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F44CA" w14:textId="77777777" w:rsidR="00704BBA" w:rsidRPr="00704BBA" w:rsidRDefault="00704BBA" w:rsidP="00704BBA">
      <w:pPr>
        <w:rPr>
          <w:rFonts w:ascii="宋体" w:hAnsi="宋体" w:cs="宋体"/>
          <w:kern w:val="0"/>
          <w:sz w:val="24"/>
          <w:szCs w:val="24"/>
        </w:rPr>
      </w:pP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数据整理呈如下格式，不同矿权之间空开一行</w:t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</w:p>
    <w:p w14:paraId="262EDCAA" w14:textId="0C335DCB" w:rsidR="00704BBA" w:rsidRPr="00704BBA" w:rsidRDefault="00704BBA" w:rsidP="00704BBA">
      <w:pPr>
        <w:rPr>
          <w:rFonts w:ascii="Tahoma" w:hAnsi="Tahoma" w:cs="Tahoma"/>
          <w:color w:val="444444"/>
          <w:kern w:val="0"/>
          <w:sz w:val="21"/>
          <w:szCs w:val="21"/>
        </w:rPr>
      </w:pPr>
      <w:r w:rsidRPr="00704BBA">
        <w:rPr>
          <w:noProof/>
        </w:rPr>
        <w:drawing>
          <wp:inline distT="0" distB="0" distL="0" distR="0" wp14:anchorId="45C8AEDB" wp14:editId="00C477C4">
            <wp:extent cx="5274310" cy="3709670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0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79A2E" w14:textId="0670837F" w:rsidR="00E85B6C" w:rsidRPr="00704BBA" w:rsidRDefault="00704BBA" w:rsidP="00704BBA"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打开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 xml:space="preserve">section 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辅助工具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1-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表格数据投影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-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全部数据投影</w:t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设置参数如下</w:t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noProof/>
        </w:rPr>
        <w:drawing>
          <wp:inline distT="0" distB="0" distL="0" distR="0" wp14:anchorId="3EE8E538" wp14:editId="58350E40">
            <wp:extent cx="5274310" cy="42106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1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lastRenderedPageBreak/>
        <w:t>用户投影参数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-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结果投影参数请参照如下设置（椭球参数、比例尺、中心点经度即中央经线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 xml:space="preserve"> </w:t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请按需填写）</w:t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noProof/>
        </w:rPr>
        <w:drawing>
          <wp:inline distT="0" distB="0" distL="0" distR="0" wp14:anchorId="07AE7122" wp14:editId="6466AD1A">
            <wp:extent cx="5274310" cy="44704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noProof/>
        </w:rPr>
        <w:lastRenderedPageBreak/>
        <w:drawing>
          <wp:inline distT="0" distB="0" distL="0" distR="0" wp14:anchorId="4A36EC62" wp14:editId="0F66730B">
            <wp:extent cx="5274310" cy="44704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t>点确定即可</w:t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rFonts w:ascii="Tahoma" w:hAnsi="Tahoma" w:cs="Tahoma"/>
          <w:color w:val="444444"/>
          <w:kern w:val="0"/>
          <w:sz w:val="21"/>
          <w:szCs w:val="21"/>
          <w:shd w:val="clear" w:color="auto" w:fill="FFFFFF"/>
        </w:rPr>
        <w:lastRenderedPageBreak/>
        <w:t>投影结果如下，每个区都封闭且有名称标注</w:t>
      </w:r>
      <w:r w:rsidRPr="00704BBA">
        <w:rPr>
          <w:rFonts w:ascii="Tahoma" w:hAnsi="Tahoma" w:cs="Tahoma"/>
          <w:color w:val="444444"/>
          <w:kern w:val="0"/>
          <w:sz w:val="21"/>
          <w:szCs w:val="21"/>
        </w:rPr>
        <w:br/>
      </w:r>
      <w:r w:rsidRPr="00704BBA">
        <w:rPr>
          <w:noProof/>
        </w:rPr>
        <w:drawing>
          <wp:inline distT="0" distB="0" distL="0" distR="0" wp14:anchorId="38174CEF" wp14:editId="4C872281">
            <wp:extent cx="5274310" cy="457644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5B6C" w:rsidRPr="00704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BA"/>
    <w:rsid w:val="000A2CAD"/>
    <w:rsid w:val="002D341D"/>
    <w:rsid w:val="00390FB3"/>
    <w:rsid w:val="004F7E7F"/>
    <w:rsid w:val="00506B6F"/>
    <w:rsid w:val="006B4F0C"/>
    <w:rsid w:val="00704BBA"/>
    <w:rsid w:val="0096123B"/>
    <w:rsid w:val="009D0430"/>
    <w:rsid w:val="009F72D7"/>
    <w:rsid w:val="00A102FA"/>
    <w:rsid w:val="00B44589"/>
    <w:rsid w:val="00C23C2D"/>
    <w:rsid w:val="00C802BB"/>
    <w:rsid w:val="00D63FD4"/>
    <w:rsid w:val="00E85B6C"/>
    <w:rsid w:val="00F27046"/>
    <w:rsid w:val="00F7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4109B"/>
  <w14:defaultImageDpi w14:val="32767"/>
  <w15:chartTrackingRefBased/>
  <w15:docId w15:val="{64D2222D-EC85-40A6-A7B1-75DBC8F7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4BBA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ZhangJH</dc:creator>
  <cp:keywords/>
  <dc:description/>
  <cp:lastModifiedBy>ZhangJH</cp:lastModifiedBy>
  <cp:revision>1</cp:revision>
  <dcterms:created xsi:type="dcterms:W3CDTF">2024-12-26T02:43:00Z</dcterms:created>
  <dcterms:modified xsi:type="dcterms:W3CDTF">2024-12-26T02:44:00Z</dcterms:modified>
</cp:coreProperties>
</file>