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212C" w:rsidRPr="0020212C" w:rsidRDefault="0020212C" w:rsidP="0020212C">
      <w:pPr>
        <w:widowControl/>
        <w:shd w:val="clear" w:color="auto" w:fill="FFFFFF"/>
        <w:spacing w:line="455" w:lineRule="atLeast"/>
        <w:jc w:val="center"/>
        <w:rPr>
          <w:rFonts w:ascii="微软雅黑" w:eastAsia="微软雅黑" w:hAnsi="微软雅黑" w:cs="宋体"/>
          <w:color w:val="333333"/>
          <w:kern w:val="0"/>
          <w:sz w:val="24"/>
          <w:szCs w:val="24"/>
        </w:rPr>
      </w:pPr>
      <w:r w:rsidRPr="0020212C">
        <w:rPr>
          <w:rFonts w:ascii="微软雅黑" w:eastAsia="微软雅黑" w:hAnsi="微软雅黑" w:cs="宋体" w:hint="eastAsia"/>
          <w:b/>
          <w:bCs/>
          <w:color w:val="FF0000"/>
          <w:kern w:val="0"/>
          <w:sz w:val="36"/>
        </w:rPr>
        <w:t>《2021二级建造师施工管理考试真题及答案》</w:t>
      </w:r>
    </w:p>
    <w:p w:rsidR="0020212C" w:rsidRPr="0020212C" w:rsidRDefault="0020212C" w:rsidP="0020212C">
      <w:pPr>
        <w:widowControl/>
        <w:shd w:val="clear" w:color="auto" w:fill="FFFFFF"/>
        <w:spacing w:line="455" w:lineRule="atLeast"/>
        <w:jc w:val="center"/>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一、单项选择题(共70题，每题1分，每题的备选项中，只有1个最符合题意)</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【1】下列建设工程项目管理的类型中，属于施工方项目管理的是()。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A.投资方的项目管理</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B.开发方的项目管理</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C.分包方的项目管理</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D.供货方的项目管理</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【答案】C</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【解析】施工方是承担施工任务的单位的总称谓，它可能是施工总承包方、施工总承包管理方、分包施工方、建设项目总承包的施工任务执行方或仅仅提供施工劳务的参与方。</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【考点来源】2Z101012施工方项目管理的目标和任务</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【2】影响建设工程项目目标实现的决定性因素是()。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A.组织</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B.资源</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C.方法</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lastRenderedPageBreak/>
        <w:t xml:space="preserve">　　D.工具</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【答案】A</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【解析】系统的目标决定了系统的组织，而组织是目标能否实现的决定性因素，这是组织论的一个重要结论。</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【考点来源】2Z101020施工管理的组织</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【3】项目结构图反映的是组成该项目的()。</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A.各子系统之间的关系</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B.各部门的职责分工</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C.各参与方之间的关系</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D.所有工作任务</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【答泰】D</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【解析】项目结构图通过树状图的方式对一个项目的结构进行逐层分解，以反映组成该项目的所有工作任务。</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【考点来源】2Z101021项目结构分析在项目管理中的应用</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【4]能够反映一个组织系统中各工作部门之间指令关系的组织工具是()。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A.组织结构图B.项目结构图C.合同结构图D.工作流程图</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lastRenderedPageBreak/>
        <w:t xml:space="preserve">　　【答案】A</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【解析】组织结构圈反峡一个组织系统中(组成元素)之间的组织关系(指令关系)。</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【考点来源】2Z101020施工管理的组织</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【5】根据施工组织总设计的编制程序，编制施工总进度计划前应完成的工作是()。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A.施工总平面图设计</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B.编制资源需求量计划</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C.编制施工准备工作计划</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D.拟订施工方案</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【答案】C</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【解析】施工组织总设计的主要内容如下：</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(1)建设项目的工程概况;(2)施工部署及其核心工程的施工方案;(3)全场性施工准备工作计划;(4)施工总进度计划;(5)各项资源需求批计划;(6)全场性施工总平面圈设计;(7)主要技术经济指标。</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【考点来添]2Z101031施工组织设计的内容</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【6】在项目管理中，定期进行项目目标的计划值和实际值的比较，属于项目目标控制中的()。</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A.事前控制B.动态控制C.事后控制D.专项控制</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【答案】B</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【解析】定期进行项目目标的计划值和实际值的比较，属于项目目标的过程控制——动态控制。</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【考点来源】2Z101041项目目标动态控制的方法</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【7】在对施工成本目标进行动态跟踪和控制过程中，如工程合同价为计划值，则相对的实际值可以是()。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A.工程概算B.工程预算C.投标报价D.施工成本规划值</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【答案】D</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【解析】相对于工程合同价而言，施工成本规划的成本值是实际值。</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【考点来源】2Z101042动态控制方法在施工管理中的应用</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【8]关于建造师与施工项目经理的说法，正确的是()。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A.取得建造师注册证书的人员就是施工项目经理</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B.建造师是管理岗位，施工项目经理是技术岗位</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C.施工项目经理必须由取得建造师注册证书的人员担任</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lastRenderedPageBreak/>
        <w:t xml:space="preserve">　　D.建造师职业资格制度可以替代施工项目经理岗位责任制</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【答案】C</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A项，取得建造师注册证书的人员是否担任工程项目施工的项目经理，由企业自主决定。B项，建造师是一种专业人士的名称，而项目经理是个工作岗位的名称。D项，全面实施建造师执业资格制度后仍然要坚持落实项目经理岗位责任制。</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【考点来源】2Z101051施工项目经理的任务</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【9]某施工企业在项目实施过程中，因部分管理人员献乏施工经验而造成的风险属于()。</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A.组织风险</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B.经济与管理风险</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C.工程环境风险</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D.技术风险</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【答案】A</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【解析】组织风险，如</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(1)承包商管理人员般技工的知识、经验和能力;</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(2)施工机械操作人员的知识、经验和能力;(3)损失控制和安全管理人员的知识、经验和能力等。</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lastRenderedPageBreak/>
        <w:t xml:space="preserve">　　【考点来源】2Z101062施工风险的类型</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10]某建设工程施工由甲施工单位总承包，甲依法将其中的空调安装工程分包给乙施工单位，空调由建设单位采鹅，因空调安装质量不合格返工导致工程不能按时完工给建设单位造成损失，该质量责任及损失应由()承担。</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A.建设单位</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B.空调供应商</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C.乙施工单位</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D.甲和乙施工单位</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【答案】D</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【解析】总承包单位依法将建设工程分包给其他单位的，分包单位应当按照分包合同约定对其分包工程的质量向总承包单位负责，总承包单位与分包单位对分包工程质量承担连带责任。</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【考点来源】2Z104013施工质量控制的特点与责任</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【11】关于工程索赔的说法，正确的是()。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A.承包人可以向发包人提出索赔，发包人不可以向承包人提出索赔</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B.非分包人的原因导致工期拖延时，分包人可以向发包人提出赔偿</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C.承包人可以向发包人提出索赔，发包人也可以向承包人提出索赔</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lastRenderedPageBreak/>
        <w:t xml:space="preserve">　　D.承包人根据工程师指示指令分包人加速施工，分包人可以向发包人提出索赔</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【答案】C</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【解析】工程施工中承包人向发包人索赔、发包人向承包人素赔以及分包人向承包人索赔的情况都有可能发生。</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【考点来源】2Z106052施工合同索赔程序</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【12】根据《建设工程安全生产管理条例》，工程监理单位发现安全事故隐患未及时要求施工单位整改，则建设行政主管部门一般采取的处罚是()。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A.降低资质等级</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B.停业整顿</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C.限期改正</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D.处以10万元以上30万元以下的罚款</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【答案】C</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工程监理单位有下列行为之一的，责令限期改正;逾期末改正的，责令停业整顿，并处10万元以上30万元以下的罚款;情节严重的，降低资质等级，直至吊销资质证书;造成重大安全事故，构成犯罪的，对直接责任人员，依照刑法有关规定追究刑事责任;造成损失的，依法承担赔偿责任：</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(1)未对施工组织设计中的安全技术措施或者专项施工方案进行审查的;</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lastRenderedPageBreak/>
        <w:t xml:space="preserve">　　(2)发现安全事故隐患未及时要求施工单位整改或者暂时停止施工的;</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(3)施工单位拒不整改或者不停止施工，未及时向有关主管部门报告的;</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(4)未依照法律、法规和工程建设强制性标准实施监理的。</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【考点来源】2Z101071建设工程临理的工作任务</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13]根据《关于做好房屋建筑和市政基础设施工程质量事故报告和调查处理工作的通知》，工程建设单位负责人接到施工质量事故发生报告后，向事故发生地县级以上人民政府住房和城乡建设主曾部门以及有关部门报告应在()小时内。</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A.2B.3C.1D.6</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【答案】c</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【解析】施工质量事故发生后，事故现场有关人员应立即向工程建设单位负贡人报告，工程建设单位负责人接到报告后，应于1小时内向事故发生地县级以上人民政府住房和城乡建设主管部门及有关部门报告。</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【考点来源】2Z104043施工工质量事故的处理</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【14]某招标工程采用单价合同，当投标书中出现明显的总价和单价计算计算结果不一致时，正确的做法是()。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A.以单价为准调整总价</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lastRenderedPageBreak/>
        <w:t xml:space="preserve">　　B.以总价为准调整单价</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C.同时调整单价和总价</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D.以市场价为依据调整单价</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【答案】A</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【喷筑老妖精解析】对于投标书中明显的数字计算错误，业主有权力先作修改两评标，当总价和单价的计算结果不一致，以单价为准调整总价。</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【考点来源】2Z106031单价合同</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【15]关于施工进度计划类型的说法，正确的是()。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A.项目施工总进度方案是企业计划，单位工程施工进度计划是项目计划</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B.施工企业的施工生产计划和工程项目进度计划属于不同项目参与方</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C.施工企业的施工生产计划和工程项目进度计划都与施工进度有关</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D.施工企业的施工生产计划和工程项目进度计划是相同系统的计划</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【答案】c</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A项，施工企业的施工生产计划属于企业计划的范畴，如年度生产计划、季度生产计划、月度生产计划和旬生产计划等。建设工程项目施工进度计划，属于工程项目管理的范畴，如目施工总进度方案、施工总进度规、施工总进度计划、子项目施工进度计划和工程施工进度计划、项目施工的年度施工计划、项目施工的季度施工计划、项目施工的月度施工计划和句施工作业计划等。B项，</w:t>
      </w:r>
      <w:r w:rsidRPr="0020212C">
        <w:rPr>
          <w:rFonts w:ascii="微软雅黑" w:eastAsia="微软雅黑" w:hAnsi="微软雅黑" w:cs="宋体" w:hint="eastAsia"/>
          <w:color w:val="333333"/>
          <w:kern w:val="0"/>
          <w:sz w:val="24"/>
          <w:szCs w:val="24"/>
        </w:rPr>
        <w:lastRenderedPageBreak/>
        <w:t>建设工程项目施工进度计划和施工生产计划由施工方编制。D项，施丁企业的施工生产计划与建设工程项目施工进度计划属于两个不同系统的计划。</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【考点来源】2Z103021施工进度计划的类型</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【16】将各方签字的分部工程质量验收证明报送工程质量监督机构备案的责任主体是()。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A.建设单位B.施工单位C.监理单位D.质量检测单位</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【答案】A</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对工程项目建设中的结构主要部位(如桩基、基础、主体结构等)除进行常规检查外，监督机构还应在分部工程验收时进行监督，监督检查验收合格后方可进行后续工程的施工，建设单位应将施工、设计、监理建设单位各方分别签字的质量验收证明验收后3天内报送工程质量监督机构备案。【考点来源】2Z104052施工质量益督管理的实施</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【17】下列建设工程定额中，分项最细、子目最多的定额是()。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 施工定额B.费用定额C.概算定额D.预算定额</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【答案】A</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lastRenderedPageBreak/>
        <w:t xml:space="preserve">　　【解析】施工定额是工程建设定额中分项最细、定额子目最多的一种定额，也是建设工程定额中的基础性定额。</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【考点来源】2Z102021建设工程定额的分类</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【18】根据《建设工程施工合同(示范文本)》，承包人应在发出索赔意向通知书后()天内向监理人正式递交索赔报告。</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A.7B.28C.14D.21</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【答案】B</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【解析】承包人应在发出素赔意向通知书后，向监理人正式递交素赔通知书。</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【考点来源】2Z106052施工合同索赔的程序</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【19】关于双代号网络图中节点编号的说法，正确的是()。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A.起点节点的编号为0</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B.每一个节点都必须编号</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C.箭头节点编号要小于箭尾节点编号</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D.各节点应连续编号</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【答案】B</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【解析】A项，起点节点的编号一般编号最小，不一定为0。</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lastRenderedPageBreak/>
        <w:t xml:space="preserve">　　C项，中间节点既有内向箭线，又有外向箭线。箭尾节点的编号小于其箭头节点的编号，即I</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D项，网络圈节点的编号顺序应从小到大，可不连续，但不允许重复。</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【考点来源】2Z103032工程网络计划的类型和应用</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【20】关于投标人正式投标时投标文件和程序要求的说法，正确的是()。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A.提交投标保证金的最后期限为招标人规定的投标截止日</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B.标书的提交可按投标人的内部控制标准</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C.投标的担保截止日为提交标书最后的期限</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D.投标文件应对招标文件提出的实质性要求和条件做出响应</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【答案】D</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A项，根据《工程建设项目施工招标投标办法》，投标保证金有效期应当超出投标有效期三十天。B项，标书的提交有定的要求，基本内容是密封、如果不密封或密封不满足要求，投标是无效的。C项，投标担保要确保投标人在投标有效期内不要撇回投标书，投标有效期不是招标人所规定的投标截止日。</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【考点来源】2Z106012施工招标与投标</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【21】某单代号网络计划中，相邻两项工作的部分时间参数如下图(时间单位：天)，此两项工作的间隔时间(LAGi)是()天。</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w:t>
      </w:r>
    </w:p>
    <w:p w:rsidR="0020212C" w:rsidRPr="0020212C" w:rsidRDefault="0020212C" w:rsidP="0020212C">
      <w:pPr>
        <w:widowControl/>
        <w:shd w:val="clear" w:color="auto" w:fill="FFFFFF"/>
        <w:jc w:val="center"/>
        <w:rPr>
          <w:rFonts w:ascii="微软雅黑" w:eastAsia="微软雅黑" w:hAnsi="微软雅黑" w:cs="宋体" w:hint="eastAsia"/>
          <w:color w:val="333333"/>
          <w:kern w:val="0"/>
          <w:szCs w:val="21"/>
        </w:rPr>
      </w:pPr>
      <w:r>
        <w:rPr>
          <w:rFonts w:ascii="微软雅黑" w:eastAsia="微软雅黑" w:hAnsi="微软雅黑" w:cs="宋体"/>
          <w:noProof/>
          <w:color w:val="333333"/>
          <w:kern w:val="0"/>
          <w:szCs w:val="21"/>
        </w:rPr>
        <w:lastRenderedPageBreak/>
        <w:drawing>
          <wp:inline distT="0" distB="0" distL="0" distR="0">
            <wp:extent cx="2887345" cy="1164590"/>
            <wp:effectExtent l="19050" t="0" r="8255" b="0"/>
            <wp:docPr id="1" name="图片 1" descr="图片.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图片.png"/>
                    <pic:cNvPicPr>
                      <a:picLocks noChangeAspect="1" noChangeArrowheads="1"/>
                    </pic:cNvPicPr>
                  </pic:nvPicPr>
                  <pic:blipFill>
                    <a:blip r:embed="rId4" cstate="print"/>
                    <a:srcRect/>
                    <a:stretch>
                      <a:fillRect/>
                    </a:stretch>
                  </pic:blipFill>
                  <pic:spPr bwMode="auto">
                    <a:xfrm>
                      <a:off x="0" y="0"/>
                      <a:ext cx="2887345" cy="1164590"/>
                    </a:xfrm>
                    <a:prstGeom prst="rect">
                      <a:avLst/>
                    </a:prstGeom>
                    <a:noFill/>
                    <a:ln w="9525">
                      <a:noFill/>
                      <a:miter lim="800000"/>
                      <a:headEnd/>
                      <a:tailEnd/>
                    </a:ln>
                  </pic:spPr>
                </pic:pic>
              </a:graphicData>
            </a:graphic>
          </wp:inline>
        </w:drawing>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A.0</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B.1</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C.2</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D.3</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【答案】B</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【解析】当工作只有一项紧后工作时，工作的时间间隔=工作的自由时差，即两项工作的间隔时间=紧后工作最早开始时间-本工作最早完成时间=14-13=1。</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【考点来源】2Z103032工程网络计划的类型和应用</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【22】某招标工程的招标控制价为1.6亿，某投标人报价为1.55亿，经修正计算性错误后以1.45亿的报价中标，则该承包人的报价河动率为()。</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A.9.3759%</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B.3.125%</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C.9.355%</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D.9.677%</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【答案】A</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lastRenderedPageBreak/>
        <w:t xml:space="preserve">　　【解析】报价浮动率=(招标控制价-中标价)/招标控制价=(1.6-1.45)/1.6=9.375%。</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【考点来源】2Z102042合同价款调整</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【23】下列施工管理措施中，属于组织措施的是()。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A.编制成本控制计划，确定合理的工作流程</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B.确定合理的施工机械、设备使用方案</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C.对成本管理目标进行风险分析，并制定防范对策</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D.选择适合于工程规模、性质和特点的合同结构模式</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【答案】A</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【解析】B属于技术措施。C属于经济描施。D属于合同措施。</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【考点来源】2Z102052施工成本管理的措施</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【24】下列建筑安装工程费用项目中，在投标报价时不得作为竞争性费用的是()。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A.企业管理费B.社会保险费C.机械使用费D.其他项目费</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【答案】B</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lastRenderedPageBreak/>
        <w:t xml:space="preserve">　　【解析】社会保险费属于规费，规费应按国家或省级、行业建设主管部门的规定计算，不得作为竞争性费用。</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【考点来源】2Z102012建筑安装工程费用计算</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【25]关于建筑安装工程费用中暂列金额的说法，正确的是()。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A.已签约合同价中的暂列金额由承包人掌握使用</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B.暂列金额不得用于招标人给出暂估价的材料采购</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C.暂列金额不得用于施工可能发生的现场签证费用</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D.发包人按照合同约定做出支付后，如有剩余归发包人所有</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【答案】D</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【解析】暂列金额是指建设单位在工程量清单中暂定并包括在工程合同价款中的一笔款项，用于施工合同签订时尚未确</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定或者不可预见的所需材料、工程设备、服务的采购，施工中可能发生的工程变更、合同约定调整因素出现时的工程价款调整以及发生的索赔、现场签证确认等的费用。已签约合同价中的暂列金额由发包人掌握使用，发包人按照合同的规定作出支付后，如有剩余，则暂列金额余额归发包人所有。</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【考点来源】2Z102042合同价款调整</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【26】发包方将建设工程项目合理划分标段后，将各标段分别发包给不同的施工单位，并与之签订施工承包合同，此发承包模式属于()。</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A.施工总承包B.平行发承包</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C.施工总承包管理D.设计施工总承包</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【答案】8</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【解析】施工平行发承包，又称为分别发承包，是指发包方，将其施工任务分别发包给不同的施工单位，各个施工单位分别与发包方签订施工承包合同。</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【考点来源】2Z106011施工发承包的主要类型</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【27】关于施工机械设备质量控制的说法，正确的是()。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A.机械设备选型应首先考虑经济性，其次是适应性和可靠性</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B.机械设备选择主要是选型，性能参数不作为选择依据</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C.机械操作人员应持证上岗，可根据工作需要操作同类机械</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D.要明确机械操作人员的岗位职责，在便用中严格遵守操作规程</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【答案】D</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A项，：机械设备的选择，应按照技术上先进、生产上适用、经济上合理、使用上安全、操作上方便的原则进行。B项，主要从机械设备的选型、主要性能参数指标的确定和使用操作要求等方面进行质量控制。C项，应贯彻“待证上岗’和</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lastRenderedPageBreak/>
        <w:t xml:space="preserve">　　“人机固定“原则，实行定机、定人、定岗位职责的使用管理制度，防止出现安全质量事故，确保工程施工质量。</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【考点来源】2Z104032施工准备的质量控制</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【28】关于双代号网络计划关键线路的说法，正确的是()。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A.一个网络计划可能有几条关键线路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B.在网络计划执行中，关键线路始终不会改变</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C.关键线路是总的工作持续时间最短的线路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D.关键线路上的工作总时差为零</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【答案】A</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【解析】B在网络计划执行中，关键线路有可能转移。C关键线路是总的工作持续时间最长的线路。D当计划工期等于计算工期时，关键线路上的工作总时差为零。</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【考点来源】2Z103033关键工作、关键路线和时差</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【29】某施工总承包项目实施过程中，因国家消防设计规范变化导致出现费用偏差，从偏差产生原因来看属于()。</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A.设计原因B.施工原因C.业主原因D.客观原因</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lastRenderedPageBreak/>
        <w:t xml:space="preserve">　　【答委】A</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【解析】由设计原因、设计漏项、设计标准变化、图纸提供不及时等造成费用偏差属于客观原因。</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【考点来源】2Z102065施工成本控制的方法</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【30】编制材料满耗定额时，材料消耗量包括直接使用在工程上的材料净用量和()。</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A.在施工现场内运输及保管过程中不可避免的损耗</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B.从供应地运输到施工现场及操作过程中不可避免的废料和损耗</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C.在施工现场内运输及操作过程中不可避免的废料和损耗</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D.从供应地运输到施工现场过程中不可避免的损耗</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【答案】C</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【解析】编制材料消耗定额，主要包括确定直接使用在工程上材料净用量和在施工现场内运输及操作过程中的不可避免的废料和损耗。</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【考点来源】2Z102023材料消耗定额的编制</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【31】按造价形成划分，脚手架工程费属于建筑安装工程费用构成中的()。</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A.措施项目费</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B.规费</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lastRenderedPageBreak/>
        <w:t xml:space="preserve">　　C.其他项目费</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D.分部分项工程费</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【答案】A</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按造价形成划分，措施项目费包含：安全文明施工费、夜间施工增加费、二次搬运费、冬雨期施工增加费、已完工程及设备保护费、工程定位复测费、特殊地区施工增加费、大型机械设备进出场及安拆费、脚手架工程费。</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【考点来源】2Z102011建筑安装工程费用项目组成</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【32】施工现场使用的水泥、白灰、珍珠岩等易飞扬的细颗粒散体材料，最适宜的存放方式是()。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A.表面临时固化</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B.入库密封</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C.搭设草帘屏障</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D.用密目式安全网遮盖</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【答案】B</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【解析】易飞扬材料入库密闭存放或覆盖存放。如水泥、白灰、珍珠岩等易飞扬的细颗粒散体材料，应入库存放。</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【考点来源】2Z105042施工现场环境保护的要求</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lastRenderedPageBreak/>
        <w:t xml:space="preserve">　　【33】根据生产安全事故应急预案的体系构成，深基坑开挖施工的应急预案属于()。</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A.专项施工方案B.专项应急预案C.现场处置方案D.危大工程预案</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【答案】B</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【解析】专项应急预乘是针对具体事故类别(如基统开挖、脚手架拆除等事故)、危险源应急保障而制订的计划或方案。</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【考点来源】2Z105032生产安全事故应急预案的管理</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[34】某双代号网络计划如下图(时间单位：天)，计算工期是()天。</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w:t>
      </w:r>
    </w:p>
    <w:p w:rsidR="0020212C" w:rsidRPr="0020212C" w:rsidRDefault="0020212C" w:rsidP="0020212C">
      <w:pPr>
        <w:widowControl/>
        <w:shd w:val="clear" w:color="auto" w:fill="FFFFFF"/>
        <w:jc w:val="center"/>
        <w:rPr>
          <w:rFonts w:ascii="微软雅黑" w:eastAsia="微软雅黑" w:hAnsi="微软雅黑" w:cs="宋体" w:hint="eastAsia"/>
          <w:color w:val="333333"/>
          <w:kern w:val="0"/>
          <w:szCs w:val="21"/>
        </w:rPr>
      </w:pPr>
      <w:r>
        <w:rPr>
          <w:rFonts w:ascii="微软雅黑" w:eastAsia="微软雅黑" w:hAnsi="微软雅黑" w:cs="宋体"/>
          <w:noProof/>
          <w:color w:val="333333"/>
          <w:kern w:val="0"/>
          <w:szCs w:val="21"/>
        </w:rPr>
        <w:drawing>
          <wp:inline distT="0" distB="0" distL="0" distR="0">
            <wp:extent cx="3310890" cy="2300605"/>
            <wp:effectExtent l="19050" t="0" r="3810" b="0"/>
            <wp:docPr id="2" name="图片 2" descr="图片.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图片.png"/>
                    <pic:cNvPicPr>
                      <a:picLocks noChangeAspect="1" noChangeArrowheads="1"/>
                    </pic:cNvPicPr>
                  </pic:nvPicPr>
                  <pic:blipFill>
                    <a:blip r:embed="rId5" cstate="print"/>
                    <a:srcRect/>
                    <a:stretch>
                      <a:fillRect/>
                    </a:stretch>
                  </pic:blipFill>
                  <pic:spPr bwMode="auto">
                    <a:xfrm>
                      <a:off x="0" y="0"/>
                      <a:ext cx="3310890" cy="2300605"/>
                    </a:xfrm>
                    <a:prstGeom prst="rect">
                      <a:avLst/>
                    </a:prstGeom>
                    <a:noFill/>
                    <a:ln w="9525">
                      <a:noFill/>
                      <a:miter lim="800000"/>
                      <a:headEnd/>
                      <a:tailEnd/>
                    </a:ln>
                  </pic:spPr>
                </pic:pic>
              </a:graphicData>
            </a:graphic>
          </wp:inline>
        </w:drawing>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A.8B.9C.10D.11</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【答案】C</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lastRenderedPageBreak/>
        <w:t xml:space="preserve">　　【解析】双代号网络图中，各工作持续时间最长的的线为关键线路，持续时间之和即为计算工期，计算工期=3+5+2=10。</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【考点来源】2Z103032工程网络计划的类型和应用</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【35】在合同环境中，施工质量保证体系的作用是()。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A.向项目监理机构证明所完成工程满足设计和验收标准要求</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B.向业主证明施工单位资质满足突成工程项目的要求</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C.向项目监理机构证明隐蔽工程质量符合要求</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D.向业主证明施工单位具有足够的管理和技术上的能力</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【答案】D</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【解析】在合同环境中，施工质量保证体系可以向建设单位(业主)证明施工单位具有足够的管理和技术上的能力，保证全都施工是在严格的质量管理中完成的，从而取得建设单位(主)的信任。</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【考点来源】2Z104021工程项目施工质量保证体系的建立和运行</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【36】根据《建设工程施工合同(示范文本)》以发包人明确表示或者以其行为表明不履行合同主要义务的，承包人有权解除合同，发包人应承担()。</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A.由此增加的费用并支付承包人合理的利润</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B.由此加的费用，但不包括利润</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lastRenderedPageBreak/>
        <w:t xml:space="preserve">　　C.承包人已订购但未支付的材料费用</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D.由此支出的直接成本，不包括管理费</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【答案】A</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【解析】发包人明确表示或者以其行为表明不履行合同主要义务的，承包人有权解除合同，发包人应承担由增加的费用，并支付承包人合理的利润。</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【考点来源】2Z102048合同解除的价款结算与支付</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【37】下列工程质量事故中，属于技术原因引发的质量事故是()。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A.检测仪器设备管理不善而失准引起的质量事故</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B.质量管理措施落实不力引起的质量事故</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C.设备事故导致连带发生的质量事故</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D.采用了不适宜的施工工艺引发的质量事故</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【答案】D</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【解析】AB项属于管理原因引发的质量事故。C属于其他原因引发的质量事故。</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【考点来源】2Z104041工程质量事故分类</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【38】根据《职业健康安全管理体系要求及使用指南》的总体结构，属于运行要求的内容是()。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A.应急准备和响应</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B.持续改进</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C.试件、不符合的纠正和预防</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D.绩效测量和监视</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【答案】A</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【解析】根据《职业健康安全管理体系要求及使用指南》的总体结构，属于运行要求的内容是运行策划和控制、应急准备和响应。</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【考点来源】2Z105011职业健康安全与环境管理体系标准</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【39】根据《标准施工招标文件》，关于合同进度计划的说法，正确的是()。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A.监理人应编制施工进度计划和施工方案说明并报发包人</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B.监理人不能直接向承包人作出修订合同进度计划的指示</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C.监理人无需获得发包人的同意，可以直接在合同约定期限内批复修订的合同进度计划</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D.实际进度与合同进度不符时，承包人应提交修订合同进度计划申请报告等资料，报监理人审批</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【答案】D</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lastRenderedPageBreak/>
        <w:t xml:space="preserve">　　【解析】A项，承包人应按专用合同条款约定的内容和期限，编制详细的施工进度计划和施工方案说明报送监理人。BC项，监理人也可以直接向承包人作出修订合同进度计划的指示，承包人应按该指示修订合同进度计划，报监理人审批，监理人应在专用合同条款约定的期限内批复理人在批复前应获得发包人同意。</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【考点来源】2Z106021施工承包合同的主要内容</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【40】下列项目施工质量成本中，属于外部质量保证成本的是()。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A编写施工项目质量工作计划发生的费用</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B.根据业主要求进行的特殊质量检测试验的费用</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C.例行的重要工序试验、检验的费用</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D.为运行质量体系达到规定的质量水平所支付的费用</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【答案】B</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【解析】外部质量保证成本是指依据合同要求向顾客提供所需要的客观证据所支付的费用，包括采用特殊的和附加的质量保证措施、程序以及检测试验和评定的费用。</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【考点来源】2Z104021工程项目施工质量保证体系的建立和运行</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【41】关于工程合同价款约定及其内容的说法，正确的是()。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A.可以根据发包人的补充要求调整工程造价</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lastRenderedPageBreak/>
        <w:t xml:space="preserve">　　B.应约定质量保证金的总额为工程价教结算总额的5%</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C.对安全文明施工费应约定支付计划、使用要求</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D.不实行招标的工程应按承包人最低成本价签订合同</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【答案】C</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【解析】B项，发包人累计扣留的质垃保证金不得超过工程价款结算总额的3%。</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【考点来源】2Z102033合同价款的约定</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【42】建设工程项目总进度目标论证的主要工作有：①进行项目结构分析;②确定项目工作编码;③编制总进度计划;④</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进行进度计划系统的结构分析;⑤编制各层进度计划。正确的工作顺序是()。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A.2-1-3-4-5</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B.2-1-3-5-4</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c.1-4-2-3-5</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D.1-4-2-5-3</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【答案】D</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建设工程项目总进度目标论证的工作步骤如下：调查研究和收集资料;进行项目结构分析;进行进度计划系统的结构分析;确定项目的工作编码;编制各层(各级)进度计划;协调各层进度计划的关系和编制总进度计划;若所编制的总</w:t>
      </w:r>
      <w:r w:rsidRPr="0020212C">
        <w:rPr>
          <w:rFonts w:ascii="微软雅黑" w:eastAsia="微软雅黑" w:hAnsi="微软雅黑" w:cs="宋体" w:hint="eastAsia"/>
          <w:color w:val="333333"/>
          <w:kern w:val="0"/>
          <w:sz w:val="24"/>
          <w:szCs w:val="24"/>
        </w:rPr>
        <w:lastRenderedPageBreak/>
        <w:t>进度计划不符合项目的进度目标，则设法调整;若经过多次调整，进度目标无法实现，则报告项目决策老。</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【考点来源】2Z103011建设工程项目总进度目标</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【43】根据《中华人民共和国招标投标法实施条例》，投标保证金的数额不得超过招标项目估算价的()。</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B.2%C.3%D.5%</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【答案】B</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【解析】施工投标保证金的数额一般不得超过投标总价的2%，但最高不得超过80万元人民币。</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【考点来源】2Z106063工程担保</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【44]为保证施工质量，在项目开工前，应由()向分包人进行书面技术交底。</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A.施工企业技术负责人</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B.项目技术负责人</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C.施工项目经理D.总监理工程师</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【答案】B</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【解析】项目开工的应由项目技术负责人向承担施工的负责人或分包人进行书面技术交底。</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【考点来源】2Z104033施工过程的质量控制</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【45】施工项目成本分析时，可用于分析某项成本指标发展方向和发展速度的方法是()。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A.环比指数法B.构成比率法C.因素分析法D.差额计算法</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【答案】A</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【解析】动态比率法是将同一指标不同时期的数值进行对比，求出比率，以分析该项指标的发展方向和发展速度，动态比率的计算，通常采用基期指数和环比指数两种方法。</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【考点来源】2Z102074施工成本分析的方法</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[46】关于施工文件归档的说法，正确的是()。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A.可以采用纯蓝墨水书写的文件</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B.归档图纸可以使用计算机出图的复印件</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C.根据建设程序和工程特点，归档可分阶段分期进行</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D.利用施工图改绘竣工图，可以不标明变更修改依据，但图面必须清晰整洁</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【答案】c</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【解析】A项，工程文件应采用耐久性强的书写材料，如碳素墨水、蓝黑墨水。B项，图纸一般采用蓝晒图，竣工图应是新蓝图。计算机出图必须清晰，不</w:t>
      </w:r>
      <w:r w:rsidRPr="0020212C">
        <w:rPr>
          <w:rFonts w:ascii="微软雅黑" w:eastAsia="微软雅黑" w:hAnsi="微软雅黑" w:cs="宋体" w:hint="eastAsia"/>
          <w:color w:val="333333"/>
          <w:kern w:val="0"/>
          <w:sz w:val="24"/>
          <w:szCs w:val="24"/>
        </w:rPr>
        <w:lastRenderedPageBreak/>
        <w:t>得使用计算机出图的复印件。D项，利用施工图改绘竣工图，必须标明变更修改依据。</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【考点来源】2Z107023施工文件的归档</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47】工程施工职业健康安全管理工作包括：①确定职业健康安全目标;②识别并评价危险源及风险;③持续改进相关排施和绩效;④编制并实施项目职业健康安全技术措施计划;G职业健康安全技术措施计划实施结果验证。正确的程序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A.0②06③B.02649C.Q0450D.20036</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【答案】C</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【解析】工程施工职业健康安全管理应遵循下列程序：</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①识别并评价危险源及风险;</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②确定职业健康安全目标;百编制并实施项目职业健康安全技术措施计划;</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④职业健康安全技术措施计划实施结果验证;</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③持续改进相关措施和绩效。</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【考点来源】2Z105012职业健康安全与环境管理的目的与要求</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【2021-g/-48】关于施工现场文明施工措施的说法，正确的是()。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A.市区主要路段设置高度不低于2m的封闭围挡</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lastRenderedPageBreak/>
        <w:t xml:space="preserve">　　B.现场施工人员均佩戴胸卡，按工种统一编号管理</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C.项目经理任命专职安全员作为现场文明施工第一责任人</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D.建筑垃圾和生活垃圾集中一起堆放，并及时清运</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【答案】B</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【解析】A项，市区主要路段设置高度不低于2.5m的封闭围挡。C项，项目经理为现场文明施工的第一责任人。D项，建筑垃圾必须集中排放并及时清运。</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【考点来源】2Z105041施工现场文明施工的要求</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【49]施工合同变更是指()由双方当事人依法对合同内容所进行的修改。</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A.合同成立以后和工程竣工以前B.合同成立以后和履行完毕以前C.工程开工以后和履行完毕以前D.合同签字以后和支付完毕以前</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【答案】B</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【解析】合同变更是指合同成立以后和属行完毕以前由双方当事人依法对合同的内容所进行的修改，包括合同款、工程内容、工程的数量、质量要求和标准、实施程序等的一切改都属于合同变更。</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【考点来源】2Z106042施工合同变更管理</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【50】关于成本加酬金合间的说法，正确的是()。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lastRenderedPageBreak/>
        <w:t xml:space="preserve">　　A.对业主来说，成本加酬金合同风险较小</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B.需等待所有施工图完成后才开始招标和施工</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C.采用该合同方式对业主的投资控制很不利</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D.对承包人来说，风险比圈定总价合同的高，利润无保证</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【答案】C</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【解析】AD项，采用成本加酬金合同，承包商不承担任何价格变化或工程量变化的风险，业主的风险较大。B项，可以通过分段施工缩短工期，而不必等待所有施工图完成才开始招标和施工。</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【考点来源】2Z106033成本加酬金合同</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【51】由采购方负责提货的建筑材料，其交货期限应以()为准</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A.供货方按照合同规定通知的提货日期</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B.采购方收货碳记的日期</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C.采购方向承运单位提出申请的日期</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D.供货方发运产品时承运单位签发的日期</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【答案】A</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【解析】交货日期的确定可以按照下列方式：</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(1)供货方负货送货的，以采购方收货戳记的日期为准。</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(2)采购方提货的，以供货方按合同规定通知的提货日期为准。</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lastRenderedPageBreak/>
        <w:t xml:space="preserve">　　(3)凡委托运输部门或单位运输、送货或代运的产品，一般以供货方发运产品时承运单位签发的日期为准，不是以向承运单位提出申请的日期为准。</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【考点来源】2Z106024物资采购合同的主要内容</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【52】特殊施工过程的质量控制中，专业技术人员编制的作业指导书应经()审批后方可执行。</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A.企业技术负责人</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B.项目经理</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C.监理工程师</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D.项目技术负费人</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【答案】D</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【解析】特殊过程的质量控制除按一般过程质量控制的规定执行外，还应由专业技术人员编制作业指导书，经项目技未负责人审批后执行。</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【考点来源】2Z104033施工过程的质量控制</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【53】关于横道图进度计划的说法，正确的是()。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A.每行只能容纳一项工作</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B.可以表示工作的时差</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C.可以直接表达出关键线路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lastRenderedPageBreak/>
        <w:t xml:space="preserve">　　D.可以表达工作间的逻辑关系</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【答案】D</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【解析】A项，横道图进度计划的特点是：一行上可容纳多项工作，一般运用在重复性的任务上。BC项，没有通过严谨的进度计划时间参数计算，不能确定计划的关键工作、关键路线与时差。</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【考点来源】2Z103031横道图进度计划的编制方法</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[54]对建筑材料密度的测定属于现场质量检查方法中的()。</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 目测法</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B.试验法</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C.实测法</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D.无损检测法</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【答案】B</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【解析】试验法：是指通过必要的试验手段对质量进行判断的检查方法;各种物理性能方面的测定如密度、含水量、凝结时间、安定性及抗渗、耐磨、耐热性能等。</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【考点来源】2Z104031施工质量控制的基本环节和一般方法</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lastRenderedPageBreak/>
        <w:t xml:space="preserve">　　【55]根据《安全生产事故应急预案管理办法》，施工单位应当制定本企业的应急演练计划，每年至少组织综合应急预案演练()次。</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A.2B.1C.3D.4</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【答案】B</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【解析】施工单位应当制定本单位的应急预案演练计划，根据本单位的事故预防重点，每年至少组织一次综合应急预案演练或者专项应急预案演练，每半年至少组织一次现场处置方案演练。</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【考点来源】2Z105032生产安全事故应急预案的管理</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[56】某双代号网络计划如下图所示(时间单位：天)，存在的绘圈错误是()。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w:t>
      </w:r>
    </w:p>
    <w:p w:rsidR="0020212C" w:rsidRPr="0020212C" w:rsidRDefault="0020212C" w:rsidP="0020212C">
      <w:pPr>
        <w:widowControl/>
        <w:shd w:val="clear" w:color="auto" w:fill="FFFFFF"/>
        <w:jc w:val="center"/>
        <w:rPr>
          <w:rFonts w:ascii="微软雅黑" w:eastAsia="微软雅黑" w:hAnsi="微软雅黑" w:cs="宋体" w:hint="eastAsia"/>
          <w:color w:val="333333"/>
          <w:kern w:val="0"/>
          <w:szCs w:val="21"/>
        </w:rPr>
      </w:pPr>
      <w:r>
        <w:rPr>
          <w:rFonts w:ascii="微软雅黑" w:eastAsia="微软雅黑" w:hAnsi="微软雅黑" w:cs="宋体"/>
          <w:noProof/>
          <w:color w:val="333333"/>
          <w:kern w:val="0"/>
          <w:szCs w:val="21"/>
        </w:rPr>
        <w:drawing>
          <wp:inline distT="0" distB="0" distL="0" distR="0">
            <wp:extent cx="2550795" cy="1655445"/>
            <wp:effectExtent l="19050" t="0" r="1905" b="0"/>
            <wp:docPr id="3" name="图片 3" descr="图片.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图片.png"/>
                    <pic:cNvPicPr>
                      <a:picLocks noChangeAspect="1" noChangeArrowheads="1"/>
                    </pic:cNvPicPr>
                  </pic:nvPicPr>
                  <pic:blipFill>
                    <a:blip r:embed="rId6" cstate="print"/>
                    <a:srcRect/>
                    <a:stretch>
                      <a:fillRect/>
                    </a:stretch>
                  </pic:blipFill>
                  <pic:spPr bwMode="auto">
                    <a:xfrm>
                      <a:off x="0" y="0"/>
                      <a:ext cx="2550795" cy="1655445"/>
                    </a:xfrm>
                    <a:prstGeom prst="rect">
                      <a:avLst/>
                    </a:prstGeom>
                    <a:noFill/>
                    <a:ln w="9525">
                      <a:noFill/>
                      <a:miter lim="800000"/>
                      <a:headEnd/>
                      <a:tailEnd/>
                    </a:ln>
                  </pic:spPr>
                </pic:pic>
              </a:graphicData>
            </a:graphic>
          </wp:inline>
        </w:drawing>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A.工作标识不一致B.节点编号不连续C.时间参数有多余D.有多个起点节点</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【答案】D</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【解析】①、②节点均为起点节点，④节点编号重复。</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【考点来源】2Z103032工程网络计划的类型和应用</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lastRenderedPageBreak/>
        <w:t xml:space="preserve">　　【57】根据《建设工程施工合同(示范文本)》，发包人应在开工后28天内预付安全文明施工费总额的()。</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A.30%B.40%C.50%D.60%</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【答案】C</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【解析】除专用合同条款另有约定外，发包人应在开工后28天内预付安全文明施工费总额的50%，其余部分与进度款</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同期支付。</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【考点来源】2Z102045预付款及期中支付</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【58】采用定额组价计算分部分项工程的综合单价时，第一步的工作是()。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A.确定组合定额字日</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B.测算人、材、机消耗量</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C.计算定额字目工程量</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D.确定人、材、机消单价</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【答案】A</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【解析】综合单价的计算可以概括为以下步骤：①确定组合定额子目;②计算定额子目工程量;3测算人、料、机消耗量;④确定人、料、机单价;G计算清单项目的人、料、单价。</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lastRenderedPageBreak/>
        <w:t xml:space="preserve">　　【考点来源】2Z102031工程量清单计价的方法</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【59]关于施工图预算与施工预算区别的说法，正确的是()。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A.施工图预算的编制以施工定额为依据，施工预算的编制以预算定额为依据</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B.施工图预算只能有造价咨询机构编制，施工预算只能由施工企业编制</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C.施工图预算和施工预算都可作为投标报价的主要依据，但施工预算更为详细</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D.施工圈预算适用于发包人和承包人，施工预算适用于施工企业的内部管理</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【答案】D</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【解析】A选项：施工预算的编制以施工定额为主要依据，施工图预算的编制以预算定额为主要依据。</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B选项：施工图预算可以是承包方或设计人编制。</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选项：施工预算是承包人组织生产、编制施工计划、准备现场材料、签发任务书、考核工效、进行经济核算的依据，它也是承包人改善经营管理、降低生产成本和推行内部经营承包责任制的重要手段。而施工图预算则是投标报价的主要依据。</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【考点来源】2Z102061施工成本计划的类型</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【60】施工成本管理中最根本和最重要的基础工作是()。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lastRenderedPageBreak/>
        <w:t xml:space="preserve">　　A.科学设计成本核算账册体系</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B.建立企业内部施工定额并保持其适应性</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C.建立生产资料市场价格信息的收集网络</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D.建立成本管理责任体系</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【答案】D</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【解析】成本管理首先要做好基础工作，成本管理的基础工作是多方面的，成本管理责任体系的建立是其中最根本最重要的基础工作。</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【考点来源】2Z102051施工成本管理的任务与程序</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【61】下列施工根本计划的指标中，属于效益指标的是()。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A.责任目标总成本计划降低额</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B.责任目标成本计划降低率</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C.设计预算成本计划降低率</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D.按子项汇总的计划总成本指标</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【答案】A</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【解析】BC属于质量指标，D属于数量指标。【考点来源】2Z102075施工成本考核的依据和方法</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lastRenderedPageBreak/>
        <w:t xml:space="preserve">　　[62】某项工作计划最早第15天开始，持续时间为25天，总时差为2天，每天完成的工程量相同。第20天结束时，检</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查发现该工作仅完成20%。关于该项工作进度计划检查与调整的说法正确的是()。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A.实际进度超前，可以适当减缓工作进度</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B.实际进度和计划保持一致，各时间参数均未发生变化C.实际进度滞后，但对总工期没有影响，加强关注即可D.实际进度滞后，且影响总工期1天，需来取措施赶工</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【答案】B</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【解析】实际进度=(20-15)÷25=20%。实际进度和计划保持一致，各时间参数均未发生变化。</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【考点来源】2Z103032工程网络计划的类型和应用</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【2021-g-63】下列施工项目相关的信息中，属于施工记录信息的是()。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A.施工合同信息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B.施工日志</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C.自然条件信息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D.材料管理信息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【答案】B</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lastRenderedPageBreak/>
        <w:t xml:space="preserve">　　【解析】施工记录信息包括：施工日志、质量检查记录、材料设备进场记录、用工记录表等。</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【考点来源】2Z107011施工信息管理的任务</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【64】施工企业最基本的安全管理制度是()。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A.安全生产责任制度</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B.安全生产检查制度</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C.安全生产许可证制度</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D.安全生产教育培调制度</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【答案】A</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【解析】安全生产责任制是最基本的安全管理制度，是所有安全生产管理制度的核心。</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【考点来源】2Z105021安全生产管理制度</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【65]下列风险产生的原因中，可能导数合同信用风险的是()。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A.不利的地质条件变化</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B.物价上涨</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C.承包人的层层转包</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D.不可抗力</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【答案】C</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【解析】合同信用风险是指主观故意原因导致的，表现为合同双方的机会主义行为，如业主拖欠工程款，承包商层层转包、非法分包、偏工减料、以次充好、知假买假等。【考点来源】2Z106061施工合同风险管理</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【66】应由建设单位组织的施工质量验收项目是()。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A.分部工程</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B.分项工程</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C.工序</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D.单位工程</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【答案】D</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【解析】施工单位提交工程竣工报告后，建设单位组织验收组，进行工程竣工验收。</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【考点来源】2Z104034施工质量验收</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【67】工程质量监督机构对违反有关规定、造成工程质量事故和严重质量问题的单位和个人依法严肃查处，对查实的问题可签发()。</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A.质量问题整改通知单</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lastRenderedPageBreak/>
        <w:t xml:space="preserve">　　B.吊销企业资质证书通知单</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C.吊销建造师职业资格证书通知单</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D.质量问题罚款通知单</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【答案】A</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【解析】对违反有关规定、造成工程质量事故和严重质量问题的单位和个人依法严肃查处理光。对查实的问题可签发《质量问题整改通知单》或《局部暂停施工指令单》。</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【考点来源】2Z104052施工质量监督管理的实施</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【68】根据《质量管理体系基础和术语》，循证决策原则要求施工企业质量管理时应基于()做出相关决策。</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A.与相关方的关系</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B.满足顾客要求</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C.功能连贯的过程组成的体系</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D.数据和信息的分析和评价</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【答案】D</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【解析】循证决策：基于数据和信息的分析和评价的决策，更有可能产生期望的结果。</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【考点来源】2Z104022施工企业质量管理体系的建立和认证</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【69]根据《标准施工招标文件》，关于发包人提供资料的说法，正确的是()。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A.发包人只提供基础资料，不对其真实性和完整性负责，承包人自行解读内容</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B.发包人提供资料有误使承包人受损时，只承担增加的费用和工期延误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C.发包人应通过监理人向承包人提供测量基准点、基准线和水准点及书面资料</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D.发包人提供的资料使承包人推断失误，承担相关费用和利润</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【答案】C</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【解析】A项，发包人应对其提供的测队基准点、基准线和水准点及其书面资料的真实性、准确性和完整性负责。</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D项，发包人提供上述基准资料错误导致承包人测量放线工作的返工或造成工程损失的，发包人应当承担由此增加的费用和(或)工期延误，并向承包人支付合理利润。发包人应在专用合同条款约定的期限内，通过监理人向承包人提供测量基准点、基准线和水准点及其书面资料。</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【考点来源】2Z106021施工承包合同的主要内容</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lastRenderedPageBreak/>
        <w:t xml:space="preserve">　　【70]某施工项目部对工人进行安全用电操作教育，同时对现场的配电箱、用电电路进行防护改造，严禁非专业电工乱拉乱援电线。这体现了施工安全隐趣处理原则中的()。</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A.直接隐患与间接隐患并治原则</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B.重点处理原则</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C.单项隐患综合处理原则</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D.动态处理原则</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【答案】C</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单项隐患综合处理原则：一件单项隐患问题的整改需综合(多角度)处理。人的隐患，既要治人也要治机具及生产环境等各环节。例如某工地发生触电事故，一方面要进行人的安全用电操作教育，同时现场也要设置漏电开关，对配电箱、用电电路进行防护改造，也要严禁非专业电工乱接乱拉电线。</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【考点来源】2Z105023安全隐患的处理</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二、多项选择题(共25题，每题2分。每题的备选项中，有2个或2个以上符合题意，至少有1个错项。错选，本题不得分;少选，所选的每个选项得0.5分)</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【71】根据《标准施工招标文件》，发包人应负责赔偿第三者人身伤亡和财产损失的情况有()。</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A.工地附近小孩进入工地场区引起的意外伤害</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B.施工围挡倒塌导致路过行人的伤害</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C.发包人现场管理人员的工伤事故</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D.工程施工过程中承包人发生安全事故</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E.政府相关人员进入施工现场检查时的意外伤害</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【答案】BE</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【解析】该项保险是指由于施工的原因导致项目法人和承包人以外的第人受到财损失或人身伤害的赔偿。</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【考点来源】2Z106062工程保险</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【72】根据《建设工程施工专业分包合同(示范文本)》，下列工作中，属于分包人的工作有()。</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A.向监理人提供进度计划及进度统计报表</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B.对分包工程进行深化设计、施工、竣工和保修</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C.负责已完分包工程的成品保护工作</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D.向承包人提交详细的施工组织设计</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E.直接履行监理工程师的工作指令</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【答案】BCD</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lastRenderedPageBreak/>
        <w:t xml:space="preserve">　　【解析】分包人的工作：</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(1)按照分包合同的约定，对分包工程进行设计(分包合同有约定时)、施工、竣工和保修。</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(2)按照合同约定的时间，完成规定的设计内容，报承包人确认后在分包工程中使用。承包人承担由此发生的费用。</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(3)在合同约定的时间内，向承包人提供年、季、月度工程进度计划及相应进度统计报表。</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(4)在合同约定的时间内，向承包人提交详细施工组织设计，承包人应在专用条款约定的时间内批准，分包人方可执行。</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(5)遵守政府有关主管部门对施工场地交通、施工噪声以及环境保护和安全文明生产等的管理规定，按规定办理有关手续，并以书面形式通知承包人，承包人承担由此发生的费用，因分包人责任造成的罚款除外。</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(6)分包人应允许承包人、发包人、工程师(监理人)及其三方中任何一方授权的人员在工作时间内，合理进入分包工程施工场地或材料存放的地点，以及施工场地以外与分包合同有关的分包人的任何工作或准备的地点，分包人应提供方便。</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(7)已竣工工程未交付承包人之前，分包人应负责已完分包工程的成品保护工作，保护期间发生损坏，分包人自费予以修复。承包人要求分包人采取特殊措施保护的工程部位和相应的追加合同价款，双方在合同专用条款内约定。</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【考点来源】2Z106022施工分包合同的内容</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【73】下列建设工程项目进度控制的任务中，属于施工方进度控制任务的有()。</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A.估算施工资源投入</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B.论证项目进度总目标</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C.调整施工进度计划</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D.编制总进度纲要</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E.协调作业班组的进度</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【答案】ACE</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【解析】施工方进度控制的任务是依据施工任务委托合同对施进度的要求控制施工作进度，主要工作环节包括：(1)</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制施工度计划及关的资源需求计划;(2)组织施工进度计划的实施;(3)施工计划的检查与调整。</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【考点来源】2Z103041施工进度控制的任务</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【2021gl-74]根据材料使用性质、用途和用量大小划分，材料消耗定额指标的组成有()。</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A.主要材料</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B.辅助材料</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C.废弃材料</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D.周转性材料</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E.零星材料</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【答案】ABDE</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【解析】材料消耗定额指标的组成，按其使用性质、用途和用量大小划分为四类。</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(1)主要材料，是指直接构成工程实体的材料。</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(2)辅助材料，是指直接构成工程实体，但相对密度较小的材料。</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(3)周转性材料，又称工具性材料，是指施工中多次使用但并不构成工程实体的材料，如模板、脚手架等。</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(4)零星材料，指用量小，价值不大，不便计算的次要材料，可用估算法计算。</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【考点来源】2Z102023材料消耗定额的编制</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【75】下列施工合同实施偏差的处理措施中，属于组织措施的有()。</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A.调整施工方案B.调整人员安排C.进行合同变更D.调整工作流程E.调整工作计划</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【答案】BDE</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【解析】组织措施，如增加人员投入，调整人员安排，调整工作流程和工作计划等。</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【考点来源】2Z106041施工合同跟踪与控制</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lastRenderedPageBreak/>
        <w:t xml:space="preserve">　　【76】根据编制广度、深度和作用的不同，施工组织设计可分为()。</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A.单项施工组织设计</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B.施工组织总设计</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C.单位工程施工组织设计</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D.危大工程施工组织设计</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E.分部(分项)工程施工组织设计</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【答案】BCE</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【解析】根据施工组织设计编制的广度、深度和作用的不同可分为：施工组织总设计;单位工程施工组织设计;分部《分项)工程施工组织设计【或称分部(分项)工程作业设计]。</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【考点来源】2Z101031施工组织设计的内容</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【77】根据《建设工程监理规范》，关于监理实施细则编制的说法，正确的有()。</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A.危险性较大的分部分项工程应编制监理实施细则</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B.所有的分部分项工程均应编制监理实施细则</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C.编制依据包括施工组织设计和专项施工方案等</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D.编制时间应在相应工程施工开始前</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E.由专业监理工程师编制，并报总监理工程师审批</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【答案】ACDE</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【解析】AB项，采用新材料、新工艺、新技术、新设备的工程，以及专业性较强、危险性较大的分部分项工程，应编制监理实施细则。</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C项，监理实施细则编制依据：</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(1)监理规划;</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(2)相关标准、工程设计文件;</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(3)施工组织设计、专项施工方案。</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DE项，监理实施细则应在相应工程施工开始前由专业监理工程师编制，并报总监理工程师审批。</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【考点来源】2Z101072建设工程监理的工作方法</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【78】下列施工质量事故发生的原因中，属于施工失误的有()。</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A.边勘查、边设计、边施工</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B.违反相关规范施工</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C.非法承包、偷工减料</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D.使用不合格的工程材料、半成品、构配件</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E.忽视安全生产施工，发生安全事故</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【答案】BDE</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lastRenderedPageBreak/>
        <w:t xml:space="preserve">　　【解析】A属于违背基本建设程序，C属于非法承包、偷工减料。施工管理人员及实际操作人员的思想、技术素质差、是造成施工质量事故的普遍原乏基本业务知识，不具备上岗的技术资质，不懂装懂瞎指挥，胡乱施工言目干;施工管理混乱、责任缺失，施工组织、施工工艺技术措施不当;不按图施工，不遵守相关规范，违章作业;使用不合格的工程材料、半成品、构配件忽视安全施工发生安全事故等，所有这一切都可能引发施工质量事故的原因属于“施工的失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【考点来源】2Z104042施工质量事故的预防</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【79】关于单价合同工程计量的说法，正确的有()。</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A.招标工程量清单缺项的，应按承包人属行合同义务中完成的工程量计量</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B.承包人已完成的质量合格的全部工程都应予以计量</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C.监理工程师计量的工程量应等于承包人实际施工量</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D.单价合同应按照招标工程量清单中的工程量计量</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E.监理人对已完工程量有异议的，有权要求承包人进行共同复核或抽样复测</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【答案】ABE</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CD项，单价合同以实际完成的工程曼进行结算，但被监理工程师计量的工程数量，并不一定是承包人实际施工的数量。</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【考点来源】2Z102041工程计量</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lastRenderedPageBreak/>
        <w:t xml:space="preserve">　　【80】下列施工方进度控制措施中，属于管理措施的有()。</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A.推广采用工程网络计划技术</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B.健全进度控制管理的组织体系</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C.选择合理的工程合同结构</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D.重视信息技术在进度控制中的应用</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E.制定并落实加快进度的经济激励政策</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【答案】ACD</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【解析】B属于组织措施。E属于经济措施。</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【考点来源】2Z103042施工进度控制的措施</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【81】在工程网络计划中，工作的自由时差等于其()。</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A.完成节点最早时间减去开始节点最早时间减去本工作持续时间</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B.与所有紧后工作之间间隔时间的最小值</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C.所有紧后工作最早开始时间的最小值减去本工作的最早完成时间</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D.最迟开始时间与最早开始时间的差值</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E.在不影响其紧后工作最早开始时间的前提下可以利用的机动时间</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【答案】BCE</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【解析】工作的自由时差(时间间隔)=紧后工作的最早开始时间-本工作的最早完成时间。当有多项累后工作时，取其差值的最小值。</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lastRenderedPageBreak/>
        <w:t xml:space="preserve">　　【考点来源】2Z103032工程网络计划的类型和应用</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【82】影响建设工程施工质量的环境因素包括()。</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A.施工现场自然环境</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B.施工质量管理环境</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C.施工作业环境</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D.施工所在地政策环境E.施工所在地市场环境</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【答案】ABC</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【解析】环境的因素主要包括施工现场自然环境因素、施工质量管理环境因素和施工作业环境因素。</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【考点来源】2Z104012影响施工质量的主要因素</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【83】根据《建设工程质量管理条例》，建设行政主管部门在实施工程质量监督检查时，有权采取的措施包括()。</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A.要求被检查单位提供有关工程质量的资料</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B.依法对违法违规行为进行经济处罚C.进入被检查单位施工现场进行检查</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D.发现有影响工程质量的问题时，责令整改</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E.要求被检查单位随时停工配合检查</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lastRenderedPageBreak/>
        <w:t xml:space="preserve">　　【答案】ACD</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【解析】主管部门实施监督检查时，有权采取下列措施：</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(1)要求被检查的单位提供有关工程质量的文件和资料;</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(2)进入被检查单位的施工现场进行检查;</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(3)发现有影响工程质量的问题时，责令改正。</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【考点来源】2Z104052施工质量监督管理的实施</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【84】一般情况下，固定总价合同适用的情形有()。</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A.抢险、教灾工程</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B.工程内容和工程量一时不能明确</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C.工程结构简单，风险小</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D.工程量小、工期短，工程条件稳定</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E.工程设计详细、图纸完整、清楚，工程任务和范围明确</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【答案】CDE</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【解析】固定总价合同适用于以下情况：</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(1)工程量小、工期短，估计在施工过程中环境因素变化小，工程条件稳定并合理。</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(2)工程设计详细，图纸完整、清楚，工程任务和范围明确。</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(3)工程结构和技术简单，风险小。</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lastRenderedPageBreak/>
        <w:t xml:space="preserve">　　(4)投标期相对宽裕，承包商可以有充足的时间详细考察现场，复核工程量，分析招标文件，拟订施工计划。</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(5)合同条件中双方的权利和义务十分清楚，合同条件完备。</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【考点来源】2Z106032总价合同</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【85】编制控制性施工进度计划的主要目的有()。</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A.对施工进度目标进行分解</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B.分析项目实施工作的逻辑关系</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C.确定施工的总体部署</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D.确定是工作的资源投入</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E.确定里程碑事件的进度目标</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【答案】ACE</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控制性施工进度计划编制的主要目的是通过计划的编制，以对施工承包合同所规定的施工进度目标进行再论证，并对进度目标进行分解，确定施工的总体部署，并确定为实现进度目标的里程碑事件的进度目标(或称其为控制节点的进度目标)，作为进度控制的依据。</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【考点来源】2Z103022控制性施工进度计划的作用</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【86】施工项目部采用线性组织结构模式如下图，图中A、B、C表示不同级别的工作部门，关于下达工作指令的说法，正确的有()。</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w:t>
      </w:r>
    </w:p>
    <w:p w:rsidR="0020212C" w:rsidRPr="0020212C" w:rsidRDefault="0020212C" w:rsidP="0020212C">
      <w:pPr>
        <w:widowControl/>
        <w:shd w:val="clear" w:color="auto" w:fill="FFFFFF"/>
        <w:jc w:val="center"/>
        <w:rPr>
          <w:rFonts w:ascii="微软雅黑" w:eastAsia="微软雅黑" w:hAnsi="微软雅黑" w:cs="宋体" w:hint="eastAsia"/>
          <w:color w:val="333333"/>
          <w:kern w:val="0"/>
          <w:szCs w:val="21"/>
        </w:rPr>
      </w:pPr>
      <w:r>
        <w:rPr>
          <w:rFonts w:ascii="微软雅黑" w:eastAsia="微软雅黑" w:hAnsi="微软雅黑" w:cs="宋体"/>
          <w:noProof/>
          <w:color w:val="333333"/>
          <w:kern w:val="0"/>
          <w:szCs w:val="21"/>
        </w:rPr>
        <w:lastRenderedPageBreak/>
        <w:drawing>
          <wp:inline distT="0" distB="0" distL="0" distR="0">
            <wp:extent cx="3532505" cy="1125855"/>
            <wp:effectExtent l="19050" t="0" r="0" b="0"/>
            <wp:docPr id="4" name="图片 4" descr="图片.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图片.png"/>
                    <pic:cNvPicPr>
                      <a:picLocks noChangeAspect="1" noChangeArrowheads="1"/>
                    </pic:cNvPicPr>
                  </pic:nvPicPr>
                  <pic:blipFill>
                    <a:blip r:embed="rId7" cstate="print"/>
                    <a:srcRect/>
                    <a:stretch>
                      <a:fillRect/>
                    </a:stretch>
                  </pic:blipFill>
                  <pic:spPr bwMode="auto">
                    <a:xfrm>
                      <a:off x="0" y="0"/>
                      <a:ext cx="3532505" cy="1125855"/>
                    </a:xfrm>
                    <a:prstGeom prst="rect">
                      <a:avLst/>
                    </a:prstGeom>
                    <a:noFill/>
                    <a:ln w="9525">
                      <a:noFill/>
                      <a:miter lim="800000"/>
                      <a:headEnd/>
                      <a:tailEnd/>
                    </a:ln>
                  </pic:spPr>
                </pic:pic>
              </a:graphicData>
            </a:graphic>
          </wp:inline>
        </w:drawing>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A.部门B2可以对部门C21下达指令</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B.部门A可以对部门B3下达指令</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C.部门A可以对部门C21下达指令</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D.部门B3可以对部门C23下达指令</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E.部门B2可以对部门C23下达指令</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【答案】ABE</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【解析】组织结构图中，矩形框表示工作部门，上级工作部门对其直接下属工作部门的指令关系用单向箭线表示。</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【考点来源】2Z101022组织结构在项目管理中的应用</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【87】施工企业质量管理体系运行阶段的工作内容包括()。</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A.持续改进质量管理体系</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B.生产和服务按质量管理体系的规定操作</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C.编制详细作业文件</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D.监测管理体系运行的有效性</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E.编制质量手册</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lastRenderedPageBreak/>
        <w:t xml:space="preserve">　　【答案】ABD</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质量管理体系的运行即是在生产及服务的全过程按质量管理文件体系规定的程序、标准、工作要求及岗位职责进行操作运行，在运行过程中监测其有效性，做好质量记录，并实现持续改进。CE属于质量管理体系文件的编制。</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【考点来源】2Z104022施工企业质量管理体系的建立和认证</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【88】施工职业健康安全管理体系文件包括()。</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 管理手册</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 程序文件</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 作业文件</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D.管理方案</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E.初始状态评审文件</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【答案】ABC</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【解析】施工职业健康安全管理体系文件包括管理手册、程序文件、作业文件三个层次。</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【考点来源】2Z105013职业健康安全与环境管理体系的建立和运行</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【89]施工现场的危险源中，属于第二类危险源有()。</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A.焊工焊接不规范</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lastRenderedPageBreak/>
        <w:t xml:space="preserve">　　B.洞口临边缺少防护</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C.机械设备缺乏维护保养</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D.现场管理措施缺失</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E.现场存放燃油</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【答案】ABCD</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第二类危险源：造成约束、限制能量和危险物质措施失控的各种不安全因素称作第二类危险源。第二类危险源主要体现在设备故陷或缺陷(物的不安全态)、人为失误(人的不安全行为)和管理缺陷等几个方面。E项属于第一类危险源。</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【考点来源】2Z105022危险源的识别和风险控制</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【90]根据《建设工程项目管理规范》，施工项目经理应履行的职责有()。</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A.组织或参与编制项目管理规划大纲</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B.主持编制项目管理目标责任书</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C.对各类资源进行质量管控和动态管理</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D.组织或参与评价项目管理绩效</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E.进行授权范围内的利益分配</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【答案】ACDE</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lastRenderedPageBreak/>
        <w:t xml:space="preserve">　　【解析】B项，项目管理目标责任书应由企业法定代表人或其授权人与项目经理协商制定。</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【考点来源】2Z101052施工项目经理的责任</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【91】根据《生产安全事故报告和调查处理条例》，发生下列违法行为时，发生单位主要负责人处上一年年收入40%~80%</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罚款的情形有()。</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A.不立即组织事故抢救</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B.迟报或者漏报事故C.谎报或者瞒报事故</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D.在事故调查处理期间擅离职守</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E.伪造或者故意破坏事故现场</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【答案】ABD</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【解析】(1)不立即组织事故抢救;</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(2)在事故调查处理期间擅离职守;</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(3)迟报或者漏报事故;事故发生单位主要负责人有上述违法行为之一的，处上一年年收入40%~80%的罚款。</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【考点来源】2Z105033职业健康安全事故的分类和处理</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【92】根据《标准施工招标文件》，承包人向监理人报送竣工验收申请报告时，具备的条件有()。</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A.已按合同约定的内容和份数备齐符合要求的竣工资料</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B.已经完成合同内的全部单位工程及有关工作，并符合合同要求</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C.已按监理人要求编制了缺陷责任期内完成的甩项工程及缺陷修补工作</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D.已按监理人要求编制了缺陷责任期内的修补工作清单及施工计划</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E.工程项目的试运行完成并形成完整的资料清单</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【答案】ABCD</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当工程具备以下条件时，承包人即可向监理人报送竣工验收申请报告：(1)除监理人同意列入缺陷责任期内完成的尾工(甩项)工程和缺陷修补工作外，合同范围内的全部单位工程以及有关工作，包括合同要求的试验、试运行以及检验和验收均已完成，并符合合同要求。(2)已按合同约定的内容和份数备齐了符合要求的竣工资料。(3)已按监理人的要求编制了在缺陷责任期内完成的尾工(甩项)工程和缺陷修补工作清单以及相应施工计划。(4)监理人要求在竣工验收前应完成的其他工作。(5)监理人要求提交的竣工验收资料清单。</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【考点来源】2Z104034施工质量验收</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【93】施工企业投标报价时，企业管理费的计算基础可以为()。</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A.分部分项工程费</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B.材料费</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C.人工费和机械费合计</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lastRenderedPageBreak/>
        <w:t xml:space="preserve">　　D.人工费</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E.规费</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【答案】ACD</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【解析】企业管理费的计算基础可以为：以分部分项工程费为计算基础、以人工费和机械费合计为计算基础、以人工费为计算基础。</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【考点来源】2Z102012建筑安装工程费用计算</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【94】下列施工成本管理指施中，属于组织措施的有()。</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A.利用施工组织设计降低材料的库存成本</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B.确定合理详细的成本管理工作流程</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C.加强施工任务单管理</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D.确定施工设备使用方案</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E.编制成本控制工作计划</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【答案】BCE</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【解析】AD属于成本管理的技术措施。【考点来源】2Z102052施工成本管理的措施</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【95】施工总承包管理模式下，项目各参与方可能存在的合同关系包括()。</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lastRenderedPageBreak/>
        <w:t xml:space="preserve">　　A.监理单位与施工总承包管理单位签订合同</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B.监理单位与分包单位签订合同</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C.业主与分包单位直接签订合同</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D.施工总承包管理单位与分包单位签订合同</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E.施工总承包管理单位与施工总承包单位签订合同</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【答案】CD</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解析】A项，监理单位与建设单位签订合同。B项，一般情况下，施工总承包管理方不与分包方和供货方直接签订施工合同，这些合同都由业主方直接签订。但若施工总承包管理方应业主方的要求，协助业主参与施工的招标和发包工作，其参与的工作深度由业主方决定。E项，施工总承包管理单位与施工总承包单位二选一，都是由建设单位与其签订合同。</w:t>
      </w:r>
    </w:p>
    <w:p w:rsidR="0020212C" w:rsidRPr="0020212C" w:rsidRDefault="0020212C" w:rsidP="0020212C">
      <w:pPr>
        <w:widowControl/>
        <w:shd w:val="clear" w:color="auto" w:fill="FFFFFF"/>
        <w:spacing w:line="455" w:lineRule="atLeast"/>
        <w:jc w:val="left"/>
        <w:rPr>
          <w:rFonts w:ascii="微软雅黑" w:eastAsia="微软雅黑" w:hAnsi="微软雅黑" w:cs="宋体" w:hint="eastAsia"/>
          <w:color w:val="333333"/>
          <w:kern w:val="0"/>
          <w:sz w:val="24"/>
          <w:szCs w:val="24"/>
        </w:rPr>
      </w:pPr>
      <w:r w:rsidRPr="0020212C">
        <w:rPr>
          <w:rFonts w:ascii="微软雅黑" w:eastAsia="微软雅黑" w:hAnsi="微软雅黑" w:cs="宋体" w:hint="eastAsia"/>
          <w:color w:val="333333"/>
          <w:kern w:val="0"/>
          <w:sz w:val="24"/>
          <w:szCs w:val="24"/>
        </w:rPr>
        <w:t xml:space="preserve">　　【考点来源】2Z101012施工方项目管理的目标和任务</w:t>
      </w:r>
    </w:p>
    <w:p w:rsidR="00F878AF" w:rsidRDefault="00F878AF"/>
    <w:sectPr w:rsidR="00F878AF" w:rsidSect="00F878A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0212C"/>
    <w:rsid w:val="0020212C"/>
    <w:rsid w:val="00F878A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78A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0212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0212C"/>
    <w:rPr>
      <w:b/>
      <w:bCs/>
    </w:rPr>
  </w:style>
  <w:style w:type="paragraph" w:styleId="a5">
    <w:name w:val="Balloon Text"/>
    <w:basedOn w:val="a"/>
    <w:link w:val="Char"/>
    <w:uiPriority w:val="99"/>
    <w:semiHidden/>
    <w:unhideWhenUsed/>
    <w:rsid w:val="0020212C"/>
    <w:rPr>
      <w:sz w:val="18"/>
      <w:szCs w:val="18"/>
    </w:rPr>
  </w:style>
  <w:style w:type="character" w:customStyle="1" w:styleId="Char">
    <w:name w:val="批注框文本 Char"/>
    <w:basedOn w:val="a0"/>
    <w:link w:val="a5"/>
    <w:uiPriority w:val="99"/>
    <w:semiHidden/>
    <w:rsid w:val="0020212C"/>
    <w:rPr>
      <w:sz w:val="18"/>
      <w:szCs w:val="18"/>
    </w:rPr>
  </w:style>
</w:styles>
</file>

<file path=word/webSettings.xml><?xml version="1.0" encoding="utf-8"?>
<w:webSettings xmlns:r="http://schemas.openxmlformats.org/officeDocument/2006/relationships" xmlns:w="http://schemas.openxmlformats.org/wordprocessingml/2006/main">
  <w:divs>
    <w:div w:id="443616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60</Pages>
  <Words>3497</Words>
  <Characters>19934</Characters>
  <Application>Microsoft Office Word</Application>
  <DocSecurity>0</DocSecurity>
  <Lines>166</Lines>
  <Paragraphs>46</Paragraphs>
  <ScaleCrop>false</ScaleCrop>
  <Company/>
  <LinksUpToDate>false</LinksUpToDate>
  <CharactersWithSpaces>23385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2021-05-30T02:12:00Z</dcterms:created>
  <dcterms:modified xsi:type="dcterms:W3CDTF">2021-05-30T02:12:00Z</dcterms:modified>
</cp:coreProperties>
</file>