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eastAsia="Arial" w:cs="Arial"/>
          <w:i w:val="0"/>
          <w:caps w:val="0"/>
          <w:color w:val="333333"/>
          <w:spacing w:val="0"/>
          <w:sz w:val="21"/>
          <w:szCs w:val="21"/>
          <w:shd w:val="clear" w:color="auto" w:fill="auto"/>
        </w:rPr>
      </w:pPr>
      <w:r>
        <w:rPr>
          <w:rFonts w:hint="eastAsia" w:ascii="Arial" w:hAnsi="Arial" w:eastAsia="宋体" w:cs="Arial"/>
          <w:i w:val="0"/>
          <w:caps w:val="0"/>
          <w:color w:val="auto"/>
          <w:spacing w:val="0"/>
          <w:sz w:val="21"/>
          <w:szCs w:val="21"/>
          <w:highlight w:val="green"/>
          <w:shd w:val="clear" w:color="auto" w:fill="auto"/>
          <w:lang w:val="en-US" w:eastAsia="zh-CN"/>
        </w:rPr>
        <w:t>1</w:t>
      </w:r>
      <w:r>
        <w:rPr>
          <w:rFonts w:ascii="Arial" w:hAnsi="Arial" w:eastAsia="Arial" w:cs="Arial"/>
          <w:i w:val="0"/>
          <w:caps w:val="0"/>
          <w:color w:val="auto"/>
          <w:spacing w:val="0"/>
          <w:sz w:val="21"/>
          <w:szCs w:val="21"/>
          <w:highlight w:val="green"/>
          <w:shd w:val="clear" w:color="auto" w:fill="auto"/>
        </w:rPr>
        <w:t>共</w:t>
      </w:r>
      <w:r>
        <w:rPr>
          <w:rFonts w:ascii="Arial" w:hAnsi="Arial" w:eastAsia="Arial" w:cs="Arial"/>
          <w:i w:val="0"/>
          <w:caps w:val="0"/>
          <w:color w:val="333333"/>
          <w:spacing w:val="0"/>
          <w:sz w:val="21"/>
          <w:szCs w:val="21"/>
          <w:shd w:val="clear" w:color="auto" w:fill="auto"/>
        </w:rPr>
        <w:t>生与伴生矿产的定义与分类</w:t>
      </w:r>
      <w:r>
        <w:rPr>
          <w:rFonts w:hint="default" w:ascii="Arial" w:hAnsi="Arial" w:eastAsia="Arial" w:cs="Arial"/>
          <w:i w:val="0"/>
          <w:caps w:val="0"/>
          <w:color w:val="333333"/>
          <w:spacing w:val="0"/>
          <w:sz w:val="21"/>
          <w:szCs w:val="21"/>
          <w:shd w:val="clear" w:color="auto" w:fill="auto"/>
        </w:rPr>
        <w:br w:type="textWrapping"/>
      </w:r>
      <w:r>
        <w:rPr>
          <w:rFonts w:hint="default" w:ascii="Arial" w:hAnsi="Arial" w:eastAsia="Arial" w:cs="Arial"/>
          <w:i w:val="0"/>
          <w:caps w:val="0"/>
          <w:color w:val="333333"/>
          <w:spacing w:val="0"/>
          <w:sz w:val="21"/>
          <w:szCs w:val="21"/>
          <w:shd w:val="clear" w:color="auto" w:fill="auto"/>
        </w:rPr>
        <w:t>    一、共生矿产</w:t>
      </w:r>
      <w:r>
        <w:rPr>
          <w:rFonts w:hint="default" w:ascii="Arial" w:hAnsi="Arial" w:eastAsia="Arial" w:cs="Arial"/>
          <w:i w:val="0"/>
          <w:caps w:val="0"/>
          <w:color w:val="333333"/>
          <w:spacing w:val="0"/>
          <w:sz w:val="21"/>
          <w:szCs w:val="21"/>
          <w:shd w:val="clear" w:color="auto" w:fill="auto"/>
        </w:rPr>
        <w:br w:type="textWrapping"/>
      </w:r>
      <w:r>
        <w:rPr>
          <w:rFonts w:hint="default" w:ascii="Arial" w:hAnsi="Arial" w:eastAsia="Arial" w:cs="Arial"/>
          <w:i w:val="0"/>
          <w:caps w:val="0"/>
          <w:color w:val="333333"/>
          <w:spacing w:val="0"/>
          <w:sz w:val="21"/>
          <w:szCs w:val="21"/>
          <w:shd w:val="clear" w:color="auto" w:fill="auto"/>
        </w:rPr>
        <w:t>    在同一矿区（或矿床）内存在两种或多种符合工业指标，并具有小型规模以上（含小型）的矿产，即“达标”、“成型”的称为共产矿产。共产矿产分为同体共生矿产和异体共生矿产。</w:t>
      </w:r>
      <w:r>
        <w:rPr>
          <w:rFonts w:hint="default" w:ascii="Arial" w:hAnsi="Arial" w:eastAsia="Arial" w:cs="Arial"/>
          <w:i w:val="0"/>
          <w:caps w:val="0"/>
          <w:color w:val="333333"/>
          <w:spacing w:val="0"/>
          <w:sz w:val="21"/>
          <w:szCs w:val="21"/>
          <w:shd w:val="clear" w:color="auto" w:fill="auto"/>
        </w:rPr>
        <w:br w:type="textWrapping"/>
      </w:r>
      <w:r>
        <w:rPr>
          <w:rFonts w:hint="default" w:ascii="Arial" w:hAnsi="Arial" w:eastAsia="Arial" w:cs="Arial"/>
          <w:i w:val="0"/>
          <w:caps w:val="0"/>
          <w:color w:val="333333"/>
          <w:spacing w:val="0"/>
          <w:sz w:val="21"/>
          <w:szCs w:val="21"/>
          <w:shd w:val="clear" w:color="auto" w:fill="auto"/>
        </w:rPr>
        <w:t>    （一）同体共生矿产</w:t>
      </w:r>
      <w:r>
        <w:rPr>
          <w:rFonts w:hint="default" w:ascii="Arial" w:hAnsi="Arial" w:eastAsia="Arial" w:cs="Arial"/>
          <w:i w:val="0"/>
          <w:caps w:val="0"/>
          <w:color w:val="333333"/>
          <w:spacing w:val="0"/>
          <w:sz w:val="21"/>
          <w:szCs w:val="21"/>
          <w:shd w:val="clear" w:color="auto" w:fill="auto"/>
        </w:rPr>
        <w:br w:type="textWrapping"/>
      </w:r>
      <w:r>
        <w:rPr>
          <w:rFonts w:hint="default" w:ascii="Arial" w:hAnsi="Arial" w:eastAsia="Arial" w:cs="Arial"/>
          <w:i w:val="0"/>
          <w:caps w:val="0"/>
          <w:color w:val="333333"/>
          <w:spacing w:val="0"/>
          <w:sz w:val="21"/>
          <w:szCs w:val="21"/>
          <w:shd w:val="clear" w:color="auto" w:fill="auto"/>
        </w:rPr>
        <w:t>    是产于同一矿体内的含有两种或多种符合工业要求的共生矿产及可供工业综合利用的伴生矿产。对于同体共生矿产，一般是综合圈定矿体，分别计算储量。</w:t>
      </w:r>
      <w:r>
        <w:rPr>
          <w:rFonts w:hint="default" w:ascii="Arial" w:hAnsi="Arial" w:eastAsia="Arial" w:cs="Arial"/>
          <w:i w:val="0"/>
          <w:caps w:val="0"/>
          <w:color w:val="333333"/>
          <w:spacing w:val="0"/>
          <w:sz w:val="21"/>
          <w:szCs w:val="21"/>
          <w:shd w:val="clear" w:color="auto" w:fill="auto"/>
        </w:rPr>
        <w:br w:type="textWrapping"/>
      </w:r>
      <w:r>
        <w:rPr>
          <w:rFonts w:hint="default" w:ascii="Arial" w:hAnsi="Arial" w:eastAsia="Arial" w:cs="Arial"/>
          <w:i w:val="0"/>
          <w:caps w:val="0"/>
          <w:color w:val="333333"/>
          <w:spacing w:val="0"/>
          <w:sz w:val="21"/>
          <w:szCs w:val="21"/>
          <w:shd w:val="clear" w:color="auto" w:fill="auto"/>
        </w:rPr>
        <w:t>    （二）异体共生矿产</w:t>
      </w:r>
      <w:r>
        <w:rPr>
          <w:rFonts w:hint="default" w:ascii="Arial" w:hAnsi="Arial" w:eastAsia="Arial" w:cs="Arial"/>
          <w:i w:val="0"/>
          <w:caps w:val="0"/>
          <w:color w:val="333333"/>
          <w:spacing w:val="0"/>
          <w:sz w:val="21"/>
          <w:szCs w:val="21"/>
          <w:shd w:val="clear" w:color="auto" w:fill="auto"/>
        </w:rPr>
        <w:br w:type="textWrapping"/>
      </w:r>
      <w:r>
        <w:rPr>
          <w:rFonts w:hint="default" w:ascii="Arial" w:hAnsi="Arial" w:eastAsia="Arial" w:cs="Arial"/>
          <w:i w:val="0"/>
          <w:caps w:val="0"/>
          <w:color w:val="333333"/>
          <w:spacing w:val="0"/>
          <w:sz w:val="21"/>
          <w:szCs w:val="21"/>
          <w:shd w:val="clear" w:color="auto" w:fill="auto"/>
        </w:rPr>
        <w:t>    在一个矿区内，产于不同部分（或层位）可以分别圈定和计算储量的不同矿种的矿产。该矿产可以是综合性的，也可以是单矿种的，或者是两者同时存在的。</w:t>
      </w:r>
    </w:p>
    <w:p>
      <w:pPr>
        <w:rPr>
          <w:rFonts w:hint="eastAsia" w:ascii="Arial" w:hAnsi="Arial" w:eastAsia="宋体" w:cs="Arial"/>
          <w:i w:val="0"/>
          <w:caps w:val="0"/>
          <w:color w:val="333333"/>
          <w:spacing w:val="0"/>
          <w:sz w:val="21"/>
          <w:szCs w:val="21"/>
          <w:highlight w:val="green"/>
          <w:shd w:val="clear" w:color="auto" w:fill="auto"/>
          <w:lang w:val="en-US" w:eastAsia="zh-CN"/>
        </w:rPr>
      </w:pPr>
      <w:r>
        <w:rPr>
          <w:rFonts w:hint="eastAsia" w:ascii="Arial" w:hAnsi="Arial" w:eastAsia="宋体" w:cs="Arial"/>
          <w:i w:val="0"/>
          <w:caps w:val="0"/>
          <w:color w:val="333333"/>
          <w:spacing w:val="0"/>
          <w:sz w:val="21"/>
          <w:szCs w:val="21"/>
          <w:highlight w:val="green"/>
          <w:shd w:val="clear" w:color="auto" w:fill="auto"/>
          <w:lang w:val="en-US" w:eastAsia="zh-CN"/>
        </w:rPr>
        <w:t>2</w:t>
      </w:r>
    </w:p>
    <w:p>
      <w:pPr>
        <w:rPr>
          <w:rFonts w:hint="eastAsia" w:ascii="Arial" w:hAnsi="Arial" w:eastAsia="宋体" w:cs="Arial"/>
          <w:i w:val="0"/>
          <w:caps w:val="0"/>
          <w:color w:val="333333"/>
          <w:spacing w:val="0"/>
          <w:sz w:val="21"/>
          <w:szCs w:val="21"/>
          <w:shd w:val="clear" w:color="auto" w:fill="auto"/>
          <w:lang w:val="en-US" w:eastAsia="zh-CN"/>
        </w:rPr>
      </w:pPr>
      <w:r>
        <w:rPr>
          <w:rFonts w:hint="eastAsia" w:ascii="Arial" w:hAnsi="Arial" w:eastAsia="宋体" w:cs="Arial"/>
          <w:i w:val="0"/>
          <w:caps w:val="0"/>
          <w:color w:val="333333"/>
          <w:spacing w:val="0"/>
          <w:sz w:val="21"/>
          <w:szCs w:val="21"/>
          <w:shd w:val="clear" w:color="auto" w:fill="auto"/>
          <w:lang w:val="en-US" w:eastAsia="zh-CN"/>
        </w:rPr>
        <w:t>6°带   带号（13-23）     6°带中央经线经度： 6x带号-3              3°带        24-45    3° 带中央经线经度：3x带号</w:t>
      </w:r>
    </w:p>
    <w:p>
      <w:pPr>
        <w:rPr>
          <w:rFonts w:hint="eastAsia" w:ascii="Arial" w:hAnsi="Arial" w:eastAsia="宋体" w:cs="Arial"/>
          <w:i w:val="0"/>
          <w:caps w:val="0"/>
          <w:color w:val="333333"/>
          <w:spacing w:val="0"/>
          <w:sz w:val="21"/>
          <w:szCs w:val="21"/>
          <w:shd w:val="clear" w:color="auto" w:fill="auto"/>
          <w:lang w:val="en-US" w:eastAsia="zh-CN"/>
        </w:rPr>
      </w:pPr>
      <w:r>
        <w:rPr>
          <w:rFonts w:hint="eastAsia" w:ascii="Arial" w:hAnsi="Arial" w:eastAsia="宋体" w:cs="Arial"/>
          <w:i w:val="0"/>
          <w:caps w:val="0"/>
          <w:color w:val="333333"/>
          <w:spacing w:val="0"/>
          <w:sz w:val="21"/>
          <w:szCs w:val="21"/>
          <w:shd w:val="clear" w:color="auto" w:fill="auto"/>
          <w:lang w:val="en-US" w:eastAsia="zh-CN"/>
        </w:rPr>
        <w:t>只知道经纬度求-----&gt;中央经线及带号</w:t>
      </w:r>
    </w:p>
    <w:p>
      <w:pPr>
        <w:tabs>
          <w:tab w:val="left" w:pos="866"/>
        </w:tabs>
        <w:bidi w:val="0"/>
        <w:jc w:val="left"/>
        <w:rPr>
          <w:rFonts w:hint="eastAsia" w:ascii="Arial" w:hAnsi="Arial" w:eastAsia="宋体" w:cs="Arial"/>
          <w:i w:val="0"/>
          <w:caps w:val="0"/>
          <w:color w:val="333333"/>
          <w:spacing w:val="0"/>
          <w:sz w:val="21"/>
          <w:szCs w:val="21"/>
          <w:shd w:val="clear" w:color="auto" w:fill="auto"/>
          <w:lang w:val="en-US" w:eastAsia="zh-CN"/>
        </w:rPr>
      </w:pPr>
      <w:r>
        <w:rPr>
          <w:rFonts w:hint="eastAsia" w:ascii="Arial" w:hAnsi="Arial" w:eastAsia="宋体" w:cs="Arial"/>
          <w:i w:val="0"/>
          <w:caps w:val="0"/>
          <w:color w:val="333333"/>
          <w:spacing w:val="0"/>
          <w:sz w:val="21"/>
          <w:szCs w:val="21"/>
          <w:shd w:val="clear" w:color="auto" w:fill="auto"/>
          <w:lang w:val="en-US" w:eastAsia="zh-CN"/>
        </w:rPr>
        <w:t>6°带    带号：（经度+6°）/6   取整</w:t>
      </w:r>
      <w:r>
        <w:rPr>
          <w:rFonts w:hint="eastAsia" w:ascii="Arial" w:hAnsi="Arial" w:eastAsia="宋体" w:cs="Arial"/>
          <w:i w:val="0"/>
          <w:caps w:val="0"/>
          <w:color w:val="333333"/>
          <w:spacing w:val="0"/>
          <w:sz w:val="21"/>
          <w:szCs w:val="21"/>
          <w:shd w:val="clear" w:color="auto" w:fill="auto"/>
          <w:lang w:val="en-US" w:eastAsia="zh-CN"/>
        </w:rPr>
        <w:tab/>
      </w:r>
      <w:r>
        <w:rPr>
          <w:rFonts w:hint="eastAsia" w:ascii="Arial" w:hAnsi="Arial" w:eastAsia="宋体" w:cs="Arial"/>
          <w:i w:val="0"/>
          <w:caps w:val="0"/>
          <w:color w:val="333333"/>
          <w:spacing w:val="0"/>
          <w:sz w:val="21"/>
          <w:szCs w:val="21"/>
          <w:shd w:val="clear" w:color="auto" w:fill="auto"/>
          <w:lang w:val="en-US" w:eastAsia="zh-CN"/>
        </w:rPr>
        <w:t xml:space="preserve">    中央经线：6x带号-3       3°带   带号：（经度+1.5°）/3 取整   中央经线：  3x带号</w:t>
      </w:r>
    </w:p>
    <w:p>
      <w:pPr>
        <w:tabs>
          <w:tab w:val="left" w:pos="5664"/>
        </w:tabs>
        <w:rPr>
          <w:rFonts w:hint="default" w:ascii="Arial" w:hAnsi="Arial" w:eastAsia="宋体" w:cs="Arial"/>
          <w:i w:val="0"/>
          <w:caps w:val="0"/>
          <w:color w:val="333333"/>
          <w:spacing w:val="0"/>
          <w:sz w:val="21"/>
          <w:szCs w:val="21"/>
          <w:shd w:val="clear" w:color="auto" w:fill="auto"/>
          <w:lang w:val="en-US" w:eastAsia="zh-CN"/>
        </w:rPr>
      </w:pPr>
      <w:r>
        <w:rPr>
          <w:rFonts w:hint="eastAsia" w:ascii="Arial" w:hAnsi="Arial" w:eastAsia="宋体" w:cs="Arial"/>
          <w:i w:val="0"/>
          <w:caps w:val="0"/>
          <w:color w:val="333333"/>
          <w:spacing w:val="0"/>
          <w:sz w:val="21"/>
          <w:szCs w:val="21"/>
          <w:highlight w:val="green"/>
          <w:shd w:val="clear" w:color="auto" w:fill="auto"/>
          <w:lang w:val="en-US" w:eastAsia="zh-CN"/>
        </w:rPr>
        <w:t>3</w:t>
      </w:r>
    </w:p>
    <w:tbl>
      <w:tblPr>
        <w:tblStyle w:val="3"/>
        <w:tblW w:w="138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50"/>
        <w:gridCol w:w="68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jc w:val="center"/>
        </w:trPr>
        <w:tc>
          <w:tcPr>
            <w:tcW w:w="13890" w:type="dxa"/>
            <w:gridSpan w:val="2"/>
            <w:tcBorders>
              <w:bottom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矿体真厚度计算公式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80" w:hRule="atLeast"/>
          <w:jc w:val="center"/>
        </w:trPr>
        <w:tc>
          <w:tcPr>
            <w:tcW w:w="70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1、探槽（穿脉）真厚度计算</w:t>
            </w:r>
          </w:p>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（1）、矿体倾向与坡向相反时</w:t>
            </w:r>
          </w:p>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m(真)=L·sin(α+β）·cosγ</w:t>
            </w:r>
          </w:p>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（2）、矿体倾向与坡向相同时</w:t>
            </w:r>
          </w:p>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m(真)=L·sin(α-β）·cosγ</w:t>
            </w:r>
          </w:p>
          <w:p>
            <w:pPr>
              <w:keepNext w:val="0"/>
              <w:keepLines w:val="0"/>
              <w:widowControl/>
              <w:suppressLineNumbers w:val="0"/>
              <w:jc w:val="center"/>
              <w:textAlignment w:val="top"/>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式中:m(真)—矿体真厚度</w:t>
            </w:r>
            <w:r>
              <w:rPr>
                <w:rFonts w:hint="eastAsia" w:ascii="宋体" w:hAnsi="宋体" w:eastAsia="宋体" w:cs="宋体"/>
                <w:i w:val="0"/>
                <w:color w:val="auto"/>
                <w:kern w:val="0"/>
                <w:sz w:val="24"/>
                <w:szCs w:val="24"/>
                <w:u w:val="none"/>
                <w:lang w:val="en-US" w:eastAsia="zh-CN" w:bidi="ar"/>
              </w:rPr>
              <w:br w:type="textWrapping"/>
            </w:r>
            <w:r>
              <w:rPr>
                <w:rFonts w:hint="eastAsia" w:ascii="宋体" w:hAnsi="宋体" w:eastAsia="宋体" w:cs="宋体"/>
                <w:i w:val="0"/>
                <w:color w:val="auto"/>
                <w:kern w:val="0"/>
                <w:sz w:val="24"/>
                <w:szCs w:val="24"/>
                <w:u w:val="none"/>
                <w:lang w:val="en-US" w:eastAsia="zh-CN" w:bidi="ar"/>
              </w:rPr>
              <w:t>L—矿体样长</w:t>
            </w:r>
            <w:r>
              <w:rPr>
                <w:rFonts w:hint="eastAsia" w:ascii="宋体" w:hAnsi="宋体" w:eastAsia="宋体" w:cs="宋体"/>
                <w:i w:val="0"/>
                <w:color w:val="auto"/>
                <w:kern w:val="0"/>
                <w:sz w:val="24"/>
                <w:szCs w:val="24"/>
                <w:u w:val="none"/>
                <w:lang w:val="en-US" w:eastAsia="zh-CN" w:bidi="ar"/>
              </w:rPr>
              <w:br w:type="textWrapping"/>
            </w:r>
            <w:r>
              <w:rPr>
                <w:rFonts w:hint="eastAsia" w:ascii="宋体" w:hAnsi="宋体" w:eastAsia="宋体" w:cs="宋体"/>
                <w:i w:val="0"/>
                <w:color w:val="auto"/>
                <w:kern w:val="0"/>
                <w:sz w:val="24"/>
                <w:szCs w:val="24"/>
                <w:u w:val="none"/>
                <w:lang w:val="en-US" w:eastAsia="zh-CN" w:bidi="ar"/>
              </w:rPr>
              <w:t>α—矿体倾角</w:t>
            </w:r>
            <w:r>
              <w:rPr>
                <w:rFonts w:hint="eastAsia" w:ascii="宋体" w:hAnsi="宋体" w:eastAsia="宋体" w:cs="宋体"/>
                <w:i w:val="0"/>
                <w:color w:val="auto"/>
                <w:kern w:val="0"/>
                <w:sz w:val="24"/>
                <w:szCs w:val="24"/>
                <w:u w:val="none"/>
                <w:lang w:val="en-US" w:eastAsia="zh-CN" w:bidi="ar"/>
              </w:rPr>
              <w:br w:type="textWrapping"/>
            </w:r>
            <w:r>
              <w:rPr>
                <w:rFonts w:hint="eastAsia" w:ascii="宋体" w:hAnsi="宋体" w:eastAsia="宋体" w:cs="宋体"/>
                <w:i w:val="0"/>
                <w:color w:val="auto"/>
                <w:kern w:val="0"/>
                <w:sz w:val="24"/>
                <w:szCs w:val="24"/>
                <w:u w:val="none"/>
                <w:lang w:val="en-US" w:eastAsia="zh-CN" w:bidi="ar"/>
              </w:rPr>
              <w:t>β—地形坡度角（坡向与矿体倾向相同时用“－”；相反时用“＋”）</w:t>
            </w:r>
            <w:r>
              <w:rPr>
                <w:rFonts w:hint="eastAsia" w:ascii="宋体" w:hAnsi="宋体" w:eastAsia="宋体" w:cs="宋体"/>
                <w:i w:val="0"/>
                <w:color w:val="auto"/>
                <w:kern w:val="0"/>
                <w:sz w:val="24"/>
                <w:szCs w:val="24"/>
                <w:u w:val="none"/>
                <w:lang w:val="en-US" w:eastAsia="zh-CN" w:bidi="ar"/>
              </w:rPr>
              <w:br w:type="textWrapping"/>
            </w:r>
            <w:r>
              <w:rPr>
                <w:rFonts w:hint="eastAsia" w:ascii="宋体" w:hAnsi="宋体" w:eastAsia="宋体" w:cs="宋体"/>
                <w:i w:val="0"/>
                <w:color w:val="auto"/>
                <w:kern w:val="0"/>
                <w:sz w:val="24"/>
                <w:szCs w:val="24"/>
                <w:u w:val="none"/>
                <w:lang w:val="en-US" w:eastAsia="zh-CN" w:bidi="ar"/>
              </w:rPr>
              <w:t>γ—探槽（穿脉）方位与矿体倾向间夹角</w:t>
            </w:r>
          </w:p>
        </w:tc>
        <w:tc>
          <w:tcPr>
            <w:tcW w:w="684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2、钻孔真厚度计算</w:t>
            </w:r>
          </w:p>
          <w:p>
            <w:pPr>
              <w:keepNext w:val="0"/>
              <w:keepLines w:val="0"/>
              <w:widowControl/>
              <w:suppressLineNumbers w:val="0"/>
              <w:jc w:val="center"/>
              <w:textAlignment w:val="center"/>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m(真)=L（Sinα•Sinβ•Cosγ±Cosα•Cosβ）</w:t>
            </w:r>
          </w:p>
          <w:p>
            <w:pPr>
              <w:keepNext w:val="0"/>
              <w:keepLines w:val="0"/>
              <w:widowControl/>
              <w:suppressLineNumbers w:val="0"/>
              <w:jc w:val="center"/>
              <w:textAlignment w:val="top"/>
              <w:rPr>
                <w:rFonts w:hint="eastAsia" w:ascii="宋体" w:hAnsi="宋体" w:eastAsia="宋体" w:cs="宋体"/>
                <w:i w:val="0"/>
                <w:color w:val="auto"/>
                <w:sz w:val="24"/>
                <w:szCs w:val="24"/>
                <w:u w:val="none"/>
              </w:rPr>
            </w:pPr>
            <w:r>
              <w:rPr>
                <w:rFonts w:hint="eastAsia" w:ascii="宋体" w:hAnsi="宋体" w:eastAsia="宋体" w:cs="宋体"/>
                <w:i w:val="0"/>
                <w:color w:val="auto"/>
                <w:kern w:val="0"/>
                <w:sz w:val="24"/>
                <w:szCs w:val="24"/>
                <w:u w:val="none"/>
                <w:lang w:val="en-US" w:eastAsia="zh-CN" w:bidi="ar"/>
              </w:rPr>
              <w:t>式中:m(真)—矿体真厚度</w:t>
            </w:r>
            <w:r>
              <w:rPr>
                <w:rFonts w:hint="eastAsia" w:ascii="宋体" w:hAnsi="宋体" w:eastAsia="宋体" w:cs="宋体"/>
                <w:i w:val="0"/>
                <w:color w:val="auto"/>
                <w:kern w:val="0"/>
                <w:sz w:val="24"/>
                <w:szCs w:val="24"/>
                <w:u w:val="none"/>
                <w:lang w:val="en-US" w:eastAsia="zh-CN" w:bidi="ar"/>
              </w:rPr>
              <w:br w:type="textWrapping"/>
            </w:r>
            <w:r>
              <w:rPr>
                <w:rFonts w:hint="eastAsia" w:ascii="宋体" w:hAnsi="宋体" w:eastAsia="宋体" w:cs="宋体"/>
                <w:i w:val="0"/>
                <w:color w:val="auto"/>
                <w:kern w:val="0"/>
                <w:sz w:val="24"/>
                <w:szCs w:val="24"/>
                <w:u w:val="none"/>
                <w:lang w:val="en-US" w:eastAsia="zh-CN" w:bidi="ar"/>
              </w:rPr>
              <w:t>L—矿体样长</w:t>
            </w:r>
            <w:r>
              <w:rPr>
                <w:rFonts w:hint="eastAsia" w:ascii="宋体" w:hAnsi="宋体" w:eastAsia="宋体" w:cs="宋体"/>
                <w:i w:val="0"/>
                <w:color w:val="auto"/>
                <w:kern w:val="0"/>
                <w:sz w:val="24"/>
                <w:szCs w:val="24"/>
                <w:u w:val="none"/>
                <w:lang w:val="en-US" w:eastAsia="zh-CN" w:bidi="ar"/>
              </w:rPr>
              <w:br w:type="textWrapping"/>
            </w:r>
            <w:r>
              <w:rPr>
                <w:rFonts w:hint="eastAsia" w:ascii="宋体" w:hAnsi="宋体" w:eastAsia="宋体" w:cs="宋体"/>
                <w:i w:val="0"/>
                <w:color w:val="auto"/>
                <w:kern w:val="0"/>
                <w:sz w:val="24"/>
                <w:szCs w:val="24"/>
                <w:u w:val="none"/>
                <w:lang w:val="en-US" w:eastAsia="zh-CN" w:bidi="ar"/>
              </w:rPr>
              <w:t>α—矿体倾角</w:t>
            </w:r>
            <w:r>
              <w:rPr>
                <w:rFonts w:hint="eastAsia" w:ascii="宋体" w:hAnsi="宋体" w:eastAsia="宋体" w:cs="宋体"/>
                <w:i w:val="0"/>
                <w:color w:val="auto"/>
                <w:kern w:val="0"/>
                <w:sz w:val="24"/>
                <w:szCs w:val="24"/>
                <w:u w:val="none"/>
                <w:lang w:val="en-US" w:eastAsia="zh-CN" w:bidi="ar"/>
              </w:rPr>
              <w:br w:type="textWrapping"/>
            </w:r>
            <w:r>
              <w:rPr>
                <w:rFonts w:hint="eastAsia" w:ascii="宋体" w:hAnsi="宋体" w:eastAsia="宋体" w:cs="宋体"/>
                <w:i w:val="0"/>
                <w:color w:val="auto"/>
                <w:kern w:val="0"/>
                <w:sz w:val="24"/>
                <w:szCs w:val="24"/>
                <w:u w:val="none"/>
                <w:lang w:val="en-US" w:eastAsia="zh-CN" w:bidi="ar"/>
              </w:rPr>
              <w:t>β—钻孔穿过矿体时天顶角</w:t>
            </w:r>
            <w:r>
              <w:rPr>
                <w:rFonts w:hint="eastAsia" w:ascii="宋体" w:hAnsi="宋体" w:eastAsia="宋体" w:cs="宋体"/>
                <w:i w:val="0"/>
                <w:color w:val="auto"/>
                <w:kern w:val="0"/>
                <w:sz w:val="24"/>
                <w:szCs w:val="24"/>
                <w:u w:val="none"/>
                <w:lang w:val="en-US" w:eastAsia="zh-CN" w:bidi="ar"/>
              </w:rPr>
              <w:br w:type="textWrapping"/>
            </w:r>
            <w:r>
              <w:rPr>
                <w:rFonts w:hint="eastAsia" w:ascii="宋体" w:hAnsi="宋体" w:eastAsia="宋体" w:cs="宋体"/>
                <w:i w:val="0"/>
                <w:color w:val="auto"/>
                <w:kern w:val="0"/>
                <w:sz w:val="24"/>
                <w:szCs w:val="24"/>
                <w:u w:val="none"/>
                <w:lang w:val="en-US" w:eastAsia="zh-CN" w:bidi="ar"/>
              </w:rPr>
              <w:t>γ—钻孔穿过矿体时的方位角与矿体倾向间夹角钻孔倾斜方向与矿体倾斜方向相反时，前后两项间为正号连接，否则用负号连接。</w:t>
            </w:r>
          </w:p>
        </w:tc>
      </w:tr>
    </w:tbl>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textAlignment w:val="auto"/>
        <w:rPr>
          <w:rFonts w:ascii="Arial" w:hAnsi="Arial" w:cs="Arial"/>
          <w:i w:val="0"/>
          <w:caps w:val="0"/>
          <w:color w:val="333333"/>
          <w:spacing w:val="0"/>
          <w:sz w:val="24"/>
          <w:szCs w:val="24"/>
        </w:rPr>
      </w:pPr>
      <w:r>
        <w:rPr>
          <w:rFonts w:hint="eastAsia" w:ascii="Arial" w:hAnsi="Arial" w:cs="Arial"/>
          <w:i w:val="0"/>
          <w:caps w:val="0"/>
          <w:color w:val="333333"/>
          <w:spacing w:val="0"/>
          <w:sz w:val="21"/>
          <w:szCs w:val="21"/>
          <w:highlight w:val="magenta"/>
          <w:shd w:val="clear" w:fill="FFFFFF"/>
          <w:lang w:val="en-US" w:eastAsia="zh-CN"/>
        </w:rPr>
        <w:t>4</w:t>
      </w:r>
      <w:r>
        <w:rPr>
          <w:rFonts w:hint="default" w:ascii="Arial" w:hAnsi="Arial" w:cs="Arial"/>
          <w:i w:val="0"/>
          <w:caps w:val="0"/>
          <w:color w:val="333333"/>
          <w:spacing w:val="0"/>
          <w:sz w:val="24"/>
          <w:szCs w:val="24"/>
          <w:shd w:val="clear" w:fill="FFFFFF"/>
        </w:rPr>
        <w:t>回收率:选矿的目的就是要把原矿中所含的金属，最大限度地选入到品位更高的精矿中。这个选分过程的完全程度，可以用金属回收率来评定。所谓金属回收率，就是精矿中所含的金属重量与原矿中该金属重量的比值，常用百分数来表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textAlignment w:val="auto"/>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shd w:val="clear" w:fill="FFFFFF"/>
        </w:rPr>
        <w:t>处理原矿品位(克/吨)=处理原矿含金量(克) / 处理原矿量(吨)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textAlignment w:val="auto"/>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shd w:val="clear" w:fill="FFFFFF"/>
        </w:rPr>
        <w:t>精矿品位:是指平均每吨精矿中的含金量，它是反映精矿质量的指标，计算公式为: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textAlignment w:val="auto"/>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shd w:val="clear" w:fill="FFFFFF"/>
        </w:rPr>
        <w:t>精矿品位(克/吨)=精矿含金量(克) / 精矿数量(吨)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textAlignment w:val="auto"/>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shd w:val="clear" w:fill="FFFFFF"/>
        </w:rPr>
        <w:t>精矿产率:是指产出的精矿量占原矿量的百分比，它是反映选矿厂质量的指标。计算公式为: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textAlignment w:val="auto"/>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shd w:val="clear" w:fill="FFFFFF"/>
        </w:rPr>
        <w:t>精矿产率(%)=精矿数量(吨) /原矿数量(吨) ×100%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textAlignment w:val="auto"/>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shd w:val="clear" w:fill="FFFFFF"/>
        </w:rPr>
        <w:t>尾矿品位:是指选矿厂排弃的尾矿中，平均每吨尾矿中的含金量。它是反映在选矿过程中金属损失程度的指标。计算公式为: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textAlignment w:val="auto"/>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shd w:val="clear" w:fill="FFFFFF"/>
        </w:rPr>
        <w:t>尾矿品位(克/吨)=尾矿含金量(克)/尾矿数量(吨)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textAlignment w:val="auto"/>
        <w:rPr>
          <w:rFonts w:hint="default" w:ascii="Arial" w:hAnsi="Arial" w:cs="Arial"/>
          <w:i w:val="0"/>
          <w:caps w:val="0"/>
          <w:color w:val="333333"/>
          <w:spacing w:val="0"/>
          <w:sz w:val="24"/>
          <w:szCs w:val="24"/>
        </w:rPr>
      </w:pPr>
      <w:r>
        <w:rPr>
          <w:rFonts w:hint="default" w:ascii="Arial" w:hAnsi="Arial" w:cs="Arial"/>
          <w:i w:val="0"/>
          <w:caps w:val="0"/>
          <w:color w:val="333333"/>
          <w:spacing w:val="0"/>
          <w:sz w:val="24"/>
          <w:szCs w:val="24"/>
          <w:shd w:val="clear" w:fill="FFFFFF"/>
        </w:rPr>
        <w:t>尾矿量(吨)=处理原矿量(吨)-精矿量(吨)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jc w:val="left"/>
        <w:textAlignment w:val="auto"/>
        <w:rPr>
          <w:rFonts w:hint="default" w:ascii="Arial" w:hAnsi="Arial" w:cs="Arial"/>
          <w:i w:val="0"/>
          <w:caps w:val="0"/>
          <w:color w:val="333333"/>
          <w:spacing w:val="0"/>
          <w:sz w:val="24"/>
          <w:szCs w:val="24"/>
          <w:shd w:val="clear" w:fill="FFFFFF"/>
        </w:rPr>
      </w:pPr>
      <w:r>
        <w:rPr>
          <w:rFonts w:hint="default" w:ascii="Arial" w:hAnsi="Arial" w:cs="Arial"/>
          <w:i w:val="0"/>
          <w:caps w:val="0"/>
          <w:color w:val="333333"/>
          <w:spacing w:val="0"/>
          <w:sz w:val="24"/>
          <w:szCs w:val="24"/>
          <w:shd w:val="clear" w:fill="FFFFFF"/>
        </w:rPr>
        <w:t>重力选矿法(简称重选法):是在运动介质(水)中，按粒度比重和粒度的差异进行分选的分法。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jc w:val="left"/>
        <w:textAlignment w:val="auto"/>
        <w:rPr>
          <w:rFonts w:hint="default" w:ascii="Arial" w:hAnsi="Arial" w:cs="Arial"/>
          <w:i w:val="0"/>
          <w:caps w:val="0"/>
          <w:color w:val="333333"/>
          <w:spacing w:val="0"/>
          <w:sz w:val="24"/>
          <w:szCs w:val="24"/>
          <w:shd w:val="clear" w:fill="FFFFFF"/>
        </w:rPr>
      </w:pPr>
      <w:r>
        <w:rPr>
          <w:rFonts w:hint="default" w:ascii="Arial" w:hAnsi="Arial" w:cs="Arial"/>
          <w:i w:val="0"/>
          <w:caps w:val="0"/>
          <w:color w:val="333333"/>
          <w:spacing w:val="0"/>
          <w:sz w:val="24"/>
          <w:szCs w:val="24"/>
          <w:shd w:val="clear" w:fill="FFFFFF"/>
        </w:rPr>
        <w:t>浮选法:是选金生产中，应用最广泛的一种选矿法。是利用矿物表面物理化学性质的差异来选分矿石的一种方法。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jc w:val="left"/>
        <w:textAlignment w:val="auto"/>
        <w:rPr>
          <w:rFonts w:hint="default" w:ascii="Arial" w:hAnsi="Arial" w:cs="Arial"/>
          <w:i w:val="0"/>
          <w:caps w:val="0"/>
          <w:color w:val="333333"/>
          <w:spacing w:val="0"/>
          <w:sz w:val="24"/>
          <w:szCs w:val="24"/>
          <w:shd w:val="clear" w:fill="FFFFFF"/>
        </w:rPr>
      </w:pPr>
      <w:r>
        <w:rPr>
          <w:rFonts w:hint="default" w:ascii="Arial" w:hAnsi="Arial" w:cs="Arial"/>
          <w:i w:val="0"/>
          <w:caps w:val="0"/>
          <w:color w:val="333333"/>
          <w:spacing w:val="0"/>
          <w:sz w:val="24"/>
          <w:szCs w:val="24"/>
          <w:shd w:val="clear" w:fill="FFFFFF"/>
        </w:rPr>
        <w:t>混汞法:是一种古老而又简易的选金方法。在矿浆中，金粒被汞(水银)选择性地润湿并形成金汞齐，使它和别的矿物及脉石互相分离，这种方法称为混汞法。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jc w:val="left"/>
        <w:textAlignment w:val="auto"/>
        <w:rPr>
          <w:rFonts w:hint="default" w:ascii="Arial" w:hAnsi="Arial" w:cs="Arial"/>
          <w:i w:val="0"/>
          <w:caps w:val="0"/>
          <w:color w:val="333333"/>
          <w:spacing w:val="0"/>
          <w:sz w:val="24"/>
          <w:szCs w:val="24"/>
          <w:shd w:val="clear" w:fill="FFFFFF"/>
        </w:rPr>
      </w:pPr>
      <w:r>
        <w:rPr>
          <w:rFonts w:hint="default" w:ascii="Arial" w:hAnsi="Arial" w:cs="Arial"/>
          <w:i w:val="0"/>
          <w:caps w:val="0"/>
          <w:color w:val="333333"/>
          <w:spacing w:val="0"/>
          <w:sz w:val="24"/>
          <w:szCs w:val="24"/>
          <w:shd w:val="clear" w:fill="FFFFFF"/>
        </w:rPr>
        <w:t>品位:就是矿石或选矿产物中该金属或选矿产物重量之比值，通常用百分数来表示。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jc w:val="left"/>
        <w:textAlignment w:val="auto"/>
        <w:rPr>
          <w:rFonts w:hint="default" w:ascii="Arial" w:hAnsi="Arial" w:cs="Arial"/>
          <w:i w:val="0"/>
          <w:caps w:val="0"/>
          <w:color w:val="333333"/>
          <w:spacing w:val="0"/>
          <w:sz w:val="24"/>
          <w:szCs w:val="24"/>
          <w:shd w:val="clear" w:fill="FFFFFF"/>
        </w:rPr>
      </w:pPr>
      <w:r>
        <w:rPr>
          <w:rFonts w:hint="default" w:ascii="Arial" w:hAnsi="Arial" w:cs="Arial"/>
          <w:i w:val="0"/>
          <w:caps w:val="0"/>
          <w:color w:val="333333"/>
          <w:spacing w:val="0"/>
          <w:sz w:val="24"/>
          <w:szCs w:val="24"/>
          <w:shd w:val="clear" w:fill="FFFFFF"/>
        </w:rPr>
        <w:t>产率:选矿产物的重量与原矿重量之比值，通常用百分数来表示。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9" w:beforeLines="25" w:beforeAutospacing="0" w:after="0" w:afterAutospacing="0" w:line="360" w:lineRule="atLeast"/>
        <w:ind w:left="0" w:right="0" w:firstLine="420"/>
        <w:jc w:val="left"/>
        <w:textAlignment w:val="auto"/>
        <w:rPr>
          <w:rFonts w:hint="default" w:ascii="Arial" w:hAnsi="Arial" w:cs="Arial"/>
          <w:i w:val="0"/>
          <w:caps w:val="0"/>
          <w:color w:val="333333"/>
          <w:spacing w:val="0"/>
          <w:sz w:val="24"/>
          <w:szCs w:val="24"/>
          <w:shd w:val="clear" w:fill="FFFFFF"/>
        </w:rPr>
      </w:pPr>
      <w:r>
        <w:rPr>
          <w:rFonts w:hint="default" w:ascii="Arial" w:hAnsi="Arial" w:cs="Arial"/>
          <w:i w:val="0"/>
          <w:caps w:val="0"/>
          <w:color w:val="333333"/>
          <w:spacing w:val="0"/>
          <w:sz w:val="24"/>
          <w:szCs w:val="24"/>
          <w:shd w:val="clear" w:fill="FFFFFF"/>
        </w:rPr>
        <w:t>选矿比:原矿重量与精矿重量的比值，它表示获得1吨精矿需要处理的原矿的吨位。</w:t>
      </w:r>
    </w:p>
    <w:p>
      <w:pPr>
        <w:tabs>
          <w:tab w:val="left" w:pos="866"/>
        </w:tabs>
        <w:bidi w:val="0"/>
        <w:ind w:firstLine="420" w:firstLineChars="200"/>
        <w:jc w:val="left"/>
        <w:rPr>
          <w:rFonts w:hint="default" w:ascii="Arial" w:hAnsi="Arial" w:eastAsia="宋体" w:cs="Arial"/>
          <w:i w:val="0"/>
          <w:caps w:val="0"/>
          <w:color w:val="333333"/>
          <w:spacing w:val="0"/>
          <w:sz w:val="21"/>
          <w:szCs w:val="21"/>
          <w:shd w:val="clear" w:color="auto" w:fill="auto"/>
          <w:lang w:val="en-US" w:eastAsia="zh-CN"/>
        </w:rPr>
      </w:pPr>
    </w:p>
    <w:p>
      <w:pPr>
        <w:tabs>
          <w:tab w:val="left" w:pos="866"/>
        </w:tabs>
        <w:bidi w:val="0"/>
        <w:ind w:firstLine="420" w:firstLineChars="200"/>
        <w:jc w:val="left"/>
        <w:rPr>
          <w:rFonts w:hint="default" w:ascii="Arial" w:hAnsi="Arial" w:eastAsia="宋体" w:cs="Arial"/>
          <w:i w:val="0"/>
          <w:caps w:val="0"/>
          <w:color w:val="333333"/>
          <w:spacing w:val="0"/>
          <w:sz w:val="21"/>
          <w:szCs w:val="21"/>
          <w:shd w:val="clear" w:color="auto" w:fill="auto"/>
          <w:lang w:val="en-US" w:eastAsia="zh-CN"/>
        </w:rPr>
      </w:pPr>
    </w:p>
    <w:p>
      <w:pPr>
        <w:tabs>
          <w:tab w:val="left" w:pos="866"/>
        </w:tabs>
        <w:bidi w:val="0"/>
        <w:ind w:firstLine="420" w:firstLineChars="200"/>
        <w:jc w:val="left"/>
        <w:rPr>
          <w:rFonts w:hint="default" w:ascii="Arial" w:hAnsi="Arial" w:eastAsia="宋体" w:cs="Arial"/>
          <w:i w:val="0"/>
          <w:caps w:val="0"/>
          <w:color w:val="333333"/>
          <w:spacing w:val="0"/>
          <w:sz w:val="21"/>
          <w:szCs w:val="21"/>
          <w:shd w:val="clear" w:color="auto" w:fill="auto"/>
          <w:lang w:val="en-US" w:eastAsia="zh-CN"/>
        </w:rPr>
      </w:pPr>
    </w:p>
    <w:p>
      <w:pPr>
        <w:numPr>
          <w:ilvl w:val="0"/>
          <w:numId w:val="1"/>
        </w:numPr>
        <w:tabs>
          <w:tab w:val="left" w:pos="866"/>
          <w:tab w:val="clear" w:pos="312"/>
        </w:tabs>
        <w:bidi w:val="0"/>
        <w:ind w:firstLine="420" w:firstLineChars="200"/>
        <w:jc w:val="left"/>
        <w:rPr>
          <w:rFonts w:hint="eastAsia" w:ascii="Arial" w:hAnsi="Arial" w:eastAsia="宋体" w:cs="Arial"/>
          <w:i w:val="0"/>
          <w:caps w:val="0"/>
          <w:color w:val="333333"/>
          <w:spacing w:val="0"/>
          <w:sz w:val="21"/>
          <w:szCs w:val="21"/>
          <w:highlight w:val="none"/>
          <w:shd w:val="clear" w:color="auto" w:fill="auto"/>
          <w:lang w:val="en-US" w:eastAsia="zh-CN"/>
        </w:rPr>
      </w:pPr>
      <w:r>
        <w:rPr>
          <w:rFonts w:hint="eastAsia" w:ascii="Arial" w:hAnsi="Arial" w:eastAsia="宋体" w:cs="Arial"/>
          <w:i w:val="0"/>
          <w:caps w:val="0"/>
          <w:color w:val="333333"/>
          <w:spacing w:val="0"/>
          <w:sz w:val="21"/>
          <w:szCs w:val="21"/>
          <w:highlight w:val="none"/>
          <w:shd w:val="clear" w:color="auto" w:fill="auto"/>
          <w:lang w:val="en-US" w:eastAsia="zh-CN"/>
        </w:rPr>
        <w:t>Mapgis  图框矫正  误差校正</w:t>
      </w:r>
    </w:p>
    <w:p>
      <w:pPr>
        <w:numPr>
          <w:ilvl w:val="0"/>
          <w:numId w:val="0"/>
        </w:numPr>
        <w:tabs>
          <w:tab w:val="left" w:pos="866"/>
        </w:tabs>
        <w:bidi w:val="0"/>
        <w:jc w:val="left"/>
        <w:rPr>
          <w:rFonts w:hint="eastAsia"/>
          <w:lang w:val="en-US" w:eastAsia="zh-CN"/>
        </w:rPr>
      </w:pPr>
      <w:r>
        <w:rPr>
          <w:rFonts w:hint="eastAsia" w:ascii="Arial" w:hAnsi="Arial" w:eastAsia="宋体" w:cs="Arial"/>
          <w:i w:val="0"/>
          <w:caps w:val="0"/>
          <w:color w:val="333333"/>
          <w:spacing w:val="0"/>
          <w:sz w:val="21"/>
          <w:szCs w:val="21"/>
          <w:highlight w:val="none"/>
          <w:shd w:val="clear" w:color="auto" w:fill="auto"/>
          <w:lang w:val="en-US" w:eastAsia="zh-CN"/>
        </w:rPr>
        <w:t>举例：将拐点坐标新投影成线文件（本例子为矫正2000图框就是说2000图框是不准确的）---80和2000坐标系分别投影成线文件--（辅助工具1--表格数据投影--选择数据投影</w:t>
      </w:r>
      <w:r>
        <w:drawing>
          <wp:inline distT="0" distB="0" distL="114300" distR="114300">
            <wp:extent cx="3762375" cy="8858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762375" cy="885825"/>
                    </a:xfrm>
                    <a:prstGeom prst="rect">
                      <a:avLst/>
                    </a:prstGeom>
                    <a:noFill/>
                    <a:ln>
                      <a:noFill/>
                    </a:ln>
                  </pic:spPr>
                </pic:pic>
              </a:graphicData>
            </a:graphic>
          </wp:inline>
        </w:drawing>
      </w:r>
      <w:r>
        <w:rPr>
          <w:rFonts w:hint="eastAsia" w:ascii="Arial" w:hAnsi="Arial" w:eastAsia="宋体" w:cs="Arial"/>
          <w:i w:val="0"/>
          <w:caps w:val="0"/>
          <w:color w:val="333333"/>
          <w:spacing w:val="0"/>
          <w:sz w:val="21"/>
          <w:szCs w:val="21"/>
          <w:highlight w:val="none"/>
          <w:shd w:val="clear" w:color="auto" w:fill="auto"/>
          <w:lang w:val="en-US" w:eastAsia="zh-CN"/>
        </w:rPr>
        <w:t>）图片为  数据被选中状态---上图为2000坐标系，（先2000还是80顺序无所谓）按比例尺调整</w:t>
      </w:r>
      <w:r>
        <w:drawing>
          <wp:inline distT="0" distB="0" distL="114300" distR="114300">
            <wp:extent cx="2171700" cy="16313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171700" cy="1631315"/>
                    </a:xfrm>
                    <a:prstGeom prst="rect">
                      <a:avLst/>
                    </a:prstGeom>
                    <a:noFill/>
                    <a:ln>
                      <a:noFill/>
                    </a:ln>
                  </pic:spPr>
                </pic:pic>
              </a:graphicData>
            </a:graphic>
          </wp:inline>
        </w:drawing>
      </w:r>
      <w:r>
        <w:rPr>
          <w:rFonts w:hint="eastAsia"/>
          <w:lang w:eastAsia="zh-CN"/>
        </w:rPr>
        <w:t>，如图片比例尺按需要矫正的图框定，确定保存线文件即可，新建文夹保存。同理将</w:t>
      </w:r>
      <w:r>
        <w:rPr>
          <w:rFonts w:hint="eastAsia"/>
          <w:lang w:val="en-US" w:eastAsia="zh-CN"/>
        </w:rPr>
        <w:t>80坐标系投影保存线文件。</w:t>
      </w:r>
    </w:p>
    <w:p>
      <w:pPr>
        <w:numPr>
          <w:ilvl w:val="0"/>
          <w:numId w:val="0"/>
        </w:numPr>
        <w:tabs>
          <w:tab w:val="left" w:pos="866"/>
        </w:tabs>
        <w:bidi w:val="0"/>
        <w:jc w:val="left"/>
        <w:rPr>
          <w:rFonts w:hint="eastAsia"/>
          <w:lang w:val="en-US" w:eastAsia="zh-CN"/>
        </w:rPr>
      </w:pPr>
      <w:r>
        <w:rPr>
          <w:rFonts w:hint="eastAsia"/>
          <w:lang w:val="en-US" w:eastAsia="zh-CN"/>
        </w:rPr>
        <w:t>打开mapgis 实用服务--误差校正-文件-打开文件-先打开80的-  打开后记得 清空控制点，非常重要。-控制点-设置采集点参数先是实际值（即用理论值（标准80）矫正实际值（待矫正2000）先添加矫正点的是待矫正的）-选择采集文件-添加控制点记住1234。。。的位置。---文件--关闭文件--文件-打开文件-打开2000线文件，步骤如上参数选择为理论值，其他的就是选择控制点和上面的1234对应起来。关闭文件。数据矫正--成批文件矫正-选择要矫正的文件位置，点击矫正，校正完确定即可 最后打开矫正完的文件，验证。</w:t>
      </w:r>
    </w:p>
    <w:p>
      <w:pPr>
        <w:bidi w:val="0"/>
        <w:rPr>
          <w:rFonts w:hint="default" w:asciiTheme="minorHAnsi" w:hAnsiTheme="minorHAnsi" w:eastAsiaTheme="minorEastAsia" w:cstheme="minorBidi"/>
          <w:kern w:val="2"/>
          <w:sz w:val="21"/>
          <w:szCs w:val="24"/>
          <w:lang w:val="en-US" w:eastAsia="zh-CN" w:bidi="ar-SA"/>
        </w:rPr>
      </w:pPr>
    </w:p>
    <w:p>
      <w:pPr>
        <w:bidi w:val="0"/>
        <w:rPr>
          <w:rFonts w:hint="default"/>
          <w:lang w:val="en-US" w:eastAsia="zh-CN"/>
        </w:rPr>
      </w:pPr>
    </w:p>
    <w:p>
      <w:pPr>
        <w:rPr>
          <w:rFonts w:hint="default"/>
          <w:lang w:val="en-US" w:eastAsia="zh-CN"/>
        </w:rPr>
      </w:pPr>
      <w:r>
        <w:rPr>
          <w:rFonts w:hint="eastAsia"/>
          <w:lang w:val="en-US" w:eastAsia="zh-CN"/>
        </w:rPr>
        <w:br w:type="page"/>
      </w:r>
    </w:p>
    <w:p>
      <w:pPr>
        <w:numPr>
          <w:ilvl w:val="0"/>
          <w:numId w:val="1"/>
        </w:numPr>
        <w:bidi w:val="0"/>
        <w:ind w:left="0" w:leftChars="0" w:firstLine="420" w:firstLineChars="200"/>
        <w:jc w:val="left"/>
        <w:rPr>
          <w:rFonts w:hint="default"/>
          <w:lang w:val="en-US" w:eastAsia="zh-CN"/>
        </w:rPr>
      </w:pPr>
      <w:r>
        <w:rPr>
          <w:rFonts w:hint="eastAsia"/>
          <w:lang w:val="en-US" w:eastAsia="zh-CN"/>
        </w:rPr>
        <w:t>重新生成图框：删除原有图框--section--辅助工具1--图框补充-一般是  公里网--在图面上设置好比例尺--鼠标分别放在图的左下角和右上角--记录坐标，能够放开图形就行（注意这里需</w:t>
      </w:r>
      <w:r>
        <w:drawing>
          <wp:inline distT="0" distB="0" distL="114300" distR="114300">
            <wp:extent cx="3409950" cy="20002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3409950" cy="2000250"/>
                    </a:xfrm>
                    <a:prstGeom prst="rect">
                      <a:avLst/>
                    </a:prstGeom>
                    <a:noFill/>
                    <a:ln>
                      <a:noFill/>
                    </a:ln>
                  </pic:spPr>
                </pic:pic>
              </a:graphicData>
            </a:graphic>
          </wp:inline>
        </w:drawing>
      </w:r>
      <w:r>
        <w:rPr>
          <w:rFonts w:hint="eastAsia"/>
          <w:lang w:val="en-US" w:eastAsia="zh-CN"/>
        </w:rPr>
        <w:t>要填写公里，所以要除以1000，并且保留三位小数。另外X、Y值需反过来写，）如图--确定OK</w:t>
      </w:r>
    </w:p>
    <w:p>
      <w:pPr>
        <w:numPr>
          <w:ilvl w:val="0"/>
          <w:numId w:val="1"/>
        </w:numPr>
        <w:bidi w:val="0"/>
        <w:ind w:left="0" w:leftChars="0" w:firstLine="420" w:firstLineChars="200"/>
        <w:jc w:val="left"/>
        <w:rPr>
          <w:rFonts w:hint="default"/>
          <w:lang w:val="en-US" w:eastAsia="zh-CN"/>
        </w:rPr>
      </w:pPr>
      <w:r>
        <w:rPr>
          <w:rFonts w:hint="eastAsia"/>
          <w:lang w:val="en-US" w:eastAsia="zh-CN"/>
        </w:rPr>
        <w:t>区域图坐标 比例尺分母大于50000的用六度带坐标。分母小于50000的用三度带坐标</w:t>
      </w:r>
    </w:p>
    <w:p>
      <w:pPr>
        <w:bidi w:val="0"/>
        <w:rPr>
          <w:rFonts w:hint="default" w:asciiTheme="minorHAnsi" w:hAnsiTheme="minorHAnsi" w:eastAsiaTheme="minorEastAsia" w:cstheme="minorBidi"/>
          <w:kern w:val="2"/>
          <w:sz w:val="21"/>
          <w:szCs w:val="24"/>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right="0"/>
        <w:rPr>
          <w:rFonts w:ascii="Arial" w:hAnsi="Arial" w:cs="Arial"/>
          <w:i w:val="0"/>
          <w:caps w:val="0"/>
          <w:color w:val="333333"/>
          <w:spacing w:val="0"/>
          <w:sz w:val="21"/>
          <w:szCs w:val="21"/>
        </w:rPr>
      </w:pPr>
      <w:r>
        <w:rPr>
          <w:rFonts w:hint="eastAsia" w:ascii="Arial" w:hAnsi="Arial" w:cs="Arial"/>
          <w:i w:val="0"/>
          <w:caps w:val="0"/>
          <w:color w:val="333333"/>
          <w:spacing w:val="0"/>
          <w:sz w:val="21"/>
          <w:szCs w:val="21"/>
          <w:shd w:val="clear" w:fill="FFFFFF"/>
          <w:lang w:val="en-US" w:eastAsia="zh-CN"/>
        </w:rPr>
        <w:t>9、</w:t>
      </w:r>
      <w:r>
        <w:rPr>
          <w:rFonts w:hint="default" w:ascii="Arial" w:hAnsi="Arial" w:cs="Arial"/>
          <w:i w:val="0"/>
          <w:caps w:val="0"/>
          <w:color w:val="333333"/>
          <w:spacing w:val="0"/>
          <w:sz w:val="21"/>
          <w:szCs w:val="21"/>
          <w:shd w:val="clear" w:fill="FFFFFF"/>
        </w:rPr>
        <w:t>保有资源量:是一个专业的地质名词，指可开发的工业品位的总量;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b/>
          <w:bCs/>
          <w:i w:val="0"/>
          <w:caps w:val="0"/>
          <w:color w:val="333333"/>
          <w:spacing w:val="0"/>
          <w:sz w:val="21"/>
          <w:szCs w:val="21"/>
        </w:rPr>
      </w:pPr>
      <w:r>
        <w:rPr>
          <w:rFonts w:hint="default" w:ascii="Arial" w:hAnsi="Arial" w:cs="Arial"/>
          <w:i w:val="0"/>
          <w:caps w:val="0"/>
          <w:color w:val="333333"/>
          <w:spacing w:val="0"/>
          <w:sz w:val="21"/>
          <w:szCs w:val="21"/>
          <w:shd w:val="clear" w:fill="FFFFFF"/>
        </w:rPr>
        <w:t>算法:</w:t>
      </w:r>
      <w:r>
        <w:rPr>
          <w:rFonts w:hint="eastAsia" w:ascii="Arial" w:hAnsi="Arial" w:cs="Arial"/>
          <w:i w:val="0"/>
          <w:caps w:val="0"/>
          <w:color w:val="333333"/>
          <w:spacing w:val="0"/>
          <w:sz w:val="21"/>
          <w:szCs w:val="21"/>
          <w:shd w:val="clear" w:fill="FFFFFF"/>
          <w:lang w:val="en-US" w:eastAsia="zh-CN"/>
        </w:rPr>
        <w:t xml:space="preserve"> </w:t>
      </w:r>
      <w:r>
        <w:rPr>
          <w:rFonts w:hint="eastAsia" w:ascii="Arial" w:hAnsi="Arial" w:cs="Arial"/>
          <w:b/>
          <w:bCs/>
          <w:i w:val="0"/>
          <w:caps w:val="0"/>
          <w:color w:val="333333"/>
          <w:spacing w:val="0"/>
          <w:sz w:val="21"/>
          <w:szCs w:val="21"/>
          <w:shd w:val="clear" w:fill="FFFFFF"/>
          <w:lang w:val="en-US" w:eastAsia="zh-CN"/>
        </w:rPr>
        <w:t xml:space="preserve"> </w:t>
      </w:r>
      <w:r>
        <w:rPr>
          <w:rFonts w:hint="default" w:ascii="Arial" w:hAnsi="Arial" w:cs="Arial"/>
          <w:b/>
          <w:bCs/>
          <w:i w:val="0"/>
          <w:caps w:val="0"/>
          <w:color w:val="333333"/>
          <w:spacing w:val="0"/>
          <w:sz w:val="21"/>
          <w:szCs w:val="21"/>
          <w:shd w:val="clear" w:fill="FFFFFF"/>
        </w:rPr>
        <w:t>查明资源量=基础储量+资源量</w:t>
      </w:r>
      <w:r>
        <w:rPr>
          <w:rFonts w:hint="eastAsia" w:ascii="Arial" w:hAnsi="Arial" w:cs="Arial"/>
          <w:b/>
          <w:bCs/>
          <w:i w:val="0"/>
          <w:caps w:val="0"/>
          <w:color w:val="333333"/>
          <w:spacing w:val="0"/>
          <w:sz w:val="21"/>
          <w:szCs w:val="21"/>
          <w:shd w:val="clear" w:fill="FFFFFF"/>
          <w:lang w:val="en-US" w:eastAsia="zh-CN"/>
        </w:rPr>
        <w:t xml:space="preserve">          </w:t>
      </w:r>
      <w:r>
        <w:rPr>
          <w:rFonts w:ascii="Arial" w:hAnsi="Arial" w:eastAsia="宋体" w:cs="Arial"/>
          <w:i w:val="0"/>
          <w:caps w:val="0"/>
          <w:color w:val="333333"/>
          <w:spacing w:val="0"/>
          <w:sz w:val="21"/>
          <w:szCs w:val="21"/>
          <w:shd w:val="clear" w:fill="FFFFFF"/>
        </w:rPr>
        <w:t>资源量是指查明矿产资源的一部分和潜在矿产资源。包括经可行性研究或预可行性研究证实为次边际经济的矿产资源以及经过勘查而末进行可行性研究或预可行性研究的内蕴经济的矿产资源;以及经过预查后预测的矿产资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1054" w:firstLineChars="500"/>
        <w:rPr>
          <w:rFonts w:hint="default" w:ascii="Arial" w:hAnsi="Arial" w:cs="Arial"/>
          <w:i w:val="0"/>
          <w:caps w:val="0"/>
          <w:color w:val="333333"/>
          <w:spacing w:val="0"/>
          <w:sz w:val="21"/>
          <w:szCs w:val="21"/>
        </w:rPr>
      </w:pPr>
      <w:r>
        <w:rPr>
          <w:rFonts w:hint="default" w:ascii="Arial" w:hAnsi="Arial" w:cs="Arial"/>
          <w:b/>
          <w:bCs/>
          <w:i w:val="0"/>
          <w:caps w:val="0"/>
          <w:color w:val="333333"/>
          <w:spacing w:val="0"/>
          <w:sz w:val="21"/>
          <w:szCs w:val="21"/>
          <w:shd w:val="clear" w:fill="FFFFFF"/>
        </w:rPr>
        <w:t>基础储量=储量+损失(设计、采矿)</w:t>
      </w:r>
      <w:r>
        <w:rPr>
          <w:rFonts w:hint="eastAsia" w:ascii="Arial" w:hAnsi="Arial" w:cs="Arial"/>
          <w:i w:val="0"/>
          <w:caps w:val="0"/>
          <w:color w:val="333333"/>
          <w:spacing w:val="0"/>
          <w:sz w:val="21"/>
          <w:szCs w:val="21"/>
          <w:shd w:val="clear" w:fill="FFFFFF"/>
          <w:lang w:val="en-US" w:eastAsia="zh-CN"/>
        </w:rPr>
        <w:t xml:space="preserve">        </w:t>
      </w:r>
      <w:r>
        <w:rPr>
          <w:rFonts w:ascii="Arial" w:hAnsi="Arial" w:eastAsia="宋体" w:cs="Arial"/>
          <w:i w:val="0"/>
          <w:caps w:val="0"/>
          <w:color w:val="333333"/>
          <w:spacing w:val="0"/>
          <w:sz w:val="21"/>
          <w:szCs w:val="21"/>
          <w:shd w:val="clear" w:fill="FFFFFF"/>
        </w:rPr>
        <w:t>基础储量是查明矿产资源的一部分</w:t>
      </w:r>
      <w:r>
        <w:rPr>
          <w:rFonts w:hint="eastAsia" w:ascii="Arial" w:hAnsi="Arial" w:eastAsia="宋体" w:cs="Arial"/>
          <w:i w:val="0"/>
          <w:caps w:val="0"/>
          <w:color w:val="333333"/>
          <w:spacing w:val="0"/>
          <w:sz w:val="21"/>
          <w:szCs w:val="21"/>
          <w:shd w:val="clear" w:fill="FFFFFF"/>
          <w:lang w:eastAsia="zh-CN"/>
        </w:rPr>
        <w:t>。</w:t>
      </w:r>
      <w:r>
        <w:rPr>
          <w:rFonts w:ascii="Arial" w:hAnsi="Arial" w:eastAsia="宋体" w:cs="Arial"/>
          <w:i w:val="0"/>
          <w:caps w:val="0"/>
          <w:color w:val="333333"/>
          <w:spacing w:val="0"/>
          <w:sz w:val="21"/>
          <w:szCs w:val="21"/>
          <w:shd w:val="clear" w:fill="FFFFFF"/>
        </w:rPr>
        <w:t>它能满足现行采矿和生产所需的指标要求(包括品位、质量、厚度、开采技术条件等)，是经详查、勘探所获控制的、探明的并通过可行性研究、预可行性研究认为属于经济的、边际经济的部分，用末扣除设计、采矿损失的数量表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1054" w:firstLineChars="500"/>
        <w:rPr>
          <w:rFonts w:hint="eastAsia" w:ascii="Arial" w:hAnsi="Arial" w:eastAsia="宋体" w:cs="Arial"/>
          <w:i w:val="0"/>
          <w:caps w:val="0"/>
          <w:color w:val="333333"/>
          <w:spacing w:val="0"/>
          <w:sz w:val="21"/>
          <w:szCs w:val="21"/>
          <w:lang w:val="en-US" w:eastAsia="zh-CN"/>
        </w:rPr>
      </w:pPr>
      <w:r>
        <w:rPr>
          <w:rFonts w:hint="default" w:ascii="Arial" w:hAnsi="Arial" w:cs="Arial"/>
          <w:b/>
          <w:bCs/>
          <w:i w:val="0"/>
          <w:caps w:val="0"/>
          <w:color w:val="333333"/>
          <w:spacing w:val="0"/>
          <w:sz w:val="21"/>
          <w:szCs w:val="21"/>
          <w:shd w:val="clear" w:fill="FFFFFF"/>
        </w:rPr>
        <w:t>储量=可采储量+预可采储量</w:t>
      </w:r>
      <w:r>
        <w:rPr>
          <w:rFonts w:hint="eastAsia" w:ascii="Arial" w:hAnsi="Arial" w:cs="Arial"/>
          <w:b/>
          <w:bCs/>
          <w:i w:val="0"/>
          <w:caps w:val="0"/>
          <w:color w:val="333333"/>
          <w:spacing w:val="0"/>
          <w:sz w:val="21"/>
          <w:szCs w:val="21"/>
          <w:shd w:val="clear" w:fill="FFFFFF"/>
          <w:lang w:val="en-US" w:eastAsia="zh-CN"/>
        </w:rPr>
        <w:t xml:space="preserve"> </w:t>
      </w:r>
      <w:r>
        <w:rPr>
          <w:rFonts w:hint="eastAsia" w:ascii="Arial" w:hAnsi="Arial" w:cs="Arial"/>
          <w:i w:val="0"/>
          <w:caps w:val="0"/>
          <w:color w:val="333333"/>
          <w:spacing w:val="0"/>
          <w:sz w:val="21"/>
          <w:szCs w:val="21"/>
          <w:shd w:val="clear" w:fill="FFFFFF"/>
          <w:lang w:val="en-US" w:eastAsia="zh-CN"/>
        </w:rPr>
        <w:t xml:space="preserve">            </w:t>
      </w:r>
      <w:r>
        <w:rPr>
          <w:rFonts w:ascii="Arial" w:hAnsi="Arial" w:eastAsia="宋体" w:cs="Arial"/>
          <w:i w:val="0"/>
          <w:caps w:val="0"/>
          <w:color w:val="333333"/>
          <w:spacing w:val="0"/>
          <w:sz w:val="21"/>
          <w:szCs w:val="21"/>
          <w:shd w:val="clear" w:fill="FFFFFF"/>
        </w:rPr>
        <w:t>储量是指基础储量中的经济可采部分</w:t>
      </w:r>
      <w:r>
        <w:rPr>
          <w:rFonts w:hint="eastAsia" w:ascii="Arial" w:hAnsi="Arial" w:eastAsia="宋体" w:cs="Arial"/>
          <w:i w:val="0"/>
          <w:caps w:val="0"/>
          <w:color w:val="333333"/>
          <w:spacing w:val="0"/>
          <w:sz w:val="21"/>
          <w:szCs w:val="21"/>
          <w:shd w:val="clear" w:fill="FFFFFF"/>
          <w:lang w:eastAsia="zh-CN"/>
        </w:rPr>
        <w:t>。</w:t>
      </w:r>
      <w:r>
        <w:rPr>
          <w:rFonts w:ascii="Arial" w:hAnsi="Arial" w:eastAsia="宋体" w:cs="Arial"/>
          <w:i w:val="0"/>
          <w:caps w:val="0"/>
          <w:color w:val="333333"/>
          <w:spacing w:val="0"/>
          <w:sz w:val="21"/>
          <w:szCs w:val="21"/>
          <w:shd w:val="clear" w:fill="FFFFFF"/>
        </w:rPr>
        <w:t>在预可行性研究、可行性研究或编制年度采掘计划当时，经过了对经济、开采、选冶、环境、法律、市场、社会和政府等诸因素的研究及相应修改，结果表明在当时是经济可采或已经开采的部分。用扣除了设计、采矿损失的可实际开采数量表述，依据地质可靠程度和可行性评价阶段不同，又可分为可采储量和预可采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1054" w:firstLineChars="500"/>
        <w:rPr>
          <w:rFonts w:hint="default" w:ascii="Arial" w:hAnsi="Arial" w:cs="Arial"/>
          <w:b/>
          <w:bCs/>
          <w:i w:val="0"/>
          <w:caps w:val="0"/>
          <w:color w:val="333333"/>
          <w:spacing w:val="0"/>
          <w:sz w:val="21"/>
          <w:szCs w:val="21"/>
        </w:rPr>
      </w:pPr>
      <w:r>
        <w:rPr>
          <w:rFonts w:hint="default" w:ascii="Arial" w:hAnsi="Arial" w:cs="Arial"/>
          <w:b/>
          <w:bCs/>
          <w:i w:val="0"/>
          <w:caps w:val="0"/>
          <w:color w:val="333333"/>
          <w:spacing w:val="0"/>
          <w:sz w:val="21"/>
          <w:szCs w:val="21"/>
          <w:shd w:val="clear" w:fill="FFFFFF"/>
        </w:rPr>
        <w:t>保有资源量=储量-动用资源量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1054" w:firstLineChars="500"/>
        <w:rPr>
          <w:rFonts w:hint="default" w:ascii="Arial" w:hAnsi="Arial" w:cs="Arial"/>
          <w:b/>
          <w:bCs/>
          <w:i w:val="0"/>
          <w:caps w:val="0"/>
          <w:color w:val="333333"/>
          <w:spacing w:val="0"/>
          <w:sz w:val="21"/>
          <w:szCs w:val="21"/>
        </w:rPr>
      </w:pPr>
      <w:r>
        <w:rPr>
          <w:rFonts w:hint="default" w:ascii="Arial" w:hAnsi="Arial" w:cs="Arial"/>
          <w:b/>
          <w:bCs/>
          <w:i w:val="0"/>
          <w:caps w:val="0"/>
          <w:color w:val="333333"/>
          <w:spacing w:val="0"/>
          <w:sz w:val="21"/>
          <w:szCs w:val="21"/>
          <w:shd w:val="clear" w:fill="FFFFFF"/>
        </w:rPr>
        <w:t>动用资源储量=采出矿石量×(1-矿石贫化率)÷采矿回采率</w:t>
      </w:r>
    </w:p>
    <w:p>
      <w:pPr>
        <w:keepNext w:val="0"/>
        <w:keepLines w:val="0"/>
        <w:widowControl/>
        <w:numPr>
          <w:ilvl w:val="0"/>
          <w:numId w:val="2"/>
        </w:numPr>
        <w:suppressLineNumbers w:val="0"/>
        <w:jc w:val="left"/>
        <w:rPr>
          <w:rFonts w:hint="eastAsia" w:ascii="Arial" w:hAnsi="Arial" w:eastAsia="宋体" w:cs="Arial"/>
          <w:i w:val="0"/>
          <w:caps w:val="0"/>
          <w:color w:val="333333"/>
          <w:spacing w:val="0"/>
          <w:kern w:val="0"/>
          <w:sz w:val="21"/>
          <w:szCs w:val="21"/>
          <w:shd w:val="clear" w:fill="FFFFFF"/>
          <w:lang w:val="en-US" w:eastAsia="zh-CN" w:bidi="ar"/>
        </w:rPr>
      </w:pPr>
      <w:r>
        <w:rPr>
          <w:rFonts w:hint="eastAsia" w:ascii="Arial" w:hAnsi="Arial" w:eastAsia="宋体" w:cs="Arial"/>
          <w:i w:val="0"/>
          <w:caps w:val="0"/>
          <w:color w:val="333333"/>
          <w:spacing w:val="0"/>
          <w:kern w:val="0"/>
          <w:sz w:val="21"/>
          <w:szCs w:val="21"/>
          <w:shd w:val="clear" w:fill="FFFFFF"/>
          <w:lang w:val="en-US" w:eastAsia="zh-CN" w:bidi="ar"/>
        </w:rPr>
        <w:t>根据磁性铁 （mFe）对全铁（TFe）的占有率划分，磁性铁占有率小于 85%为弱磁性铁矿石</w:t>
      </w:r>
    </w:p>
    <w:p>
      <w:pPr>
        <w:keepNext w:val="0"/>
        <w:keepLines w:val="0"/>
        <w:widowControl/>
        <w:numPr>
          <w:numId w:val="0"/>
        </w:numPr>
        <w:suppressLineNumbers w:val="0"/>
        <w:jc w:val="left"/>
        <w:rPr>
          <w:rFonts w:hint="eastAsia" w:ascii="Arial" w:hAnsi="Arial" w:eastAsia="宋体" w:cs="Arial"/>
          <w:i w:val="0"/>
          <w:caps w:val="0"/>
          <w:color w:val="333333"/>
          <w:spacing w:val="0"/>
          <w:kern w:val="0"/>
          <w:sz w:val="21"/>
          <w:szCs w:val="21"/>
          <w:shd w:val="clear" w:fill="FFFFFF"/>
          <w:lang w:val="en-US" w:eastAsia="zh-CN" w:bidi="ar"/>
        </w:rPr>
      </w:pPr>
    </w:p>
    <w:p>
      <w:pPr>
        <w:keepNext w:val="0"/>
        <w:keepLines w:val="0"/>
        <w:widowControl/>
        <w:numPr>
          <w:ilvl w:val="0"/>
          <w:numId w:val="2"/>
        </w:numPr>
        <w:suppressLineNumbers w:val="0"/>
        <w:jc w:val="left"/>
        <w:rPr>
          <w:rFonts w:hint="eastAsia" w:ascii="Arial" w:hAnsi="Arial" w:eastAsia="宋体" w:cs="Arial"/>
          <w:i w:val="0"/>
          <w:caps w:val="0"/>
          <w:color w:val="333333"/>
          <w:spacing w:val="0"/>
          <w:kern w:val="0"/>
          <w:sz w:val="21"/>
          <w:szCs w:val="21"/>
          <w:shd w:val="clear" w:fill="FFFFFF"/>
          <w:lang w:val="en-US" w:eastAsia="zh-CN" w:bidi="ar"/>
        </w:rPr>
      </w:pPr>
      <w:r>
        <w:rPr>
          <w:rFonts w:hint="eastAsia" w:ascii="Arial" w:hAnsi="Arial" w:eastAsia="宋体" w:cs="Arial"/>
          <w:i w:val="0"/>
          <w:caps w:val="0"/>
          <w:color w:val="333333"/>
          <w:spacing w:val="0"/>
          <w:kern w:val="0"/>
          <w:sz w:val="21"/>
          <w:szCs w:val="21"/>
          <w:shd w:val="clear" w:fill="FFFFFF"/>
          <w:lang w:val="en-US" w:eastAsia="zh-CN" w:bidi="ar"/>
        </w:rPr>
        <w:t>矢量化描图：jpeg图片转msi格式，mapgis图像处理-图像分析-文件-数据输入-数据转换类型-选择jpeg-添加文件（jpeg的图片）-转换（转换出来的还要精校正）  精校正：同界面 文件-打开影像（转出来的msi）-镶嵌融合-打开参照文件-参照线文件-打开一个（标准的有公共点的线框文件矫正用，需提前做好）-删除所有控制</w:t>
      </w:r>
      <w:bookmarkStart w:id="0" w:name="_GoBack"/>
      <w:bookmarkEnd w:id="0"/>
      <w:r>
        <w:rPr>
          <w:rFonts w:hint="eastAsia" w:ascii="Arial" w:hAnsi="Arial" w:eastAsia="宋体" w:cs="Arial"/>
          <w:i w:val="0"/>
          <w:caps w:val="0"/>
          <w:color w:val="333333"/>
          <w:spacing w:val="0"/>
          <w:kern w:val="0"/>
          <w:sz w:val="21"/>
          <w:szCs w:val="21"/>
          <w:shd w:val="clear" w:fill="FFFFFF"/>
          <w:lang w:val="en-US" w:eastAsia="zh-CN" w:bidi="ar"/>
        </w:rPr>
        <w:t>点-添加控制点-先点击右侧（标准线框文件）-点位-选好后空格，到左侧找对应点，放大图像，添加控制点-选好后空格-添加一个控制点确定-以此类推-找3-5个越多越好。-镶嵌融合-校正预览-影像精校正-选择位置命名保存-等待已完成</w:t>
      </w:r>
    </w:p>
    <w:p>
      <w:pPr>
        <w:tabs>
          <w:tab w:val="left" w:pos="623"/>
        </w:tabs>
        <w:bidi w:val="0"/>
        <w:jc w:val="left"/>
        <w:rPr>
          <w:rFonts w:hint="default"/>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67D028"/>
    <w:multiLevelType w:val="singleLevel"/>
    <w:tmpl w:val="8D67D028"/>
    <w:lvl w:ilvl="0" w:tentative="0">
      <w:start w:val="6"/>
      <w:numFmt w:val="decimal"/>
      <w:lvlText w:val="%1."/>
      <w:lvlJc w:val="left"/>
      <w:pPr>
        <w:tabs>
          <w:tab w:val="left" w:pos="312"/>
        </w:tabs>
      </w:pPr>
    </w:lvl>
  </w:abstractNum>
  <w:abstractNum w:abstractNumId="1">
    <w:nsid w:val="E66E64C8"/>
    <w:multiLevelType w:val="singleLevel"/>
    <w:tmpl w:val="E66E64C8"/>
    <w:lvl w:ilvl="0" w:tentative="0">
      <w:start w:val="10"/>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74FA7"/>
    <w:rsid w:val="05174FA7"/>
    <w:rsid w:val="0D32620E"/>
    <w:rsid w:val="13795C24"/>
    <w:rsid w:val="1C281BDF"/>
    <w:rsid w:val="200B7620"/>
    <w:rsid w:val="244D0F8A"/>
    <w:rsid w:val="28C60563"/>
    <w:rsid w:val="35146EE5"/>
    <w:rsid w:val="3602130C"/>
    <w:rsid w:val="3870595C"/>
    <w:rsid w:val="451E4142"/>
    <w:rsid w:val="49DE50FD"/>
    <w:rsid w:val="4F1B4A1E"/>
    <w:rsid w:val="50717FD0"/>
    <w:rsid w:val="5185013D"/>
    <w:rsid w:val="5A1A0932"/>
    <w:rsid w:val="6F0F3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2019-04-04T03:20:00Z</dcterms:created>
  <dc:creator>郭吉鹏</dc:creator>
  <cp:lastModifiedBy>郭吉鹏</cp:lastModifiedBy>
  <dcterms:modified xsi:type="dcterms:W3CDTF">2020-08-31T10:26:46Z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