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jpeg" ContentType="image/jpe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ascii="Times New Roman" w:hAnsi="Times New Roman" w:eastAsia="仿宋_GB2312" w:cs="Times New Roman"/>
          <w:b/>
          <w:sz w:val="24"/>
        </w:rPr>
      </w:pPr>
    </w:p>
    <w:p>
      <w:pPr>
        <w:rPr>
          <w:rFonts w:ascii="Times New Roman" w:hAnsi="Times New Roman" w:cs="Times New Roman"/>
        </w:rPr>
      </w:pPr>
    </w:p>
    <w:p>
      <w:pPr>
        <w:rPr>
          <w:rFonts w:ascii="Times New Roman" w:hAnsi="Times New Roman" w:eastAsia="仿宋_GB2312" w:cs="Times New Roman"/>
          <w:b/>
          <w:sz w:val="24"/>
        </w:rPr>
      </w:pPr>
    </w:p>
    <w:p>
      <w:pPr>
        <w:rPr>
          <w:rFonts w:ascii="Times New Roman" w:hAnsi="Times New Roman" w:cs="Times New Roman"/>
        </w:rPr>
      </w:pPr>
    </w:p>
    <w:p>
      <w:pPr>
        <w:tabs>
          <w:tab w:val="left" w:pos="4065"/>
        </w:tabs>
        <w:snapToGrid w:val="0"/>
        <w:spacing w:line="360" w:lineRule="auto"/>
        <w:jc w:val="center"/>
        <w:rPr>
          <w:rFonts w:hint="eastAsia" w:ascii="Times New Roman" w:hAnsi="Times New Roman" w:eastAsia="仿宋" w:cs="Times New Roman"/>
          <w:sz w:val="48"/>
          <w:szCs w:val="48"/>
          <w:lang w:eastAsia="zh-CN"/>
        </w:rPr>
      </w:pPr>
      <w:r>
        <w:rPr>
          <w:rFonts w:hint="eastAsia" w:ascii="Times New Roman" w:hAnsi="Times New Roman" w:eastAsia="仿宋" w:cs="Times New Roman"/>
          <w:sz w:val="48"/>
          <w:szCs w:val="48"/>
          <w:lang w:eastAsia="zh-CN"/>
        </w:rPr>
        <w:t>青海省***********砂石矿</w:t>
      </w:r>
    </w:p>
    <w:p>
      <w:pPr>
        <w:tabs>
          <w:tab w:val="left" w:pos="4065"/>
        </w:tabs>
        <w:snapToGrid w:val="0"/>
        <w:spacing w:line="360" w:lineRule="auto"/>
        <w:jc w:val="center"/>
        <w:rPr>
          <w:rFonts w:ascii="Times New Roman" w:hAnsi="Times New Roman" w:eastAsia="黑体" w:cs="Times New Roman"/>
          <w:spacing w:val="28"/>
          <w:sz w:val="52"/>
          <w:szCs w:val="52"/>
        </w:rPr>
      </w:pPr>
      <w:r>
        <w:rPr>
          <w:rFonts w:ascii="Times New Roman" w:hAnsi="Times New Roman" w:eastAsia="黑体" w:cs="Times New Roman"/>
          <w:sz w:val="52"/>
          <w:szCs w:val="52"/>
        </w:rPr>
        <w:t>矿山地质环境保护与土地复垦方案</w:t>
      </w:r>
    </w:p>
    <w:p>
      <w:pPr>
        <w:spacing w:line="360" w:lineRule="auto"/>
        <w:jc w:val="center"/>
        <w:rPr>
          <w:rFonts w:ascii="Times New Roman" w:hAnsi="Times New Roman" w:eastAsia="仿宋_GB2312" w:cs="Times New Roman"/>
          <w:b/>
          <w:spacing w:val="28"/>
          <w:sz w:val="48"/>
          <w:szCs w:val="48"/>
        </w:rPr>
      </w:pPr>
    </w:p>
    <w:p>
      <w:pPr>
        <w:spacing w:line="360" w:lineRule="auto"/>
        <w:ind w:firstLine="753"/>
        <w:jc w:val="center"/>
        <w:rPr>
          <w:rFonts w:ascii="Times New Roman" w:hAnsi="Times New Roman" w:eastAsia="仿宋_GB2312" w:cs="Times New Roman"/>
          <w:b/>
          <w:spacing w:val="28"/>
          <w:sz w:val="24"/>
        </w:rPr>
      </w:pPr>
    </w:p>
    <w:p>
      <w:pPr>
        <w:spacing w:line="360" w:lineRule="auto"/>
        <w:ind w:firstLine="753"/>
        <w:jc w:val="center"/>
        <w:rPr>
          <w:rFonts w:ascii="Times New Roman" w:hAnsi="Times New Roman" w:eastAsia="仿宋_GB2312" w:cs="Times New Roman"/>
          <w:b/>
          <w:spacing w:val="28"/>
          <w:sz w:val="24"/>
        </w:rPr>
      </w:pPr>
    </w:p>
    <w:p>
      <w:pPr>
        <w:spacing w:line="360" w:lineRule="auto"/>
        <w:ind w:firstLine="753"/>
        <w:jc w:val="center"/>
        <w:rPr>
          <w:rFonts w:ascii="Times New Roman" w:hAnsi="Times New Roman" w:eastAsia="仿宋_GB2312" w:cs="Times New Roman"/>
          <w:b/>
          <w:spacing w:val="28"/>
          <w:sz w:val="24"/>
        </w:rPr>
      </w:pPr>
    </w:p>
    <w:p>
      <w:pPr>
        <w:spacing w:line="360" w:lineRule="auto"/>
        <w:ind w:firstLine="753"/>
        <w:jc w:val="center"/>
        <w:rPr>
          <w:rFonts w:ascii="Times New Roman" w:hAnsi="Times New Roman" w:eastAsia="仿宋_GB2312" w:cs="Times New Roman"/>
          <w:b/>
          <w:spacing w:val="28"/>
          <w:sz w:val="24"/>
        </w:rPr>
      </w:pPr>
    </w:p>
    <w:p>
      <w:pPr>
        <w:spacing w:line="360" w:lineRule="auto"/>
        <w:ind w:firstLine="753"/>
        <w:jc w:val="center"/>
        <w:rPr>
          <w:rFonts w:ascii="Times New Roman" w:hAnsi="Times New Roman" w:eastAsia="仿宋_GB2312" w:cs="Times New Roman"/>
          <w:b/>
          <w:spacing w:val="28"/>
          <w:sz w:val="24"/>
        </w:rPr>
      </w:pPr>
    </w:p>
    <w:p>
      <w:pPr>
        <w:spacing w:line="360" w:lineRule="auto"/>
        <w:ind w:firstLine="753"/>
        <w:jc w:val="center"/>
        <w:rPr>
          <w:rFonts w:ascii="Times New Roman" w:hAnsi="Times New Roman" w:eastAsia="仿宋_GB2312" w:cs="Times New Roman"/>
          <w:b/>
          <w:spacing w:val="28"/>
          <w:sz w:val="24"/>
        </w:rPr>
      </w:pPr>
    </w:p>
    <w:p>
      <w:pPr>
        <w:spacing w:line="360" w:lineRule="auto"/>
        <w:jc w:val="left"/>
        <w:rPr>
          <w:rFonts w:ascii="Times New Roman" w:hAnsi="Times New Roman" w:cs="Times New Roman"/>
          <w:bCs/>
          <w:sz w:val="44"/>
          <w:szCs w:val="44"/>
        </w:rPr>
      </w:pPr>
    </w:p>
    <w:p>
      <w:pPr>
        <w:rPr>
          <w:rFonts w:ascii="Times New Roman" w:hAnsi="Times New Roman" w:cs="Times New Roman"/>
          <w:bCs/>
          <w:sz w:val="44"/>
          <w:szCs w:val="44"/>
        </w:rPr>
      </w:pPr>
    </w:p>
    <w:p>
      <w:pPr>
        <w:rPr>
          <w:rFonts w:ascii="Times New Roman" w:hAnsi="Times New Roman" w:cs="Times New Roman"/>
          <w:bCs/>
          <w:sz w:val="44"/>
          <w:szCs w:val="44"/>
        </w:rPr>
      </w:pPr>
    </w:p>
    <w:p>
      <w:pPr>
        <w:rPr>
          <w:rFonts w:ascii="Times New Roman" w:hAnsi="Times New Roman" w:cs="Times New Roman"/>
        </w:rPr>
      </w:pPr>
    </w:p>
    <w:p>
      <w:pPr>
        <w:spacing w:line="360" w:lineRule="auto"/>
        <w:jc w:val="left"/>
        <w:rPr>
          <w:rFonts w:ascii="Times New Roman" w:hAnsi="Times New Roman" w:cs="Times New Roman"/>
          <w:bCs/>
          <w:sz w:val="44"/>
          <w:szCs w:val="44"/>
        </w:rPr>
      </w:pPr>
    </w:p>
    <w:p>
      <w:pPr>
        <w:spacing w:line="360" w:lineRule="auto"/>
        <w:jc w:val="left"/>
        <w:rPr>
          <w:rFonts w:ascii="Times New Roman" w:hAnsi="Times New Roman" w:cs="Times New Roman"/>
          <w:bCs/>
          <w:sz w:val="44"/>
          <w:szCs w:val="44"/>
        </w:rPr>
      </w:pPr>
    </w:p>
    <w:p>
      <w:pPr>
        <w:spacing w:line="360" w:lineRule="auto"/>
        <w:jc w:val="left"/>
        <w:rPr>
          <w:rFonts w:ascii="Times New Roman" w:hAnsi="Times New Roman" w:cs="Times New Roman"/>
          <w:bCs/>
          <w:sz w:val="44"/>
          <w:szCs w:val="44"/>
        </w:rPr>
      </w:pPr>
    </w:p>
    <w:p>
      <w:pPr>
        <w:spacing w:line="360" w:lineRule="auto"/>
        <w:jc w:val="center"/>
        <w:rPr>
          <w:rFonts w:hint="eastAsia" w:ascii="Times New Roman" w:hAnsi="Times New Roman" w:cs="Times New Roman" w:eastAsiaTheme="minorEastAsia"/>
          <w:bCs/>
          <w:sz w:val="44"/>
          <w:szCs w:val="44"/>
          <w:lang w:eastAsia="zh-CN"/>
        </w:rPr>
      </w:pPr>
      <w:r>
        <w:rPr>
          <w:rFonts w:hint="eastAsia" w:ascii="Times New Roman" w:hAnsi="Times New Roman" w:cs="Times New Roman"/>
          <w:bCs/>
          <w:sz w:val="44"/>
          <w:szCs w:val="44"/>
          <w:lang w:eastAsia="zh-CN"/>
        </w:rPr>
        <w:t>***********</w:t>
      </w:r>
    </w:p>
    <w:p>
      <w:pPr>
        <w:spacing w:line="360" w:lineRule="auto"/>
        <w:jc w:val="center"/>
        <w:rPr>
          <w:rFonts w:ascii="Times New Roman" w:hAnsi="Times New Roman" w:cs="Times New Roman"/>
          <w:bCs/>
          <w:sz w:val="44"/>
          <w:szCs w:val="44"/>
        </w:rPr>
        <w:sectPr>
          <w:footerReference r:id="rId3" w:type="even"/>
          <w:pgSz w:w="11906" w:h="16838"/>
          <w:pgMar w:top="1440" w:right="1800" w:bottom="1440" w:left="1800" w:header="851" w:footer="992" w:gutter="0"/>
          <w:pgBorders>
            <w:top w:val="none" w:sz="0" w:space="0"/>
            <w:left w:val="none" w:sz="0" w:space="0"/>
            <w:bottom w:val="none" w:sz="0" w:space="0"/>
            <w:right w:val="none" w:sz="0" w:space="0"/>
          </w:pgBorders>
          <w:cols w:space="720" w:num="1"/>
          <w:docGrid w:type="lines" w:linePitch="312" w:charSpace="0"/>
        </w:sectPr>
      </w:pPr>
      <w:r>
        <w:rPr>
          <w:rFonts w:ascii="Times New Roman" w:hAnsi="Times New Roman" w:cs="Times New Roman"/>
          <w:bCs/>
          <w:sz w:val="44"/>
          <w:szCs w:val="44"/>
        </w:rPr>
        <w:t>2017年1</w:t>
      </w:r>
      <w:r>
        <w:rPr>
          <w:rFonts w:hint="eastAsia" w:ascii="Times New Roman" w:hAnsi="Times New Roman" w:cs="Times New Roman"/>
          <w:bCs/>
          <w:sz w:val="44"/>
          <w:szCs w:val="44"/>
          <w:lang w:val="en-US" w:eastAsia="zh-CN"/>
        </w:rPr>
        <w:t>2</w:t>
      </w:r>
      <w:r>
        <w:rPr>
          <w:rFonts w:ascii="Times New Roman" w:hAnsi="Times New Roman" w:cs="Times New Roman"/>
          <w:bCs/>
          <w:sz w:val="44"/>
          <w:szCs w:val="44"/>
        </w:rPr>
        <w:t>月31日</w:t>
      </w:r>
    </w:p>
    <w:p>
      <w:pPr>
        <w:tabs>
          <w:tab w:val="left" w:pos="4065"/>
        </w:tabs>
        <w:spacing w:line="360" w:lineRule="auto"/>
        <w:rPr>
          <w:rFonts w:ascii="Times New Roman" w:hAnsi="Times New Roman" w:eastAsia="仿宋_GB2312" w:cs="Times New Roman"/>
          <w:bCs/>
          <w:sz w:val="36"/>
          <w:szCs w:val="36"/>
        </w:rPr>
      </w:pPr>
    </w:p>
    <w:p>
      <w:pPr>
        <w:tabs>
          <w:tab w:val="left" w:pos="4065"/>
        </w:tabs>
        <w:spacing w:line="360" w:lineRule="auto"/>
        <w:ind w:left="1"/>
        <w:jc w:val="center"/>
        <w:rPr>
          <w:rFonts w:hint="eastAsia" w:ascii="Times New Roman" w:hAnsi="Times New Roman" w:eastAsia="仿宋" w:cs="Times New Roman"/>
          <w:sz w:val="48"/>
          <w:szCs w:val="48"/>
          <w:lang w:eastAsia="zh-CN"/>
        </w:rPr>
      </w:pPr>
      <w:r>
        <w:rPr>
          <w:rFonts w:hint="eastAsia" w:ascii="Times New Roman" w:hAnsi="Times New Roman" w:eastAsia="仿宋" w:cs="Times New Roman"/>
          <w:sz w:val="48"/>
          <w:szCs w:val="48"/>
          <w:lang w:eastAsia="zh-CN"/>
        </w:rPr>
        <w:t>青海省***********砂石矿</w:t>
      </w:r>
    </w:p>
    <w:p>
      <w:pPr>
        <w:tabs>
          <w:tab w:val="left" w:pos="4065"/>
        </w:tabs>
        <w:spacing w:line="360" w:lineRule="auto"/>
        <w:ind w:left="1"/>
        <w:jc w:val="center"/>
        <w:rPr>
          <w:rFonts w:ascii="Times New Roman" w:hAnsi="Times New Roman" w:eastAsia="黑体" w:cs="Times New Roman"/>
          <w:bCs/>
          <w:kern w:val="0"/>
          <w:sz w:val="52"/>
          <w:szCs w:val="52"/>
        </w:rPr>
      </w:pPr>
      <w:r>
        <w:rPr>
          <w:rFonts w:ascii="Times New Roman" w:hAnsi="Times New Roman" w:eastAsia="黑体" w:cs="Times New Roman"/>
          <w:bCs/>
          <w:sz w:val="52"/>
          <w:szCs w:val="52"/>
        </w:rPr>
        <w:t>矿山地质环境保护与土地复垦方案</w:t>
      </w:r>
    </w:p>
    <w:p>
      <w:pPr>
        <w:tabs>
          <w:tab w:val="left" w:pos="2160"/>
        </w:tabs>
        <w:spacing w:line="480" w:lineRule="auto"/>
        <w:ind w:firstLine="1291" w:firstLineChars="538"/>
        <w:jc w:val="center"/>
        <w:rPr>
          <w:rFonts w:ascii="Times New Roman" w:hAnsi="Times New Roman" w:eastAsia="仿宋_GB2312" w:cs="Times New Roman"/>
          <w:kern w:val="0"/>
          <w:sz w:val="24"/>
        </w:rPr>
      </w:pPr>
    </w:p>
    <w:p>
      <w:pPr>
        <w:tabs>
          <w:tab w:val="left" w:pos="2160"/>
        </w:tabs>
        <w:spacing w:line="480" w:lineRule="auto"/>
        <w:ind w:firstLine="1291" w:firstLineChars="538"/>
        <w:jc w:val="center"/>
        <w:rPr>
          <w:rFonts w:ascii="Times New Roman" w:hAnsi="Times New Roman" w:eastAsia="仿宋_GB2312" w:cs="Times New Roman"/>
          <w:kern w:val="0"/>
          <w:sz w:val="24"/>
        </w:rPr>
      </w:pPr>
    </w:p>
    <w:p>
      <w:pPr>
        <w:pStyle w:val="35"/>
        <w:snapToGrid w:val="0"/>
        <w:spacing w:line="480" w:lineRule="auto"/>
        <w:rPr>
          <w:rFonts w:ascii="Times New Roman" w:hAnsi="Times New Roman" w:cs="Times New Roman"/>
          <w:sz w:val="32"/>
          <w:szCs w:val="32"/>
        </w:rPr>
      </w:pPr>
    </w:p>
    <w:p>
      <w:pPr>
        <w:pStyle w:val="35"/>
        <w:snapToGrid w:val="0"/>
        <w:spacing w:line="480" w:lineRule="auto"/>
        <w:rPr>
          <w:rFonts w:hint="eastAsia" w:ascii="Times New Roman" w:hAnsi="Times New Roman" w:cs="Times New Roman" w:eastAsiaTheme="minorEastAsia"/>
          <w:sz w:val="32"/>
          <w:szCs w:val="32"/>
          <w:lang w:eastAsia="zh-CN"/>
        </w:rPr>
      </w:pPr>
      <w:r>
        <w:rPr>
          <w:rFonts w:ascii="Times New Roman" w:hAnsi="Times New Roman" w:cs="Times New Roman"/>
          <w:sz w:val="32"/>
          <w:szCs w:val="32"/>
        </w:rPr>
        <w:t xml:space="preserve">        编制单位：</w:t>
      </w:r>
      <w:r>
        <w:rPr>
          <w:rFonts w:hint="eastAsia" w:ascii="Times New Roman" w:hAnsi="Times New Roman" w:cs="Times New Roman"/>
          <w:sz w:val="32"/>
          <w:szCs w:val="32"/>
          <w:lang w:eastAsia="zh-CN"/>
        </w:rPr>
        <w:t>***********</w:t>
      </w:r>
    </w:p>
    <w:p>
      <w:pPr>
        <w:pStyle w:val="35"/>
        <w:snapToGrid w:val="0"/>
        <w:spacing w:line="480" w:lineRule="auto"/>
        <w:rPr>
          <w:rFonts w:ascii="Times New Roman" w:hAnsi="Times New Roman" w:cs="Times New Roman"/>
          <w:sz w:val="32"/>
          <w:szCs w:val="32"/>
        </w:rPr>
      </w:pPr>
      <w:r>
        <w:rPr>
          <w:rFonts w:ascii="Times New Roman" w:hAnsi="Times New Roman" w:cs="Times New Roman"/>
          <w:sz w:val="32"/>
          <w:szCs w:val="32"/>
        </w:rPr>
        <w:t xml:space="preserve">        法人</w:t>
      </w:r>
      <w:r>
        <w:rPr>
          <w:rFonts w:hint="eastAsia" w:ascii="Times New Roman" w:hAnsi="Times New Roman" w:cs="Times New Roman"/>
          <w:sz w:val="32"/>
          <w:szCs w:val="32"/>
        </w:rPr>
        <w:t>代表</w:t>
      </w:r>
      <w:r>
        <w:rPr>
          <w:rFonts w:ascii="Times New Roman" w:hAnsi="Times New Roman" w:cs="Times New Roman"/>
          <w:sz w:val="32"/>
          <w:szCs w:val="32"/>
        </w:rPr>
        <w:t xml:space="preserve">： </w:t>
      </w:r>
    </w:p>
    <w:p>
      <w:pPr>
        <w:pStyle w:val="35"/>
        <w:snapToGrid w:val="0"/>
        <w:spacing w:line="480" w:lineRule="auto"/>
        <w:ind w:firstLine="1280" w:firstLineChars="400"/>
        <w:rPr>
          <w:rFonts w:ascii="Times New Roman" w:hAnsi="Times New Roman" w:cs="Times New Roman"/>
          <w:sz w:val="32"/>
          <w:szCs w:val="32"/>
        </w:rPr>
      </w:pPr>
      <w:r>
        <w:rPr>
          <w:rFonts w:ascii="Times New Roman" w:hAnsi="Times New Roman" w:cs="Times New Roman"/>
          <w:sz w:val="32"/>
          <w:szCs w:val="32"/>
        </w:rPr>
        <w:t>总工程师：</w:t>
      </w:r>
    </w:p>
    <w:p>
      <w:pPr>
        <w:pStyle w:val="35"/>
        <w:snapToGrid w:val="0"/>
        <w:spacing w:line="480" w:lineRule="auto"/>
        <w:ind w:firstLine="1280" w:firstLineChars="400"/>
        <w:rPr>
          <w:rFonts w:ascii="Times New Roman" w:hAnsi="Times New Roman" w:cs="Times New Roman"/>
          <w:sz w:val="32"/>
          <w:szCs w:val="32"/>
        </w:rPr>
      </w:pPr>
      <w:r>
        <w:rPr>
          <w:rFonts w:ascii="Times New Roman" w:hAnsi="Times New Roman" w:cs="Times New Roman"/>
          <w:sz w:val="32"/>
          <w:szCs w:val="32"/>
        </w:rPr>
        <w:t>项目负责：</w:t>
      </w:r>
    </w:p>
    <w:p>
      <w:pPr>
        <w:pStyle w:val="35"/>
        <w:snapToGrid w:val="0"/>
        <w:spacing w:line="480" w:lineRule="auto"/>
        <w:ind w:firstLine="1280" w:firstLineChars="400"/>
        <w:rPr>
          <w:rFonts w:ascii="Times New Roman" w:hAnsi="Times New Roman" w:cs="Times New Roman"/>
          <w:sz w:val="32"/>
          <w:szCs w:val="32"/>
        </w:rPr>
      </w:pPr>
      <w:r>
        <w:rPr>
          <w:rFonts w:ascii="Times New Roman" w:hAnsi="Times New Roman" w:cs="Times New Roman"/>
          <w:sz w:val="32"/>
          <w:szCs w:val="32"/>
        </w:rPr>
        <w:t>编写人员：</w:t>
      </w:r>
    </w:p>
    <w:p>
      <w:pPr>
        <w:pStyle w:val="35"/>
        <w:snapToGrid w:val="0"/>
        <w:spacing w:line="480" w:lineRule="auto"/>
        <w:ind w:firstLine="1280" w:firstLineChars="400"/>
        <w:rPr>
          <w:rFonts w:ascii="Times New Roman" w:hAnsi="Times New Roman" w:cs="Times New Roman"/>
          <w:sz w:val="32"/>
          <w:szCs w:val="32"/>
        </w:rPr>
      </w:pPr>
      <w:r>
        <w:rPr>
          <w:rFonts w:ascii="Times New Roman" w:hAnsi="Times New Roman" w:cs="Times New Roman"/>
          <w:sz w:val="32"/>
          <w:szCs w:val="32"/>
        </w:rPr>
        <w:t>制图人员：</w:t>
      </w:r>
    </w:p>
    <w:p>
      <w:pPr>
        <w:pStyle w:val="35"/>
        <w:snapToGrid w:val="0"/>
        <w:spacing w:line="480" w:lineRule="auto"/>
        <w:ind w:firstLine="1292" w:firstLineChars="404"/>
        <w:rPr>
          <w:rFonts w:ascii="Times New Roman" w:hAnsi="Times New Roman" w:cs="Times New Roman"/>
          <w:sz w:val="32"/>
          <w:szCs w:val="32"/>
        </w:rPr>
      </w:pPr>
      <w:r>
        <w:rPr>
          <w:rFonts w:ascii="Times New Roman" w:hAnsi="Times New Roman" w:cs="Times New Roman"/>
          <w:sz w:val="32"/>
          <w:szCs w:val="32"/>
        </w:rPr>
        <w:t>申报单位：</w:t>
      </w:r>
      <w:r>
        <w:rPr>
          <w:rFonts w:hint="eastAsia" w:ascii="Times New Roman" w:hAnsi="Times New Roman" w:cs="Times New Roman"/>
          <w:sz w:val="32"/>
          <w:szCs w:val="32"/>
          <w:lang w:eastAsia="zh-CN"/>
        </w:rPr>
        <w:t>***********</w:t>
      </w:r>
    </w:p>
    <w:p>
      <w:pPr>
        <w:pStyle w:val="35"/>
        <w:snapToGrid w:val="0"/>
        <w:spacing w:line="480" w:lineRule="auto"/>
        <w:ind w:firstLine="1292" w:firstLineChars="404"/>
        <w:rPr>
          <w:rFonts w:ascii="Times New Roman" w:hAnsi="Times New Roman" w:cs="Times New Roman"/>
          <w:sz w:val="32"/>
          <w:szCs w:val="32"/>
        </w:rPr>
      </w:pPr>
      <w:r>
        <w:rPr>
          <w:rFonts w:ascii="Times New Roman" w:hAnsi="Times New Roman" w:cs="Times New Roman"/>
          <w:sz w:val="32"/>
          <w:szCs w:val="32"/>
        </w:rPr>
        <w:t>法人代表：</w:t>
      </w:r>
    </w:p>
    <w:p>
      <w:pPr>
        <w:pStyle w:val="35"/>
        <w:snapToGrid w:val="0"/>
        <w:spacing w:line="480" w:lineRule="auto"/>
        <w:ind w:firstLine="1292" w:firstLineChars="404"/>
        <w:rPr>
          <w:rFonts w:ascii="Times New Roman" w:hAnsi="Times New Roman" w:cs="Times New Roman"/>
        </w:rPr>
      </w:pPr>
      <w:r>
        <w:rPr>
          <w:rFonts w:hint="eastAsia" w:ascii="Times New Roman" w:hAnsi="Times New Roman" w:cs="Times New Roman"/>
          <w:sz w:val="32"/>
          <w:szCs w:val="32"/>
        </w:rPr>
        <w:t>提交时间</w:t>
      </w:r>
      <w:r>
        <w:rPr>
          <w:rFonts w:ascii="Times New Roman" w:hAnsi="Times New Roman" w:cs="Times New Roman"/>
          <w:sz w:val="32"/>
          <w:szCs w:val="32"/>
        </w:rPr>
        <w:t>：</w:t>
      </w:r>
      <w:r>
        <w:rPr>
          <w:rFonts w:hint="eastAsia" w:ascii="Times New Roman" w:hAnsi="Times New Roman" w:cs="Times New Roman"/>
          <w:sz w:val="32"/>
          <w:szCs w:val="32"/>
        </w:rPr>
        <w:t>二〇一七年十</w:t>
      </w:r>
      <w:r>
        <w:rPr>
          <w:rFonts w:hint="eastAsia" w:ascii="Times New Roman" w:hAnsi="Times New Roman" w:cs="Times New Roman"/>
          <w:sz w:val="32"/>
          <w:szCs w:val="32"/>
          <w:lang w:eastAsia="zh-CN"/>
        </w:rPr>
        <w:t>二</w:t>
      </w:r>
      <w:r>
        <w:rPr>
          <w:rFonts w:hint="eastAsia" w:ascii="Times New Roman" w:hAnsi="Times New Roman" w:cs="Times New Roman"/>
          <w:sz w:val="32"/>
          <w:szCs w:val="32"/>
        </w:rPr>
        <w:t>月</w:t>
      </w:r>
    </w:p>
    <w:p>
      <w:pPr>
        <w:wordWrap w:val="0"/>
        <w:autoSpaceDN w:val="0"/>
        <w:rPr>
          <w:rFonts w:ascii="Times New Roman" w:hAnsi="Times New Roman" w:cs="Times New Roman"/>
          <w:sz w:val="32"/>
          <w:szCs w:val="32"/>
        </w:rPr>
      </w:pPr>
    </w:p>
    <w:p>
      <w:pPr>
        <w:wordWrap w:val="0"/>
        <w:autoSpaceDN w:val="0"/>
        <w:rPr>
          <w:rFonts w:ascii="Times New Roman" w:hAnsi="Times New Roman" w:cs="Times New Roman"/>
          <w:sz w:val="32"/>
          <w:szCs w:val="32"/>
        </w:rPr>
      </w:pPr>
    </w:p>
    <w:p/>
    <w:p>
      <w:pPr>
        <w:wordWrap w:val="0"/>
        <w:autoSpaceDN w:val="0"/>
        <w:rPr>
          <w:rFonts w:ascii="Times New Roman" w:hAnsi="Times New Roman" w:cs="Times New Roman"/>
          <w:sz w:val="32"/>
          <w:szCs w:val="32"/>
        </w:rPr>
      </w:pPr>
    </w:p>
    <w:p>
      <w:pPr>
        <w:wordWrap w:val="0"/>
        <w:autoSpaceDN w:val="0"/>
        <w:snapToGrid w:val="0"/>
        <w:spacing w:line="360" w:lineRule="auto"/>
        <w:ind w:firstLine="576"/>
        <w:jc w:val="center"/>
        <w:rPr>
          <w:rFonts w:ascii="Times New Roman" w:hAnsi="Times New Roman" w:cs="Times New Roman"/>
          <w:b/>
          <w:sz w:val="32"/>
        </w:rPr>
      </w:pPr>
      <w:r>
        <w:rPr>
          <w:rFonts w:ascii="Times New Roman" w:hAnsi="Times New Roman" w:cs="Times New Roman"/>
          <w:b/>
          <w:sz w:val="32"/>
        </w:rPr>
        <w:t>矿山地质环境保护与土地复垦方案信息表</w:t>
      </w:r>
    </w:p>
    <w:tbl>
      <w:tblPr>
        <w:tblStyle w:val="33"/>
        <w:tblW w:w="8758"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937"/>
        <w:gridCol w:w="1538"/>
        <w:gridCol w:w="2233"/>
        <w:gridCol w:w="1955"/>
        <w:gridCol w:w="209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510" w:hRule="exact"/>
        </w:trPr>
        <w:tc>
          <w:tcPr>
            <w:tcW w:w="937" w:type="dxa"/>
            <w:vMerge w:val="restart"/>
            <w:tcBorders>
              <w:top w:val="single" w:color="000000" w:sz="4" w:space="0"/>
              <w:left w:val="single" w:color="000000" w:sz="4" w:space="0"/>
              <w:bottom w:val="single" w:color="000000" w:sz="4" w:space="0"/>
              <w:right w:val="single" w:color="000000" w:sz="4" w:space="0"/>
            </w:tcBorders>
            <w:vAlign w:val="center"/>
          </w:tcPr>
          <w:p>
            <w:pPr>
              <w:wordWrap w:val="0"/>
              <w:autoSpaceDN w:val="0"/>
              <w:ind w:firstLine="420" w:firstLineChars="200"/>
              <w:rPr>
                <w:rFonts w:ascii="Times New Roman" w:hAnsi="Times New Roman" w:cs="Times New Roman"/>
              </w:rPr>
            </w:pPr>
            <w:r>
              <w:rPr>
                <w:rFonts w:ascii="Times New Roman" w:hAnsi="Times New Roman" w:cs="Times New Roman"/>
              </w:rPr>
              <w:t>矿</w:t>
            </w:r>
          </w:p>
          <w:p>
            <w:pPr>
              <w:wordWrap w:val="0"/>
              <w:autoSpaceDN w:val="0"/>
              <w:ind w:firstLine="420" w:firstLineChars="200"/>
              <w:rPr>
                <w:rFonts w:ascii="Times New Roman" w:hAnsi="Times New Roman" w:cs="Times New Roman"/>
              </w:rPr>
            </w:pPr>
            <w:r>
              <w:rPr>
                <w:rFonts w:ascii="Times New Roman" w:hAnsi="Times New Roman" w:cs="Times New Roman"/>
              </w:rPr>
              <w:t>山</w:t>
            </w:r>
          </w:p>
          <w:p>
            <w:pPr>
              <w:wordWrap w:val="0"/>
              <w:autoSpaceDN w:val="0"/>
              <w:ind w:firstLine="420" w:firstLineChars="200"/>
              <w:rPr>
                <w:rFonts w:ascii="Times New Roman" w:hAnsi="Times New Roman" w:cs="Times New Roman"/>
              </w:rPr>
            </w:pPr>
            <w:r>
              <w:rPr>
                <w:rFonts w:ascii="Times New Roman" w:hAnsi="Times New Roman" w:cs="Times New Roman"/>
              </w:rPr>
              <w:t>企</w:t>
            </w:r>
          </w:p>
          <w:p>
            <w:pPr>
              <w:wordWrap w:val="0"/>
              <w:autoSpaceDN w:val="0"/>
              <w:ind w:firstLine="420" w:firstLineChars="200"/>
              <w:rPr>
                <w:rFonts w:ascii="Times New Roman" w:hAnsi="Times New Roman" w:cs="Times New Roman"/>
              </w:rPr>
            </w:pPr>
            <w:r>
              <w:rPr>
                <w:rFonts w:ascii="Times New Roman" w:hAnsi="Times New Roman" w:cs="Times New Roman"/>
              </w:rPr>
              <w:t>业</w:t>
            </w:r>
          </w:p>
        </w:tc>
        <w:tc>
          <w:tcPr>
            <w:tcW w:w="1538" w:type="dxa"/>
            <w:tcBorders>
              <w:top w:val="single" w:color="000000" w:sz="4" w:space="0"/>
              <w:left w:val="single" w:color="000000" w:sz="4" w:space="0"/>
              <w:bottom w:val="single" w:color="000000" w:sz="4" w:space="0"/>
              <w:right w:val="single" w:color="000000" w:sz="4" w:space="0"/>
            </w:tcBorders>
            <w:vAlign w:val="center"/>
          </w:tcPr>
          <w:p>
            <w:pPr>
              <w:wordWrap w:val="0"/>
              <w:autoSpaceDN w:val="0"/>
              <w:rPr>
                <w:rFonts w:ascii="Times New Roman" w:hAnsi="Times New Roman" w:cs="Times New Roman"/>
              </w:rPr>
            </w:pPr>
            <w:r>
              <w:rPr>
                <w:rFonts w:ascii="Times New Roman" w:hAnsi="Times New Roman" w:cs="Times New Roman"/>
              </w:rPr>
              <w:t>企业名称</w:t>
            </w:r>
          </w:p>
        </w:tc>
        <w:tc>
          <w:tcPr>
            <w:tcW w:w="6283" w:type="dxa"/>
            <w:gridSpan w:val="3"/>
            <w:tcBorders>
              <w:top w:val="single" w:color="000000" w:sz="4" w:space="0"/>
              <w:left w:val="single" w:color="000000" w:sz="4" w:space="0"/>
              <w:bottom w:val="single" w:color="000000" w:sz="4" w:space="0"/>
              <w:right w:val="single" w:color="000000" w:sz="4" w:space="0"/>
            </w:tcBorders>
            <w:vAlign w:val="center"/>
          </w:tcPr>
          <w:p>
            <w:pPr>
              <w:wordWrap w:val="0"/>
              <w:autoSpaceDN w:val="0"/>
              <w:ind w:firstLine="420" w:firstLineChars="200"/>
              <w:rPr>
                <w:rFonts w:hint="eastAsia" w:ascii="Times New Roman" w:hAnsi="Times New Roman" w:cs="Times New Roman" w:eastAsiaTheme="minorEastAsia"/>
                <w:lang w:eastAsia="zh-CN"/>
              </w:rPr>
            </w:pPr>
            <w:r>
              <w:rPr>
                <w:rFonts w:hint="eastAsia" w:ascii="Times New Roman" w:hAnsi="Times New Roman" w:cs="Times New Roman"/>
                <w:bCs/>
                <w:szCs w:val="21"/>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510" w:hRule="exact"/>
        </w:trPr>
        <w:tc>
          <w:tcPr>
            <w:tcW w:w="937" w:type="dxa"/>
            <w:vMerge w:val="continue"/>
            <w:tcBorders>
              <w:top w:val="single" w:color="000000" w:sz="4" w:space="0"/>
              <w:left w:val="single" w:color="000000" w:sz="4" w:space="0"/>
              <w:bottom w:val="single" w:color="000000" w:sz="4" w:space="0"/>
              <w:right w:val="single" w:color="000000" w:sz="4" w:space="0"/>
            </w:tcBorders>
          </w:tcPr>
          <w:p>
            <w:pPr>
              <w:wordWrap w:val="0"/>
              <w:autoSpaceDN w:val="0"/>
              <w:ind w:firstLine="420" w:firstLineChars="200"/>
              <w:rPr>
                <w:rFonts w:ascii="Times New Roman" w:hAnsi="Times New Roman" w:cs="Times New Roman"/>
              </w:rPr>
            </w:pPr>
          </w:p>
        </w:tc>
        <w:tc>
          <w:tcPr>
            <w:tcW w:w="1538" w:type="dxa"/>
            <w:tcBorders>
              <w:top w:val="single" w:color="000000" w:sz="4" w:space="0"/>
              <w:left w:val="single" w:color="000000" w:sz="4" w:space="0"/>
              <w:bottom w:val="single" w:color="000000" w:sz="4" w:space="0"/>
              <w:right w:val="single" w:color="000000" w:sz="4" w:space="0"/>
            </w:tcBorders>
            <w:vAlign w:val="center"/>
          </w:tcPr>
          <w:p>
            <w:pPr>
              <w:wordWrap w:val="0"/>
              <w:autoSpaceDN w:val="0"/>
              <w:rPr>
                <w:rFonts w:ascii="Times New Roman" w:hAnsi="Times New Roman" w:cs="Times New Roman"/>
              </w:rPr>
            </w:pPr>
            <w:r>
              <w:rPr>
                <w:rFonts w:ascii="Times New Roman" w:hAnsi="Times New Roman" w:cs="Times New Roman"/>
              </w:rPr>
              <w:t>法人代表</w:t>
            </w:r>
          </w:p>
        </w:tc>
        <w:tc>
          <w:tcPr>
            <w:tcW w:w="2233" w:type="dxa"/>
            <w:tcBorders>
              <w:top w:val="single" w:color="000000" w:sz="4" w:space="0"/>
              <w:left w:val="single" w:color="000000" w:sz="4" w:space="0"/>
              <w:bottom w:val="single" w:color="000000" w:sz="4" w:space="0"/>
              <w:right w:val="single" w:color="000000" w:sz="4" w:space="0"/>
            </w:tcBorders>
            <w:vAlign w:val="center"/>
          </w:tcPr>
          <w:p>
            <w:pPr>
              <w:wordWrap w:val="0"/>
              <w:autoSpaceDN w:val="0"/>
              <w:ind w:firstLine="420" w:firstLineChars="200"/>
              <w:rPr>
                <w:rFonts w:hint="eastAsia" w:ascii="Times New Roman" w:hAnsi="Times New Roman" w:cs="Times New Roman" w:eastAsiaTheme="minorEastAsia"/>
                <w:lang w:eastAsia="zh-CN"/>
              </w:rPr>
            </w:pPr>
          </w:p>
        </w:tc>
        <w:tc>
          <w:tcPr>
            <w:tcW w:w="1955" w:type="dxa"/>
            <w:tcBorders>
              <w:top w:val="single" w:color="000000" w:sz="4" w:space="0"/>
              <w:left w:val="single" w:color="000000" w:sz="4" w:space="0"/>
              <w:bottom w:val="single" w:color="000000" w:sz="4" w:space="0"/>
              <w:right w:val="single" w:color="000000" w:sz="4" w:space="0"/>
            </w:tcBorders>
            <w:vAlign w:val="center"/>
          </w:tcPr>
          <w:p>
            <w:pPr>
              <w:wordWrap w:val="0"/>
              <w:autoSpaceDN w:val="0"/>
              <w:ind w:firstLine="420" w:firstLineChars="200"/>
              <w:rPr>
                <w:rFonts w:ascii="Times New Roman" w:hAnsi="Times New Roman" w:cs="Times New Roman"/>
              </w:rPr>
            </w:pPr>
            <w:r>
              <w:rPr>
                <w:rFonts w:ascii="Times New Roman" w:hAnsi="Times New Roman" w:cs="Times New Roman"/>
              </w:rPr>
              <w:t>联系电话</w:t>
            </w:r>
          </w:p>
        </w:tc>
        <w:tc>
          <w:tcPr>
            <w:tcW w:w="2095" w:type="dxa"/>
            <w:tcBorders>
              <w:top w:val="single" w:color="000000" w:sz="4" w:space="0"/>
              <w:left w:val="single" w:color="000000" w:sz="4" w:space="0"/>
              <w:bottom w:val="single" w:color="000000" w:sz="4" w:space="0"/>
              <w:right w:val="single" w:color="000000" w:sz="4" w:space="0"/>
            </w:tcBorders>
            <w:vAlign w:val="center"/>
          </w:tcPr>
          <w:p>
            <w:pPr>
              <w:wordWrap w:val="0"/>
              <w:autoSpaceDN w:val="0"/>
              <w:ind w:firstLine="420" w:firstLineChars="200"/>
              <w:rPr>
                <w:rFonts w:ascii="Times New Roman" w:hAnsi="Times New Roman" w:cs="Times New Roman"/>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510" w:hRule="exact"/>
        </w:trPr>
        <w:tc>
          <w:tcPr>
            <w:tcW w:w="937" w:type="dxa"/>
            <w:vMerge w:val="continue"/>
            <w:tcBorders>
              <w:top w:val="single" w:color="000000" w:sz="4" w:space="0"/>
              <w:left w:val="single" w:color="000000" w:sz="4" w:space="0"/>
              <w:bottom w:val="single" w:color="000000" w:sz="4" w:space="0"/>
              <w:right w:val="single" w:color="000000" w:sz="4" w:space="0"/>
            </w:tcBorders>
          </w:tcPr>
          <w:p>
            <w:pPr>
              <w:wordWrap w:val="0"/>
              <w:autoSpaceDN w:val="0"/>
              <w:ind w:firstLine="420" w:firstLineChars="200"/>
              <w:rPr>
                <w:rFonts w:ascii="Times New Roman" w:hAnsi="Times New Roman" w:cs="Times New Roman"/>
              </w:rPr>
            </w:pPr>
          </w:p>
        </w:tc>
        <w:tc>
          <w:tcPr>
            <w:tcW w:w="1538" w:type="dxa"/>
            <w:tcBorders>
              <w:top w:val="single" w:color="000000" w:sz="4" w:space="0"/>
              <w:left w:val="single" w:color="000000" w:sz="4" w:space="0"/>
              <w:bottom w:val="single" w:color="000000" w:sz="4" w:space="0"/>
              <w:right w:val="single" w:color="000000" w:sz="4" w:space="0"/>
            </w:tcBorders>
            <w:vAlign w:val="center"/>
          </w:tcPr>
          <w:p>
            <w:pPr>
              <w:wordWrap w:val="0"/>
              <w:autoSpaceDN w:val="0"/>
              <w:rPr>
                <w:rFonts w:ascii="Times New Roman" w:hAnsi="Times New Roman" w:cs="Times New Roman"/>
              </w:rPr>
            </w:pPr>
            <w:r>
              <w:rPr>
                <w:rFonts w:ascii="Times New Roman" w:hAnsi="Times New Roman" w:cs="Times New Roman"/>
              </w:rPr>
              <w:t>单位地址</w:t>
            </w:r>
          </w:p>
        </w:tc>
        <w:tc>
          <w:tcPr>
            <w:tcW w:w="6283" w:type="dxa"/>
            <w:gridSpan w:val="3"/>
            <w:tcBorders>
              <w:top w:val="single" w:color="000000" w:sz="4" w:space="0"/>
              <w:left w:val="single" w:color="000000" w:sz="4" w:space="0"/>
              <w:bottom w:val="single" w:color="000000" w:sz="4" w:space="0"/>
              <w:right w:val="single" w:color="000000" w:sz="4" w:space="0"/>
            </w:tcBorders>
            <w:vAlign w:val="center"/>
          </w:tcPr>
          <w:p>
            <w:pPr>
              <w:wordWrap w:val="0"/>
              <w:autoSpaceDN w:val="0"/>
              <w:ind w:firstLine="420" w:firstLineChars="200"/>
              <w:rPr>
                <w:rFonts w:ascii="Times New Roman" w:hAnsi="Times New Roman" w:cs="Times New Roman"/>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510" w:hRule="exact"/>
        </w:trPr>
        <w:tc>
          <w:tcPr>
            <w:tcW w:w="937" w:type="dxa"/>
            <w:vMerge w:val="continue"/>
            <w:tcBorders>
              <w:top w:val="single" w:color="000000" w:sz="4" w:space="0"/>
              <w:left w:val="single" w:color="000000" w:sz="4" w:space="0"/>
              <w:bottom w:val="single" w:color="000000" w:sz="4" w:space="0"/>
              <w:right w:val="single" w:color="000000" w:sz="4" w:space="0"/>
            </w:tcBorders>
          </w:tcPr>
          <w:p>
            <w:pPr>
              <w:wordWrap w:val="0"/>
              <w:autoSpaceDN w:val="0"/>
              <w:ind w:firstLine="420" w:firstLineChars="200"/>
              <w:rPr>
                <w:rFonts w:ascii="Times New Roman" w:hAnsi="Times New Roman" w:cs="Times New Roman"/>
              </w:rPr>
            </w:pPr>
          </w:p>
        </w:tc>
        <w:tc>
          <w:tcPr>
            <w:tcW w:w="1538" w:type="dxa"/>
            <w:tcBorders>
              <w:top w:val="single" w:color="000000" w:sz="4" w:space="0"/>
              <w:left w:val="single" w:color="000000" w:sz="4" w:space="0"/>
              <w:bottom w:val="single" w:color="000000" w:sz="4" w:space="0"/>
              <w:right w:val="single" w:color="000000" w:sz="4" w:space="0"/>
            </w:tcBorders>
            <w:vAlign w:val="center"/>
          </w:tcPr>
          <w:p>
            <w:pPr>
              <w:wordWrap w:val="0"/>
              <w:autoSpaceDN w:val="0"/>
              <w:rPr>
                <w:rFonts w:ascii="Times New Roman" w:hAnsi="Times New Roman" w:cs="Times New Roman"/>
              </w:rPr>
            </w:pPr>
            <w:r>
              <w:rPr>
                <w:rFonts w:ascii="Times New Roman" w:hAnsi="Times New Roman" w:cs="Times New Roman"/>
              </w:rPr>
              <w:t>矿山名称</w:t>
            </w:r>
          </w:p>
        </w:tc>
        <w:tc>
          <w:tcPr>
            <w:tcW w:w="6283" w:type="dxa"/>
            <w:gridSpan w:val="3"/>
            <w:tcBorders>
              <w:top w:val="single" w:color="000000" w:sz="4" w:space="0"/>
              <w:left w:val="single" w:color="000000" w:sz="4" w:space="0"/>
              <w:bottom w:val="single" w:color="000000" w:sz="4" w:space="0"/>
              <w:right w:val="single" w:color="000000" w:sz="4" w:space="0"/>
            </w:tcBorders>
            <w:vAlign w:val="center"/>
          </w:tcPr>
          <w:p>
            <w:pPr>
              <w:wordWrap w:val="0"/>
              <w:autoSpaceDN w:val="0"/>
              <w:ind w:firstLine="420" w:firstLineChars="200"/>
              <w:rPr>
                <w:rFonts w:hint="eastAsia" w:ascii="Times New Roman" w:hAnsi="Times New Roman" w:cs="Times New Roman" w:eastAsiaTheme="minorEastAsia"/>
                <w:lang w:eastAsia="zh-CN"/>
              </w:rPr>
            </w:pPr>
            <w:r>
              <w:rPr>
                <w:rFonts w:hint="eastAsia" w:ascii="Times New Roman" w:hAnsi="Times New Roman" w:cs="Times New Roman"/>
                <w:lang w:eastAsia="zh-CN"/>
              </w:rPr>
              <w:t>青海省***********砂石矿</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510" w:hRule="exact"/>
        </w:trPr>
        <w:tc>
          <w:tcPr>
            <w:tcW w:w="937" w:type="dxa"/>
            <w:vMerge w:val="continue"/>
            <w:tcBorders>
              <w:top w:val="single" w:color="000000" w:sz="4" w:space="0"/>
              <w:left w:val="single" w:color="000000" w:sz="4" w:space="0"/>
              <w:bottom w:val="single" w:color="000000" w:sz="4" w:space="0"/>
              <w:right w:val="single" w:color="000000" w:sz="4" w:space="0"/>
            </w:tcBorders>
          </w:tcPr>
          <w:p>
            <w:pPr>
              <w:wordWrap w:val="0"/>
              <w:autoSpaceDN w:val="0"/>
              <w:ind w:firstLine="420" w:firstLineChars="200"/>
              <w:rPr>
                <w:rFonts w:ascii="Times New Roman" w:hAnsi="Times New Roman" w:cs="Times New Roman"/>
              </w:rPr>
            </w:pPr>
          </w:p>
        </w:tc>
        <w:tc>
          <w:tcPr>
            <w:tcW w:w="1538" w:type="dxa"/>
            <w:vMerge w:val="restart"/>
            <w:tcBorders>
              <w:top w:val="single" w:color="000000" w:sz="4" w:space="0"/>
              <w:left w:val="single" w:color="000000" w:sz="4" w:space="0"/>
              <w:bottom w:val="single" w:color="000000" w:sz="4" w:space="0"/>
              <w:right w:val="single" w:color="000000" w:sz="4" w:space="0"/>
            </w:tcBorders>
            <w:vAlign w:val="center"/>
          </w:tcPr>
          <w:p>
            <w:pPr>
              <w:wordWrap w:val="0"/>
              <w:autoSpaceDN w:val="0"/>
              <w:rPr>
                <w:rFonts w:ascii="Times New Roman" w:hAnsi="Times New Roman" w:cs="Times New Roman"/>
              </w:rPr>
            </w:pPr>
            <w:r>
              <w:rPr>
                <w:rFonts w:ascii="Times New Roman" w:hAnsi="Times New Roman" w:cs="Times New Roman"/>
              </w:rPr>
              <w:t>采矿许可证</w:t>
            </w:r>
          </w:p>
        </w:tc>
        <w:tc>
          <w:tcPr>
            <w:tcW w:w="6283" w:type="dxa"/>
            <w:gridSpan w:val="3"/>
            <w:tcBorders>
              <w:top w:val="single" w:color="000000" w:sz="4" w:space="0"/>
              <w:left w:val="single" w:color="000000" w:sz="4" w:space="0"/>
              <w:bottom w:val="single" w:color="000000" w:sz="4" w:space="0"/>
              <w:right w:val="single" w:color="000000" w:sz="4" w:space="0"/>
            </w:tcBorders>
            <w:vAlign w:val="center"/>
          </w:tcPr>
          <w:p>
            <w:pPr>
              <w:wordWrap w:val="0"/>
              <w:autoSpaceDN w:val="0"/>
              <w:rPr>
                <w:rFonts w:ascii="Times New Roman" w:hAnsi="Times New Roman" w:cs="Times New Roman"/>
              </w:rPr>
            </w:pPr>
            <w:r>
              <w:pict>
                <v:shape id="_x0000_s1026" o:spid="_x0000_s1026" o:spt="202" type="#_x0000_t202" style="position:absolute;left:0pt;margin-left:107.5pt;margin-top:5.8pt;height:16.5pt;width:18pt;z-index:251671552;mso-width-relative:page;mso-height-relative:page;" fillcolor="#FFFFFF [3201]" filled="t" coordsize="21600,21600" o:gfxdata="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">
                  <v:path/>
                  <v:fill on="t" focussize="0,0"/>
                  <v:stroke weight="0.5pt" joinstyle="round"/>
                  <v:imagedata o:title=""/>
                  <o:lock v:ext="edit"/>
                  <v:textbox>
                    <w:txbxContent>
                      <w:p/>
                    </w:txbxContent>
                  </v:textbox>
                </v:shape>
              </w:pict>
            </w:r>
            <w:r>
              <w:pict>
                <v:shape id="_x0000_s1048" o:spid="_x0000_s1048" o:spt="202" type="#_x0000_t202" style="position:absolute;left:0pt;margin-left:56.5pt;margin-top:6.55pt;height:15.75pt;width:17.25pt;z-index:251670528;mso-width-relative:page;mso-height-relative:page;" fillcolor="#FFFFFF [3201]" filled="t" coordsize="21600,21600" o:gfxdata="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ZobhE9YAAAAJAQAADwAAAAAAAAABACAAAAAi&#10;AAAAZHJzL2Rvd25yZXYueG1sUEsBAhQAFAAAAAgAh07iQIdLXbJFAgAAdAQAAA4AAAAAAAAAAQAg&#10;AAAAJQEAAGRycy9lMm9Eb2MueG1sUEsFBgAAAAAGAAYAWQEAANwFAAAAAA==&#10;">
                  <v:path/>
                  <v:fill on="t" focussize="0,0"/>
                  <v:stroke weight="0.5pt" joinstyle="round"/>
                  <v:imagedata o:title=""/>
                  <o:lock v:ext="edit"/>
                  <v:textbox>
                    <w:txbxContent>
                      <w:p/>
                    </w:txbxContent>
                  </v:textbox>
                </v:shape>
              </w:pict>
            </w:r>
            <w:r>
              <w:pict>
                <v:shape id="_x0000_s1047" o:spid="_x0000_s1047" o:spt="202" type="#_x0000_t202" style="position:absolute;left:0pt;margin-left:2.5pt;margin-top:6.55pt;height:16.5pt;width:16.5pt;z-index:251669504;mso-width-relative:page;mso-height-relative:page;" fillcolor="#FFFFFF [3201]" filled="t" coordsize="21600,21600" o:gfxdata="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&#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iSR8OdMAAAAGAQAADwAAAAAAAAABACAAAAAiAAAAZHJz&#10;L2Rvd25yZXYueG1sUEsBAhQAFAAAAAgAh07iQNQ5GHZCAgAAdAQAAA4AAAAAAAAAAQAgAAAAIgEA&#10;AGRycy9lMm9Eb2MueG1sUEsFBgAAAAAGAAYAWQEAANYFAAAAAA==&#10;">
                  <v:path/>
                  <v:fill on="t" focussize="0,0"/>
                  <v:stroke weight="0.5pt" joinstyle="round"/>
                  <v:imagedata o:title=""/>
                  <o:lock v:ext="edit"/>
                  <v:textbox>
                    <w:txbxContent>
                      <w:p>
                        <w:r>
                          <w:rPr>
                            <w:rFonts w:ascii="Arial" w:hAnsi="Arial" w:cs="Arial"/>
                          </w:rPr>
                          <w:t>√</w:t>
                        </w:r>
                      </w:p>
                      <w:p/>
                    </w:txbxContent>
                  </v:textbox>
                </v:shape>
              </w:pict>
            </w:r>
            <w:r>
              <w:rPr>
                <w:rFonts w:ascii="Times New Roman" w:hAnsi="Times New Roman" w:cs="Times New Roman"/>
              </w:rPr>
              <w:t xml:space="preserve">  </w:t>
            </w:r>
            <w:r>
              <w:rPr>
                <w:rFonts w:hint="eastAsia" w:ascii="Times New Roman" w:hAnsi="Times New Roman" w:cs="Times New Roman"/>
              </w:rPr>
              <w:t xml:space="preserve">  </w:t>
            </w:r>
            <w:r>
              <w:rPr>
                <w:rFonts w:ascii="Times New Roman" w:hAnsi="Times New Roman" w:cs="Times New Roman"/>
              </w:rPr>
              <w:t xml:space="preserve">新申请     持有    </w:t>
            </w:r>
            <w:r>
              <w:rPr>
                <w:rFonts w:hint="eastAsia" w:ascii="Times New Roman" w:hAnsi="Times New Roman" w:cs="Times New Roman"/>
              </w:rPr>
              <w:t xml:space="preserve">  </w:t>
            </w:r>
            <w:r>
              <w:rPr>
                <w:rFonts w:ascii="Times New Roman" w:hAnsi="Times New Roman" w:cs="Times New Roman"/>
              </w:rPr>
              <w:t>变更</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510" w:hRule="exact"/>
        </w:trPr>
        <w:tc>
          <w:tcPr>
            <w:tcW w:w="937" w:type="dxa"/>
            <w:vMerge w:val="continue"/>
            <w:tcBorders>
              <w:top w:val="single" w:color="000000" w:sz="4" w:space="0"/>
              <w:left w:val="single" w:color="000000" w:sz="4" w:space="0"/>
              <w:bottom w:val="single" w:color="000000" w:sz="4" w:space="0"/>
              <w:right w:val="single" w:color="000000" w:sz="4" w:space="0"/>
            </w:tcBorders>
          </w:tcPr>
          <w:p>
            <w:pPr>
              <w:wordWrap w:val="0"/>
              <w:autoSpaceDN w:val="0"/>
              <w:ind w:firstLine="420" w:firstLineChars="200"/>
              <w:rPr>
                <w:rFonts w:ascii="Times New Roman" w:hAnsi="Times New Roman" w:cs="Times New Roman"/>
              </w:rPr>
            </w:pPr>
          </w:p>
        </w:tc>
        <w:tc>
          <w:tcPr>
            <w:tcW w:w="1538" w:type="dxa"/>
            <w:vMerge w:val="continue"/>
            <w:tcBorders>
              <w:top w:val="single" w:color="000000" w:sz="4" w:space="0"/>
              <w:left w:val="single" w:color="000000" w:sz="4" w:space="0"/>
              <w:bottom w:val="single" w:color="000000" w:sz="4" w:space="0"/>
              <w:right w:val="single" w:color="000000" w:sz="4" w:space="0"/>
            </w:tcBorders>
            <w:vAlign w:val="center"/>
          </w:tcPr>
          <w:p>
            <w:pPr>
              <w:wordWrap w:val="0"/>
              <w:autoSpaceDN w:val="0"/>
              <w:ind w:firstLine="420" w:firstLineChars="200"/>
              <w:rPr>
                <w:rFonts w:ascii="Times New Roman" w:hAnsi="Times New Roman" w:cs="Times New Roman"/>
              </w:rPr>
            </w:pPr>
          </w:p>
        </w:tc>
        <w:tc>
          <w:tcPr>
            <w:tcW w:w="6283" w:type="dxa"/>
            <w:gridSpan w:val="3"/>
            <w:tcBorders>
              <w:top w:val="single" w:color="000000" w:sz="4" w:space="0"/>
              <w:left w:val="single" w:color="000000" w:sz="4" w:space="0"/>
              <w:bottom w:val="single" w:color="000000" w:sz="4" w:space="0"/>
              <w:right w:val="single" w:color="000000" w:sz="4" w:space="0"/>
            </w:tcBorders>
            <w:vAlign w:val="center"/>
          </w:tcPr>
          <w:p>
            <w:pPr>
              <w:wordWrap w:val="0"/>
              <w:autoSpaceDN w:val="0"/>
              <w:snapToGrid w:val="0"/>
              <w:spacing w:line="360" w:lineRule="auto"/>
              <w:ind w:firstLine="420" w:firstLineChars="200"/>
              <w:rPr>
                <w:rFonts w:ascii="Times New Roman" w:hAnsi="Times New Roman" w:cs="Times New Roman"/>
              </w:rPr>
            </w:pPr>
            <w:r>
              <w:rPr>
                <w:rFonts w:ascii="Times New Roman" w:hAnsi="Times New Roman" w:cs="Times New Roman"/>
              </w:rPr>
              <w:t>以上情况请选择一种并打“√”</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510" w:hRule="exact"/>
        </w:trPr>
        <w:tc>
          <w:tcPr>
            <w:tcW w:w="937" w:type="dxa"/>
            <w:vMerge w:val="restart"/>
            <w:tcBorders>
              <w:top w:val="single" w:color="000000" w:sz="4" w:space="0"/>
              <w:left w:val="single" w:color="000000" w:sz="4" w:space="0"/>
              <w:bottom w:val="single" w:color="000000" w:sz="4" w:space="0"/>
              <w:right w:val="single" w:color="000000" w:sz="4" w:space="0"/>
            </w:tcBorders>
            <w:vAlign w:val="center"/>
          </w:tcPr>
          <w:p>
            <w:pPr>
              <w:wordWrap w:val="0"/>
              <w:autoSpaceDN w:val="0"/>
              <w:ind w:firstLine="420" w:firstLineChars="200"/>
              <w:rPr>
                <w:rFonts w:ascii="Times New Roman" w:hAnsi="Times New Roman" w:cs="Times New Roman"/>
              </w:rPr>
            </w:pPr>
            <w:r>
              <w:rPr>
                <w:rFonts w:ascii="Times New Roman" w:hAnsi="Times New Roman" w:cs="Times New Roman"/>
              </w:rPr>
              <w:t>编</w:t>
            </w:r>
          </w:p>
          <w:p>
            <w:pPr>
              <w:wordWrap w:val="0"/>
              <w:autoSpaceDN w:val="0"/>
              <w:ind w:firstLine="420" w:firstLineChars="200"/>
              <w:rPr>
                <w:rFonts w:ascii="Times New Roman" w:hAnsi="Times New Roman" w:cs="Times New Roman"/>
              </w:rPr>
            </w:pPr>
            <w:r>
              <w:rPr>
                <w:rFonts w:ascii="Times New Roman" w:hAnsi="Times New Roman" w:cs="Times New Roman"/>
              </w:rPr>
              <w:t>制</w:t>
            </w:r>
          </w:p>
          <w:p>
            <w:pPr>
              <w:wordWrap w:val="0"/>
              <w:autoSpaceDN w:val="0"/>
              <w:ind w:firstLine="420" w:firstLineChars="200"/>
              <w:rPr>
                <w:rFonts w:ascii="Times New Roman" w:hAnsi="Times New Roman" w:cs="Times New Roman"/>
              </w:rPr>
            </w:pPr>
            <w:r>
              <w:rPr>
                <w:rFonts w:ascii="Times New Roman" w:hAnsi="Times New Roman" w:cs="Times New Roman"/>
              </w:rPr>
              <w:t>单</w:t>
            </w:r>
          </w:p>
          <w:p>
            <w:pPr>
              <w:wordWrap w:val="0"/>
              <w:autoSpaceDN w:val="0"/>
              <w:ind w:firstLine="420" w:firstLineChars="200"/>
              <w:rPr>
                <w:rFonts w:ascii="Times New Roman" w:hAnsi="Times New Roman" w:cs="Times New Roman"/>
              </w:rPr>
            </w:pPr>
            <w:r>
              <w:rPr>
                <w:rFonts w:ascii="Times New Roman" w:hAnsi="Times New Roman" w:cs="Times New Roman"/>
              </w:rPr>
              <w:t>位</w:t>
            </w:r>
          </w:p>
        </w:tc>
        <w:tc>
          <w:tcPr>
            <w:tcW w:w="1538" w:type="dxa"/>
            <w:tcBorders>
              <w:top w:val="single" w:color="000000" w:sz="4" w:space="0"/>
              <w:left w:val="single" w:color="000000" w:sz="4" w:space="0"/>
              <w:bottom w:val="single" w:color="000000" w:sz="4" w:space="0"/>
              <w:right w:val="single" w:color="000000" w:sz="4" w:space="0"/>
            </w:tcBorders>
            <w:vAlign w:val="center"/>
          </w:tcPr>
          <w:p>
            <w:pPr>
              <w:wordWrap w:val="0"/>
              <w:autoSpaceDN w:val="0"/>
              <w:rPr>
                <w:rFonts w:ascii="Times New Roman" w:hAnsi="Times New Roman" w:cs="Times New Roman"/>
              </w:rPr>
            </w:pPr>
            <w:r>
              <w:rPr>
                <w:rFonts w:ascii="Times New Roman" w:hAnsi="Times New Roman" w:cs="Times New Roman"/>
              </w:rPr>
              <w:t>单位名称</w:t>
            </w:r>
          </w:p>
        </w:tc>
        <w:tc>
          <w:tcPr>
            <w:tcW w:w="6283" w:type="dxa"/>
            <w:gridSpan w:val="3"/>
            <w:tcBorders>
              <w:top w:val="single" w:color="000000" w:sz="4" w:space="0"/>
              <w:left w:val="single" w:color="000000" w:sz="4" w:space="0"/>
              <w:bottom w:val="single" w:color="000000" w:sz="4" w:space="0"/>
              <w:right w:val="single" w:color="000000" w:sz="4" w:space="0"/>
            </w:tcBorders>
            <w:vAlign w:val="center"/>
          </w:tcPr>
          <w:p>
            <w:pPr>
              <w:wordWrap w:val="0"/>
              <w:autoSpaceDN w:val="0"/>
              <w:ind w:firstLine="420" w:firstLineChars="200"/>
              <w:rPr>
                <w:rFonts w:hint="eastAsia" w:ascii="Times New Roman" w:hAnsi="Times New Roman" w:cs="Times New Roman" w:eastAsiaTheme="minorEastAsia"/>
                <w:lang w:eastAsia="zh-CN"/>
              </w:rPr>
            </w:pPr>
            <w:r>
              <w:rPr>
                <w:rFonts w:hint="eastAsia" w:ascii="Times New Roman" w:hAnsi="Times New Roman" w:cs="Times New Roman"/>
                <w:lang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510" w:hRule="exact"/>
        </w:trPr>
        <w:tc>
          <w:tcPr>
            <w:tcW w:w="937" w:type="dxa"/>
            <w:vMerge w:val="continue"/>
            <w:tcBorders>
              <w:top w:val="single" w:color="000000" w:sz="4" w:space="0"/>
              <w:left w:val="single" w:color="000000" w:sz="4" w:space="0"/>
              <w:bottom w:val="single" w:color="000000" w:sz="4" w:space="0"/>
              <w:right w:val="single" w:color="000000" w:sz="4" w:space="0"/>
            </w:tcBorders>
          </w:tcPr>
          <w:p>
            <w:pPr>
              <w:wordWrap w:val="0"/>
              <w:autoSpaceDN w:val="0"/>
              <w:ind w:firstLine="420" w:firstLineChars="200"/>
              <w:rPr>
                <w:rFonts w:ascii="Times New Roman" w:hAnsi="Times New Roman" w:cs="Times New Roman"/>
              </w:rPr>
            </w:pPr>
          </w:p>
        </w:tc>
        <w:tc>
          <w:tcPr>
            <w:tcW w:w="1538" w:type="dxa"/>
            <w:tcBorders>
              <w:top w:val="single" w:color="000000" w:sz="4" w:space="0"/>
              <w:left w:val="single" w:color="000000" w:sz="4" w:space="0"/>
              <w:bottom w:val="single" w:color="000000" w:sz="4" w:space="0"/>
              <w:right w:val="single" w:color="000000" w:sz="4" w:space="0"/>
            </w:tcBorders>
            <w:vAlign w:val="center"/>
          </w:tcPr>
          <w:p>
            <w:pPr>
              <w:wordWrap w:val="0"/>
              <w:autoSpaceDN w:val="0"/>
              <w:rPr>
                <w:rFonts w:ascii="Times New Roman" w:hAnsi="Times New Roman" w:cs="Times New Roman"/>
              </w:rPr>
            </w:pPr>
            <w:r>
              <w:rPr>
                <w:rFonts w:ascii="Times New Roman" w:hAnsi="Times New Roman" w:cs="Times New Roman"/>
              </w:rPr>
              <w:t>法人代表</w:t>
            </w:r>
          </w:p>
        </w:tc>
        <w:tc>
          <w:tcPr>
            <w:tcW w:w="2233" w:type="dxa"/>
            <w:tcBorders>
              <w:top w:val="single" w:color="000000" w:sz="4" w:space="0"/>
              <w:left w:val="single" w:color="000000" w:sz="4" w:space="0"/>
              <w:bottom w:val="single" w:color="000000" w:sz="4" w:space="0"/>
              <w:right w:val="single" w:color="000000" w:sz="4" w:space="0"/>
            </w:tcBorders>
            <w:vAlign w:val="center"/>
          </w:tcPr>
          <w:p>
            <w:pPr>
              <w:wordWrap w:val="0"/>
              <w:autoSpaceDN w:val="0"/>
              <w:jc w:val="center"/>
              <w:rPr>
                <w:rFonts w:ascii="Times New Roman" w:hAnsi="Times New Roman" w:cs="Times New Roman"/>
              </w:rPr>
            </w:pPr>
            <w:r>
              <w:rPr>
                <w:rFonts w:ascii="Times New Roman" w:hAnsi="Times New Roman" w:cs="Times New Roman"/>
              </w:rPr>
              <w:t>张兴武</w:t>
            </w:r>
          </w:p>
        </w:tc>
        <w:tc>
          <w:tcPr>
            <w:tcW w:w="1955" w:type="dxa"/>
            <w:tcBorders>
              <w:top w:val="single" w:color="000000" w:sz="4" w:space="0"/>
              <w:left w:val="single" w:color="000000" w:sz="4" w:space="0"/>
              <w:bottom w:val="single" w:color="000000" w:sz="4" w:space="0"/>
              <w:right w:val="single" w:color="000000" w:sz="4" w:space="0"/>
            </w:tcBorders>
            <w:vAlign w:val="center"/>
          </w:tcPr>
          <w:p>
            <w:pPr>
              <w:wordWrap w:val="0"/>
              <w:autoSpaceDN w:val="0"/>
              <w:ind w:firstLine="420" w:firstLineChars="200"/>
              <w:rPr>
                <w:rFonts w:ascii="Times New Roman" w:hAnsi="Times New Roman" w:cs="Times New Roman"/>
              </w:rPr>
            </w:pPr>
            <w:r>
              <w:rPr>
                <w:rFonts w:ascii="Times New Roman" w:hAnsi="Times New Roman" w:cs="Times New Roman"/>
              </w:rPr>
              <w:t>联系电话</w:t>
            </w:r>
          </w:p>
        </w:tc>
        <w:tc>
          <w:tcPr>
            <w:tcW w:w="2095" w:type="dxa"/>
            <w:tcBorders>
              <w:top w:val="single" w:color="000000" w:sz="4" w:space="0"/>
              <w:left w:val="single" w:color="000000" w:sz="4" w:space="0"/>
              <w:bottom w:val="single" w:color="000000" w:sz="4" w:space="0"/>
              <w:right w:val="single" w:color="000000" w:sz="4" w:space="0"/>
            </w:tcBorders>
            <w:vAlign w:val="center"/>
          </w:tcPr>
          <w:p>
            <w:pPr>
              <w:wordWrap w:val="0"/>
              <w:autoSpaceDN w:val="0"/>
              <w:ind w:firstLine="420" w:firstLineChars="200"/>
              <w:rPr>
                <w:rFonts w:ascii="Times New Roman" w:hAnsi="Times New Roman" w:cs="Times New Roman"/>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510" w:hRule="exact"/>
        </w:trPr>
        <w:tc>
          <w:tcPr>
            <w:tcW w:w="937" w:type="dxa"/>
            <w:vMerge w:val="continue"/>
            <w:tcBorders>
              <w:top w:val="single" w:color="000000" w:sz="4" w:space="0"/>
              <w:left w:val="single" w:color="000000" w:sz="4" w:space="0"/>
              <w:bottom w:val="single" w:color="000000" w:sz="4" w:space="0"/>
              <w:right w:val="single" w:color="000000" w:sz="4" w:space="0"/>
            </w:tcBorders>
          </w:tcPr>
          <w:p>
            <w:pPr>
              <w:wordWrap w:val="0"/>
              <w:autoSpaceDN w:val="0"/>
              <w:ind w:firstLine="420" w:firstLineChars="200"/>
              <w:rPr>
                <w:rFonts w:ascii="Times New Roman" w:hAnsi="Times New Roman" w:cs="Times New Roman"/>
              </w:rPr>
            </w:pPr>
          </w:p>
        </w:tc>
        <w:tc>
          <w:tcPr>
            <w:tcW w:w="1538" w:type="dxa"/>
            <w:vMerge w:val="restart"/>
            <w:tcBorders>
              <w:top w:val="single" w:color="000000" w:sz="4" w:space="0"/>
              <w:left w:val="single" w:color="000000" w:sz="4" w:space="0"/>
              <w:bottom w:val="single" w:color="000000" w:sz="4" w:space="0"/>
              <w:right w:val="single" w:color="000000" w:sz="4" w:space="0"/>
            </w:tcBorders>
            <w:vAlign w:val="center"/>
          </w:tcPr>
          <w:p>
            <w:pPr>
              <w:wordWrap w:val="0"/>
              <w:autoSpaceDN w:val="0"/>
              <w:spacing w:line="360" w:lineRule="auto"/>
              <w:ind w:firstLine="420" w:firstLineChars="200"/>
              <w:rPr>
                <w:rFonts w:ascii="Times New Roman" w:hAnsi="Times New Roman" w:cs="Times New Roman"/>
              </w:rPr>
            </w:pPr>
            <w:r>
              <w:rPr>
                <w:rFonts w:ascii="Times New Roman" w:hAnsi="Times New Roman" w:cs="Times New Roman"/>
              </w:rPr>
              <w:t>主</w:t>
            </w:r>
          </w:p>
          <w:p>
            <w:pPr>
              <w:wordWrap w:val="0"/>
              <w:autoSpaceDN w:val="0"/>
              <w:spacing w:line="360" w:lineRule="auto"/>
              <w:ind w:firstLine="420" w:firstLineChars="200"/>
              <w:rPr>
                <w:rFonts w:ascii="Times New Roman" w:hAnsi="Times New Roman" w:cs="Times New Roman"/>
              </w:rPr>
            </w:pPr>
            <w:r>
              <w:rPr>
                <w:rFonts w:ascii="Times New Roman" w:hAnsi="Times New Roman" w:cs="Times New Roman"/>
              </w:rPr>
              <w:t>要</w:t>
            </w:r>
          </w:p>
          <w:p>
            <w:pPr>
              <w:wordWrap w:val="0"/>
              <w:autoSpaceDN w:val="0"/>
              <w:spacing w:line="360" w:lineRule="auto"/>
              <w:ind w:firstLine="420" w:firstLineChars="200"/>
              <w:rPr>
                <w:rFonts w:ascii="Times New Roman" w:hAnsi="Times New Roman" w:cs="Times New Roman"/>
              </w:rPr>
            </w:pPr>
            <w:r>
              <w:rPr>
                <w:rFonts w:ascii="Times New Roman" w:hAnsi="Times New Roman" w:cs="Times New Roman"/>
              </w:rPr>
              <w:t>编</w:t>
            </w:r>
          </w:p>
          <w:p>
            <w:pPr>
              <w:wordWrap w:val="0"/>
              <w:autoSpaceDN w:val="0"/>
              <w:spacing w:line="360" w:lineRule="auto"/>
              <w:ind w:firstLine="420" w:firstLineChars="200"/>
              <w:rPr>
                <w:rFonts w:ascii="Times New Roman" w:hAnsi="Times New Roman" w:cs="Times New Roman"/>
              </w:rPr>
            </w:pPr>
            <w:r>
              <w:rPr>
                <w:rFonts w:ascii="Times New Roman" w:hAnsi="Times New Roman" w:cs="Times New Roman"/>
              </w:rPr>
              <w:t>制</w:t>
            </w:r>
          </w:p>
          <w:p>
            <w:pPr>
              <w:wordWrap w:val="0"/>
              <w:autoSpaceDN w:val="0"/>
              <w:spacing w:line="360" w:lineRule="auto"/>
              <w:ind w:firstLine="420" w:firstLineChars="200"/>
              <w:rPr>
                <w:rFonts w:ascii="Times New Roman" w:hAnsi="Times New Roman" w:cs="Times New Roman"/>
              </w:rPr>
            </w:pPr>
            <w:r>
              <w:rPr>
                <w:rFonts w:ascii="Times New Roman" w:hAnsi="Times New Roman" w:cs="Times New Roman"/>
              </w:rPr>
              <w:t>人</w:t>
            </w:r>
          </w:p>
          <w:p>
            <w:pPr>
              <w:wordWrap w:val="0"/>
              <w:autoSpaceDN w:val="0"/>
              <w:spacing w:line="360" w:lineRule="auto"/>
              <w:ind w:firstLine="420" w:firstLineChars="200"/>
              <w:rPr>
                <w:rFonts w:ascii="Times New Roman" w:hAnsi="Times New Roman" w:cs="Times New Roman"/>
              </w:rPr>
            </w:pPr>
            <w:r>
              <w:rPr>
                <w:rFonts w:ascii="Times New Roman" w:hAnsi="Times New Roman" w:cs="Times New Roman"/>
              </w:rPr>
              <w:t>员</w:t>
            </w:r>
          </w:p>
        </w:tc>
        <w:tc>
          <w:tcPr>
            <w:tcW w:w="2233" w:type="dxa"/>
            <w:tcBorders>
              <w:top w:val="single" w:color="000000" w:sz="4" w:space="0"/>
              <w:left w:val="single" w:color="000000" w:sz="4" w:space="0"/>
              <w:bottom w:val="single" w:color="000000" w:sz="4" w:space="0"/>
              <w:right w:val="single" w:color="000000" w:sz="4" w:space="0"/>
            </w:tcBorders>
            <w:vAlign w:val="center"/>
          </w:tcPr>
          <w:p>
            <w:pPr>
              <w:wordWrap w:val="0"/>
              <w:autoSpaceDN w:val="0"/>
              <w:jc w:val="center"/>
              <w:rPr>
                <w:rFonts w:ascii="Times New Roman" w:hAnsi="Times New Roman" w:cs="Times New Roman"/>
              </w:rPr>
            </w:pPr>
            <w:r>
              <w:rPr>
                <w:rFonts w:ascii="Times New Roman" w:hAnsi="Times New Roman" w:cs="Times New Roman"/>
              </w:rPr>
              <w:t>姓名</w:t>
            </w:r>
          </w:p>
        </w:tc>
        <w:tc>
          <w:tcPr>
            <w:tcW w:w="1955" w:type="dxa"/>
            <w:tcBorders>
              <w:top w:val="single" w:color="000000" w:sz="4" w:space="0"/>
              <w:left w:val="single" w:color="000000" w:sz="4" w:space="0"/>
              <w:bottom w:val="single" w:color="000000" w:sz="4" w:space="0"/>
              <w:right w:val="single" w:color="000000" w:sz="4" w:space="0"/>
            </w:tcBorders>
            <w:vAlign w:val="center"/>
          </w:tcPr>
          <w:p>
            <w:pPr>
              <w:wordWrap w:val="0"/>
              <w:autoSpaceDN w:val="0"/>
              <w:jc w:val="center"/>
              <w:rPr>
                <w:rFonts w:ascii="Times New Roman" w:hAnsi="Times New Roman" w:cs="Times New Roman"/>
              </w:rPr>
            </w:pPr>
            <w:r>
              <w:rPr>
                <w:rFonts w:ascii="Times New Roman" w:hAnsi="Times New Roman" w:cs="Times New Roman"/>
              </w:rPr>
              <w:t>职责</w:t>
            </w:r>
          </w:p>
        </w:tc>
        <w:tc>
          <w:tcPr>
            <w:tcW w:w="2095" w:type="dxa"/>
            <w:tcBorders>
              <w:top w:val="single" w:color="000000" w:sz="4" w:space="0"/>
              <w:left w:val="single" w:color="000000" w:sz="4" w:space="0"/>
              <w:bottom w:val="single" w:color="000000" w:sz="4" w:space="0"/>
              <w:right w:val="single" w:color="000000" w:sz="4" w:space="0"/>
            </w:tcBorders>
            <w:vAlign w:val="center"/>
          </w:tcPr>
          <w:p>
            <w:pPr>
              <w:wordWrap w:val="0"/>
              <w:autoSpaceDN w:val="0"/>
              <w:ind w:firstLine="420" w:firstLineChars="200"/>
              <w:rPr>
                <w:rFonts w:ascii="Times New Roman" w:hAnsi="Times New Roman" w:cs="Times New Roman"/>
              </w:rPr>
            </w:pPr>
            <w:r>
              <w:rPr>
                <w:rFonts w:ascii="Times New Roman" w:hAnsi="Times New Roman" w:cs="Times New Roman"/>
              </w:rPr>
              <w:t>联系电话</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510" w:hRule="exact"/>
        </w:trPr>
        <w:tc>
          <w:tcPr>
            <w:tcW w:w="937" w:type="dxa"/>
            <w:vMerge w:val="continue"/>
            <w:tcBorders>
              <w:top w:val="single" w:color="000000" w:sz="4" w:space="0"/>
              <w:left w:val="single" w:color="000000" w:sz="4" w:space="0"/>
              <w:bottom w:val="single" w:color="000000" w:sz="4" w:space="0"/>
              <w:right w:val="single" w:color="000000" w:sz="4" w:space="0"/>
            </w:tcBorders>
          </w:tcPr>
          <w:p>
            <w:pPr>
              <w:wordWrap w:val="0"/>
              <w:autoSpaceDN w:val="0"/>
              <w:ind w:firstLine="420" w:firstLineChars="200"/>
              <w:rPr>
                <w:rFonts w:ascii="Times New Roman" w:hAnsi="Times New Roman" w:cs="Times New Roman"/>
              </w:rPr>
            </w:pPr>
          </w:p>
        </w:tc>
        <w:tc>
          <w:tcPr>
            <w:tcW w:w="1538" w:type="dxa"/>
            <w:vMerge w:val="continue"/>
            <w:tcBorders>
              <w:top w:val="single" w:color="000000" w:sz="4" w:space="0"/>
              <w:left w:val="single" w:color="000000" w:sz="4" w:space="0"/>
              <w:bottom w:val="single" w:color="000000" w:sz="4" w:space="0"/>
              <w:right w:val="single" w:color="000000" w:sz="4" w:space="0"/>
            </w:tcBorders>
            <w:vAlign w:val="center"/>
          </w:tcPr>
          <w:p>
            <w:pPr>
              <w:wordWrap w:val="0"/>
              <w:autoSpaceDN w:val="0"/>
              <w:ind w:firstLine="420" w:firstLineChars="200"/>
              <w:rPr>
                <w:rFonts w:ascii="Times New Roman" w:hAnsi="Times New Roman" w:cs="Times New Roman"/>
              </w:rPr>
            </w:pPr>
          </w:p>
        </w:tc>
        <w:tc>
          <w:tcPr>
            <w:tcW w:w="2233" w:type="dxa"/>
            <w:tcBorders>
              <w:top w:val="single" w:color="000000" w:sz="4" w:space="0"/>
              <w:left w:val="single" w:color="000000" w:sz="4" w:space="0"/>
              <w:bottom w:val="single" w:color="000000" w:sz="4" w:space="0"/>
              <w:right w:val="single" w:color="000000" w:sz="4" w:space="0"/>
            </w:tcBorders>
            <w:vAlign w:val="center"/>
          </w:tcPr>
          <w:p>
            <w:pPr>
              <w:wordWrap w:val="0"/>
              <w:autoSpaceDN w:val="0"/>
              <w:jc w:val="center"/>
              <w:rPr>
                <w:rFonts w:ascii="Times New Roman" w:hAnsi="Times New Roman" w:cs="Times New Roman"/>
              </w:rPr>
            </w:pPr>
          </w:p>
        </w:tc>
        <w:tc>
          <w:tcPr>
            <w:tcW w:w="1955" w:type="dxa"/>
            <w:tcBorders>
              <w:top w:val="single" w:color="000000" w:sz="4" w:space="0"/>
              <w:left w:val="single" w:color="000000" w:sz="4" w:space="0"/>
              <w:bottom w:val="single" w:color="000000" w:sz="4" w:space="0"/>
              <w:right w:val="single" w:color="000000" w:sz="4" w:space="0"/>
            </w:tcBorders>
            <w:vAlign w:val="center"/>
          </w:tcPr>
          <w:p>
            <w:pPr>
              <w:wordWrap w:val="0"/>
              <w:autoSpaceDN w:val="0"/>
              <w:jc w:val="center"/>
              <w:rPr>
                <w:rFonts w:ascii="Times New Roman" w:hAnsi="Times New Roman" w:cs="Times New Roman"/>
              </w:rPr>
            </w:pPr>
            <w:r>
              <w:rPr>
                <w:rFonts w:hint="eastAsia" w:ascii="Times New Roman" w:hAnsi="Times New Roman" w:cs="Times New Roman"/>
              </w:rPr>
              <w:t>总</w:t>
            </w:r>
            <w:r>
              <w:rPr>
                <w:rFonts w:ascii="Times New Roman" w:hAnsi="Times New Roman" w:cs="Times New Roman"/>
              </w:rPr>
              <w:t>工程师</w:t>
            </w:r>
          </w:p>
        </w:tc>
        <w:tc>
          <w:tcPr>
            <w:tcW w:w="2095" w:type="dxa"/>
            <w:tcBorders>
              <w:top w:val="single" w:color="000000" w:sz="4" w:space="0"/>
              <w:left w:val="single" w:color="000000" w:sz="4" w:space="0"/>
              <w:bottom w:val="single" w:color="000000" w:sz="4" w:space="0"/>
              <w:right w:val="single" w:color="000000" w:sz="4" w:space="0"/>
            </w:tcBorders>
            <w:vAlign w:val="center"/>
          </w:tcPr>
          <w:p>
            <w:pPr>
              <w:wordWrap w:val="0"/>
              <w:autoSpaceDN w:val="0"/>
              <w:ind w:firstLine="420" w:firstLineChars="200"/>
              <w:rPr>
                <w:rFonts w:ascii="Times New Roman" w:hAnsi="Times New Roman" w:cs="Times New Roman"/>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510" w:hRule="exact"/>
        </w:trPr>
        <w:tc>
          <w:tcPr>
            <w:tcW w:w="937" w:type="dxa"/>
            <w:vMerge w:val="continue"/>
            <w:tcBorders>
              <w:top w:val="single" w:color="000000" w:sz="4" w:space="0"/>
              <w:left w:val="single" w:color="000000" w:sz="4" w:space="0"/>
              <w:bottom w:val="single" w:color="000000" w:sz="4" w:space="0"/>
              <w:right w:val="single" w:color="000000" w:sz="4" w:space="0"/>
            </w:tcBorders>
          </w:tcPr>
          <w:p>
            <w:pPr>
              <w:wordWrap w:val="0"/>
              <w:autoSpaceDN w:val="0"/>
              <w:ind w:firstLine="420" w:firstLineChars="200"/>
              <w:rPr>
                <w:rFonts w:ascii="Times New Roman" w:hAnsi="Times New Roman" w:cs="Times New Roman"/>
              </w:rPr>
            </w:pPr>
          </w:p>
        </w:tc>
        <w:tc>
          <w:tcPr>
            <w:tcW w:w="1538" w:type="dxa"/>
            <w:vMerge w:val="continue"/>
            <w:tcBorders>
              <w:top w:val="single" w:color="000000" w:sz="4" w:space="0"/>
              <w:left w:val="single" w:color="000000" w:sz="4" w:space="0"/>
              <w:bottom w:val="single" w:color="000000" w:sz="4" w:space="0"/>
              <w:right w:val="single" w:color="000000" w:sz="4" w:space="0"/>
            </w:tcBorders>
            <w:vAlign w:val="center"/>
          </w:tcPr>
          <w:p>
            <w:pPr>
              <w:wordWrap w:val="0"/>
              <w:autoSpaceDN w:val="0"/>
              <w:ind w:firstLine="420" w:firstLineChars="200"/>
              <w:rPr>
                <w:rFonts w:ascii="Times New Roman" w:hAnsi="Times New Roman" w:cs="Times New Roman"/>
              </w:rPr>
            </w:pPr>
          </w:p>
        </w:tc>
        <w:tc>
          <w:tcPr>
            <w:tcW w:w="2233" w:type="dxa"/>
            <w:tcBorders>
              <w:top w:val="single" w:color="000000" w:sz="4" w:space="0"/>
              <w:left w:val="single" w:color="000000" w:sz="4" w:space="0"/>
              <w:bottom w:val="single" w:color="000000" w:sz="4" w:space="0"/>
              <w:right w:val="single" w:color="000000" w:sz="4" w:space="0"/>
            </w:tcBorders>
            <w:vAlign w:val="center"/>
          </w:tcPr>
          <w:p>
            <w:pPr>
              <w:wordWrap w:val="0"/>
              <w:autoSpaceDN w:val="0"/>
              <w:jc w:val="center"/>
              <w:rPr>
                <w:rFonts w:ascii="Times New Roman" w:hAnsi="Times New Roman" w:cs="Times New Roman"/>
              </w:rPr>
            </w:pPr>
          </w:p>
        </w:tc>
        <w:tc>
          <w:tcPr>
            <w:tcW w:w="1955" w:type="dxa"/>
            <w:tcBorders>
              <w:top w:val="single" w:color="000000" w:sz="4" w:space="0"/>
              <w:left w:val="single" w:color="000000" w:sz="4" w:space="0"/>
              <w:bottom w:val="single" w:color="000000" w:sz="4" w:space="0"/>
              <w:right w:val="single" w:color="000000" w:sz="4" w:space="0"/>
            </w:tcBorders>
            <w:vAlign w:val="center"/>
          </w:tcPr>
          <w:p>
            <w:pPr>
              <w:wordWrap w:val="0"/>
              <w:autoSpaceDN w:val="0"/>
              <w:jc w:val="center"/>
              <w:rPr>
                <w:rFonts w:ascii="Times New Roman" w:hAnsi="Times New Roman" w:cs="Times New Roman"/>
              </w:rPr>
            </w:pPr>
            <w:r>
              <w:rPr>
                <w:rFonts w:ascii="Times New Roman" w:hAnsi="Times New Roman" w:cs="Times New Roman"/>
              </w:rPr>
              <w:t>编写</w:t>
            </w:r>
          </w:p>
        </w:tc>
        <w:tc>
          <w:tcPr>
            <w:tcW w:w="2095" w:type="dxa"/>
            <w:tcBorders>
              <w:top w:val="single" w:color="000000" w:sz="4" w:space="0"/>
              <w:left w:val="single" w:color="000000" w:sz="4" w:space="0"/>
              <w:bottom w:val="single" w:color="000000" w:sz="4" w:space="0"/>
              <w:right w:val="single" w:color="000000" w:sz="4" w:space="0"/>
            </w:tcBorders>
            <w:vAlign w:val="center"/>
          </w:tcPr>
          <w:p>
            <w:pPr>
              <w:wordWrap w:val="0"/>
              <w:autoSpaceDN w:val="0"/>
              <w:ind w:firstLine="420" w:firstLineChars="200"/>
              <w:rPr>
                <w:rFonts w:ascii="Times New Roman" w:hAnsi="Times New Roman" w:cs="Times New Roman"/>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510" w:hRule="exact"/>
        </w:trPr>
        <w:tc>
          <w:tcPr>
            <w:tcW w:w="937" w:type="dxa"/>
            <w:vMerge w:val="continue"/>
            <w:tcBorders>
              <w:top w:val="single" w:color="000000" w:sz="4" w:space="0"/>
              <w:left w:val="single" w:color="000000" w:sz="4" w:space="0"/>
              <w:bottom w:val="single" w:color="000000" w:sz="4" w:space="0"/>
              <w:right w:val="single" w:color="000000" w:sz="4" w:space="0"/>
            </w:tcBorders>
          </w:tcPr>
          <w:p>
            <w:pPr>
              <w:wordWrap w:val="0"/>
              <w:autoSpaceDN w:val="0"/>
              <w:ind w:firstLine="420" w:firstLineChars="200"/>
              <w:rPr>
                <w:rFonts w:ascii="Times New Roman" w:hAnsi="Times New Roman" w:cs="Times New Roman"/>
              </w:rPr>
            </w:pPr>
          </w:p>
        </w:tc>
        <w:tc>
          <w:tcPr>
            <w:tcW w:w="1538" w:type="dxa"/>
            <w:vMerge w:val="continue"/>
            <w:tcBorders>
              <w:top w:val="single" w:color="000000" w:sz="4" w:space="0"/>
              <w:left w:val="single" w:color="000000" w:sz="4" w:space="0"/>
              <w:bottom w:val="single" w:color="000000" w:sz="4" w:space="0"/>
              <w:right w:val="single" w:color="000000" w:sz="4" w:space="0"/>
            </w:tcBorders>
            <w:vAlign w:val="center"/>
          </w:tcPr>
          <w:p>
            <w:pPr>
              <w:wordWrap w:val="0"/>
              <w:autoSpaceDN w:val="0"/>
              <w:ind w:firstLine="420" w:firstLineChars="200"/>
              <w:rPr>
                <w:rFonts w:ascii="Times New Roman" w:hAnsi="Times New Roman" w:cs="Times New Roman"/>
              </w:rPr>
            </w:pPr>
          </w:p>
        </w:tc>
        <w:tc>
          <w:tcPr>
            <w:tcW w:w="2233" w:type="dxa"/>
            <w:tcBorders>
              <w:top w:val="single" w:color="000000" w:sz="4" w:space="0"/>
              <w:left w:val="single" w:color="000000" w:sz="4" w:space="0"/>
              <w:bottom w:val="single" w:color="000000" w:sz="4" w:space="0"/>
              <w:right w:val="single" w:color="000000" w:sz="4" w:space="0"/>
            </w:tcBorders>
            <w:vAlign w:val="center"/>
          </w:tcPr>
          <w:p>
            <w:pPr>
              <w:wordWrap w:val="0"/>
              <w:autoSpaceDN w:val="0"/>
              <w:jc w:val="center"/>
              <w:rPr>
                <w:rFonts w:ascii="Times New Roman" w:hAnsi="Times New Roman" w:cs="Times New Roman"/>
              </w:rPr>
            </w:pPr>
          </w:p>
        </w:tc>
        <w:tc>
          <w:tcPr>
            <w:tcW w:w="1955" w:type="dxa"/>
            <w:tcBorders>
              <w:top w:val="single" w:color="000000" w:sz="4" w:space="0"/>
              <w:left w:val="single" w:color="000000" w:sz="4" w:space="0"/>
              <w:bottom w:val="single" w:color="000000" w:sz="4" w:space="0"/>
              <w:right w:val="single" w:color="000000" w:sz="4" w:space="0"/>
            </w:tcBorders>
            <w:vAlign w:val="center"/>
          </w:tcPr>
          <w:p>
            <w:pPr>
              <w:wordWrap w:val="0"/>
              <w:autoSpaceDN w:val="0"/>
              <w:jc w:val="center"/>
              <w:rPr>
                <w:rFonts w:ascii="Times New Roman" w:hAnsi="Times New Roman" w:cs="Times New Roman"/>
              </w:rPr>
            </w:pPr>
            <w:r>
              <w:rPr>
                <w:rFonts w:ascii="Times New Roman" w:hAnsi="Times New Roman" w:cs="Times New Roman"/>
              </w:rPr>
              <w:t>制图</w:t>
            </w:r>
          </w:p>
        </w:tc>
        <w:tc>
          <w:tcPr>
            <w:tcW w:w="2095" w:type="dxa"/>
            <w:tcBorders>
              <w:top w:val="single" w:color="000000" w:sz="4" w:space="0"/>
              <w:left w:val="single" w:color="000000" w:sz="4" w:space="0"/>
              <w:bottom w:val="single" w:color="000000" w:sz="4" w:space="0"/>
              <w:right w:val="single" w:color="000000" w:sz="4" w:space="0"/>
            </w:tcBorders>
            <w:vAlign w:val="center"/>
          </w:tcPr>
          <w:p>
            <w:pPr>
              <w:wordWrap w:val="0"/>
              <w:autoSpaceDN w:val="0"/>
              <w:ind w:firstLine="420" w:firstLineChars="200"/>
              <w:rPr>
                <w:rFonts w:ascii="Times New Roman" w:hAnsi="Times New Roman" w:cs="Times New Roman"/>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510" w:hRule="exact"/>
        </w:trPr>
        <w:tc>
          <w:tcPr>
            <w:tcW w:w="937" w:type="dxa"/>
            <w:vMerge w:val="continue"/>
            <w:tcBorders>
              <w:top w:val="single" w:color="000000" w:sz="4" w:space="0"/>
              <w:left w:val="single" w:color="000000" w:sz="4" w:space="0"/>
              <w:bottom w:val="single" w:color="000000" w:sz="4" w:space="0"/>
              <w:right w:val="single" w:color="000000" w:sz="4" w:space="0"/>
            </w:tcBorders>
          </w:tcPr>
          <w:p>
            <w:pPr>
              <w:wordWrap w:val="0"/>
              <w:autoSpaceDN w:val="0"/>
              <w:ind w:firstLine="420" w:firstLineChars="200"/>
              <w:rPr>
                <w:rFonts w:ascii="Times New Roman" w:hAnsi="Times New Roman" w:cs="Times New Roman"/>
              </w:rPr>
            </w:pPr>
          </w:p>
        </w:tc>
        <w:tc>
          <w:tcPr>
            <w:tcW w:w="1538" w:type="dxa"/>
            <w:vMerge w:val="continue"/>
            <w:tcBorders>
              <w:top w:val="single" w:color="000000" w:sz="4" w:space="0"/>
              <w:left w:val="single" w:color="000000" w:sz="4" w:space="0"/>
              <w:bottom w:val="single" w:color="000000" w:sz="4" w:space="0"/>
              <w:right w:val="single" w:color="000000" w:sz="4" w:space="0"/>
            </w:tcBorders>
            <w:vAlign w:val="center"/>
          </w:tcPr>
          <w:p>
            <w:pPr>
              <w:wordWrap w:val="0"/>
              <w:autoSpaceDN w:val="0"/>
              <w:ind w:firstLine="420" w:firstLineChars="200"/>
              <w:rPr>
                <w:rFonts w:ascii="Times New Roman" w:hAnsi="Times New Roman" w:cs="Times New Roman"/>
              </w:rPr>
            </w:pPr>
          </w:p>
        </w:tc>
        <w:tc>
          <w:tcPr>
            <w:tcW w:w="2233" w:type="dxa"/>
            <w:tcBorders>
              <w:top w:val="single" w:color="000000" w:sz="4" w:space="0"/>
              <w:left w:val="single" w:color="000000" w:sz="4" w:space="0"/>
              <w:bottom w:val="single" w:color="000000" w:sz="4" w:space="0"/>
              <w:right w:val="single" w:color="000000" w:sz="4" w:space="0"/>
            </w:tcBorders>
            <w:vAlign w:val="center"/>
          </w:tcPr>
          <w:p>
            <w:pPr>
              <w:wordWrap w:val="0"/>
              <w:autoSpaceDN w:val="0"/>
              <w:jc w:val="center"/>
              <w:rPr>
                <w:rFonts w:ascii="Times New Roman" w:hAnsi="Times New Roman" w:cs="Times New Roman"/>
              </w:rPr>
            </w:pPr>
          </w:p>
        </w:tc>
        <w:tc>
          <w:tcPr>
            <w:tcW w:w="1955" w:type="dxa"/>
            <w:tcBorders>
              <w:top w:val="single" w:color="000000" w:sz="4" w:space="0"/>
              <w:left w:val="single" w:color="000000" w:sz="4" w:space="0"/>
              <w:bottom w:val="single" w:color="000000" w:sz="4" w:space="0"/>
              <w:right w:val="single" w:color="000000" w:sz="4" w:space="0"/>
            </w:tcBorders>
            <w:vAlign w:val="center"/>
          </w:tcPr>
          <w:p>
            <w:pPr>
              <w:wordWrap w:val="0"/>
              <w:autoSpaceDN w:val="0"/>
              <w:jc w:val="center"/>
              <w:rPr>
                <w:rFonts w:ascii="Times New Roman" w:hAnsi="Times New Roman" w:cs="Times New Roman"/>
              </w:rPr>
            </w:pPr>
            <w:r>
              <w:rPr>
                <w:rFonts w:ascii="Times New Roman" w:hAnsi="Times New Roman" w:cs="Times New Roman"/>
              </w:rPr>
              <w:t>项目负责</w:t>
            </w:r>
          </w:p>
        </w:tc>
        <w:tc>
          <w:tcPr>
            <w:tcW w:w="2095" w:type="dxa"/>
            <w:tcBorders>
              <w:top w:val="single" w:color="000000" w:sz="4" w:space="0"/>
              <w:left w:val="single" w:color="000000" w:sz="4" w:space="0"/>
              <w:bottom w:val="single" w:color="000000" w:sz="4" w:space="0"/>
              <w:right w:val="single" w:color="000000" w:sz="4" w:space="0"/>
            </w:tcBorders>
            <w:vAlign w:val="center"/>
          </w:tcPr>
          <w:p>
            <w:pPr>
              <w:wordWrap w:val="0"/>
              <w:autoSpaceDN w:val="0"/>
              <w:ind w:firstLine="420" w:firstLineChars="200"/>
              <w:rPr>
                <w:rFonts w:ascii="Times New Roman" w:hAnsi="Times New Roman" w:cs="Times New Roman"/>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510" w:hRule="exact"/>
        </w:trPr>
        <w:tc>
          <w:tcPr>
            <w:tcW w:w="937" w:type="dxa"/>
            <w:vMerge w:val="continue"/>
            <w:tcBorders>
              <w:top w:val="single" w:color="000000" w:sz="4" w:space="0"/>
              <w:left w:val="single" w:color="000000" w:sz="4" w:space="0"/>
              <w:bottom w:val="single" w:color="000000" w:sz="4" w:space="0"/>
              <w:right w:val="single" w:color="000000" w:sz="4" w:space="0"/>
            </w:tcBorders>
          </w:tcPr>
          <w:p>
            <w:pPr>
              <w:wordWrap w:val="0"/>
              <w:autoSpaceDN w:val="0"/>
              <w:jc w:val="center"/>
              <w:rPr>
                <w:rFonts w:ascii="Times New Roman" w:hAnsi="Times New Roman" w:cs="Times New Roman"/>
                <w:sz w:val="32"/>
                <w:szCs w:val="32"/>
              </w:rPr>
            </w:pPr>
          </w:p>
        </w:tc>
        <w:tc>
          <w:tcPr>
            <w:tcW w:w="1538" w:type="dxa"/>
            <w:vMerge w:val="continue"/>
            <w:tcBorders>
              <w:top w:val="single" w:color="000000" w:sz="4" w:space="0"/>
              <w:left w:val="single" w:color="000000" w:sz="4" w:space="0"/>
              <w:bottom w:val="single" w:color="000000" w:sz="4" w:space="0"/>
              <w:right w:val="single" w:color="000000" w:sz="4" w:space="0"/>
            </w:tcBorders>
            <w:vAlign w:val="center"/>
          </w:tcPr>
          <w:p>
            <w:pPr>
              <w:wordWrap w:val="0"/>
              <w:autoSpaceDN w:val="0"/>
              <w:jc w:val="center"/>
              <w:rPr>
                <w:rFonts w:ascii="Times New Roman" w:hAnsi="Times New Roman" w:cs="Times New Roman"/>
              </w:rPr>
            </w:pPr>
          </w:p>
        </w:tc>
        <w:tc>
          <w:tcPr>
            <w:tcW w:w="2233" w:type="dxa"/>
            <w:tcBorders>
              <w:top w:val="single" w:color="000000" w:sz="4" w:space="0"/>
              <w:left w:val="single" w:color="000000" w:sz="4" w:space="0"/>
              <w:bottom w:val="single" w:color="000000" w:sz="4" w:space="0"/>
              <w:right w:val="single" w:color="000000" w:sz="4" w:space="0"/>
            </w:tcBorders>
            <w:vAlign w:val="center"/>
          </w:tcPr>
          <w:p>
            <w:pPr>
              <w:wordWrap w:val="0"/>
              <w:autoSpaceDN w:val="0"/>
              <w:jc w:val="center"/>
              <w:rPr>
                <w:rFonts w:ascii="Times New Roman" w:hAnsi="Times New Roman" w:cs="Times New Roman"/>
              </w:rPr>
            </w:pPr>
          </w:p>
        </w:tc>
        <w:tc>
          <w:tcPr>
            <w:tcW w:w="1955" w:type="dxa"/>
            <w:tcBorders>
              <w:top w:val="single" w:color="000000" w:sz="4" w:space="0"/>
              <w:left w:val="single" w:color="000000" w:sz="4" w:space="0"/>
              <w:bottom w:val="single" w:color="000000" w:sz="4" w:space="0"/>
              <w:right w:val="single" w:color="000000" w:sz="4" w:space="0"/>
            </w:tcBorders>
            <w:vAlign w:val="center"/>
          </w:tcPr>
          <w:p>
            <w:pPr>
              <w:wordWrap w:val="0"/>
              <w:autoSpaceDN w:val="0"/>
              <w:jc w:val="center"/>
              <w:rPr>
                <w:rFonts w:ascii="Times New Roman" w:hAnsi="Times New Roman" w:cs="Times New Roman"/>
              </w:rPr>
            </w:pPr>
          </w:p>
        </w:tc>
        <w:tc>
          <w:tcPr>
            <w:tcW w:w="2095" w:type="dxa"/>
            <w:tcBorders>
              <w:top w:val="single" w:color="000000" w:sz="4" w:space="0"/>
              <w:left w:val="single" w:color="000000" w:sz="4" w:space="0"/>
              <w:bottom w:val="single" w:color="000000" w:sz="4" w:space="0"/>
              <w:right w:val="single" w:color="000000" w:sz="4" w:space="0"/>
            </w:tcBorders>
            <w:vAlign w:val="center"/>
          </w:tcPr>
          <w:p>
            <w:pPr>
              <w:wordWrap w:val="0"/>
              <w:autoSpaceDN w:val="0"/>
              <w:jc w:val="center"/>
              <w:rPr>
                <w:rFonts w:ascii="Times New Roman" w:hAnsi="Times New Roman" w:cs="Times New Roman"/>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4180" w:hRule="exact"/>
        </w:trPr>
        <w:tc>
          <w:tcPr>
            <w:tcW w:w="937" w:type="dxa"/>
            <w:tcBorders>
              <w:top w:val="single" w:color="000000" w:sz="4" w:space="0"/>
              <w:left w:val="single" w:color="000000" w:sz="4" w:space="0"/>
              <w:bottom w:val="single" w:color="000000" w:sz="4" w:space="0"/>
              <w:right w:val="single" w:color="000000" w:sz="4" w:space="0"/>
            </w:tcBorders>
            <w:vAlign w:val="center"/>
          </w:tcPr>
          <w:p>
            <w:pPr>
              <w:wordWrap w:val="0"/>
              <w:autoSpaceDN w:val="0"/>
              <w:spacing w:line="360" w:lineRule="auto"/>
              <w:jc w:val="center"/>
              <w:rPr>
                <w:rFonts w:ascii="Times New Roman" w:hAnsi="Times New Roman" w:cs="Times New Roman"/>
              </w:rPr>
            </w:pPr>
            <w:r>
              <w:rPr>
                <w:rFonts w:ascii="Times New Roman" w:hAnsi="Times New Roman" w:cs="Times New Roman"/>
              </w:rPr>
              <w:t>审</w:t>
            </w:r>
          </w:p>
          <w:p>
            <w:pPr>
              <w:wordWrap w:val="0"/>
              <w:autoSpaceDN w:val="0"/>
              <w:spacing w:line="360" w:lineRule="auto"/>
              <w:jc w:val="center"/>
              <w:rPr>
                <w:rFonts w:ascii="Times New Roman" w:hAnsi="Times New Roman" w:cs="Times New Roman"/>
              </w:rPr>
            </w:pPr>
            <w:r>
              <w:rPr>
                <w:rFonts w:ascii="Times New Roman" w:hAnsi="Times New Roman" w:cs="Times New Roman"/>
              </w:rPr>
              <w:t>查</w:t>
            </w:r>
          </w:p>
          <w:p>
            <w:pPr>
              <w:wordWrap w:val="0"/>
              <w:autoSpaceDN w:val="0"/>
              <w:spacing w:line="360" w:lineRule="auto"/>
              <w:jc w:val="center"/>
              <w:rPr>
                <w:rFonts w:ascii="Times New Roman" w:hAnsi="Times New Roman" w:cs="Times New Roman"/>
              </w:rPr>
            </w:pPr>
            <w:r>
              <w:rPr>
                <w:rFonts w:ascii="Times New Roman" w:hAnsi="Times New Roman" w:cs="Times New Roman"/>
              </w:rPr>
              <w:t>申</w:t>
            </w:r>
          </w:p>
          <w:p>
            <w:pPr>
              <w:wordWrap w:val="0"/>
              <w:autoSpaceDN w:val="0"/>
              <w:spacing w:line="360" w:lineRule="auto"/>
              <w:jc w:val="center"/>
              <w:rPr>
                <w:rFonts w:ascii="Times New Roman" w:hAnsi="Times New Roman" w:cs="Times New Roman"/>
              </w:rPr>
            </w:pPr>
            <w:r>
              <w:rPr>
                <w:rFonts w:ascii="Times New Roman" w:hAnsi="Times New Roman" w:cs="Times New Roman"/>
              </w:rPr>
              <w:t>请</w:t>
            </w:r>
          </w:p>
        </w:tc>
        <w:tc>
          <w:tcPr>
            <w:tcW w:w="7821" w:type="dxa"/>
            <w:gridSpan w:val="4"/>
            <w:tcBorders>
              <w:top w:val="single" w:color="000000" w:sz="4" w:space="0"/>
              <w:left w:val="single" w:color="000000" w:sz="4" w:space="0"/>
              <w:bottom w:val="single" w:color="000000" w:sz="4" w:space="0"/>
              <w:right w:val="single" w:color="000000" w:sz="4" w:space="0"/>
            </w:tcBorders>
          </w:tcPr>
          <w:p>
            <w:pPr>
              <w:wordWrap w:val="0"/>
              <w:autoSpaceDN w:val="0"/>
              <w:snapToGrid w:val="0"/>
              <w:spacing w:line="360" w:lineRule="auto"/>
              <w:ind w:firstLine="576"/>
              <w:rPr>
                <w:rFonts w:ascii="Times New Roman" w:hAnsi="Times New Roman" w:cs="Times New Roman"/>
              </w:rPr>
            </w:pPr>
          </w:p>
          <w:p>
            <w:pPr>
              <w:wordWrap w:val="0"/>
              <w:autoSpaceDN w:val="0"/>
              <w:snapToGrid w:val="0"/>
              <w:spacing w:line="360" w:lineRule="auto"/>
              <w:ind w:firstLine="576"/>
              <w:rPr>
                <w:rFonts w:ascii="Times New Roman" w:hAnsi="Times New Roman" w:cs="Times New Roman"/>
              </w:rPr>
            </w:pPr>
            <w:r>
              <w:rPr>
                <w:rFonts w:ascii="Times New Roman" w:hAnsi="Times New Roman" w:cs="Times New Roman"/>
              </w:rPr>
              <w:t>我单位已按要求编制矿山地质环境保护与土地复垦方案，保证方案中所引数据的真实性，同意按国家相关保密规定对文本进行相应处理后进行公示，承诺按批准后的方案做好矿山地质环境保护与土地复垦工作。</w:t>
            </w:r>
          </w:p>
          <w:p>
            <w:pPr>
              <w:wordWrap w:val="0"/>
              <w:autoSpaceDN w:val="0"/>
              <w:snapToGrid w:val="0"/>
              <w:spacing w:line="360" w:lineRule="auto"/>
              <w:ind w:firstLine="576"/>
              <w:rPr>
                <w:rFonts w:ascii="Times New Roman" w:hAnsi="Times New Roman" w:cs="Times New Roman"/>
              </w:rPr>
            </w:pPr>
            <w:r>
              <w:rPr>
                <w:rFonts w:ascii="Times New Roman" w:hAnsi="Times New Roman" w:cs="Times New Roman"/>
              </w:rPr>
              <w:t>请予以审查。</w:t>
            </w:r>
          </w:p>
          <w:p>
            <w:pPr>
              <w:wordWrap w:val="0"/>
              <w:autoSpaceDN w:val="0"/>
              <w:snapToGrid w:val="0"/>
              <w:spacing w:line="360" w:lineRule="auto"/>
              <w:ind w:firstLine="576"/>
              <w:jc w:val="right"/>
              <w:rPr>
                <w:rFonts w:ascii="Times New Roman" w:hAnsi="Times New Roman" w:cs="Times New Roman"/>
              </w:rPr>
            </w:pPr>
          </w:p>
          <w:p>
            <w:pPr>
              <w:wordWrap w:val="0"/>
              <w:autoSpaceDN w:val="0"/>
              <w:snapToGrid w:val="0"/>
              <w:spacing w:line="360" w:lineRule="auto"/>
              <w:ind w:firstLine="576"/>
              <w:jc w:val="right"/>
              <w:rPr>
                <w:rFonts w:ascii="Times New Roman" w:hAnsi="Times New Roman" w:cs="Times New Roman"/>
              </w:rPr>
            </w:pPr>
          </w:p>
          <w:p>
            <w:pPr>
              <w:wordWrap w:val="0"/>
              <w:autoSpaceDN w:val="0"/>
              <w:snapToGrid w:val="0"/>
              <w:spacing w:line="360" w:lineRule="auto"/>
              <w:ind w:firstLine="576"/>
              <w:jc w:val="right"/>
              <w:rPr>
                <w:rFonts w:ascii="Times New Roman" w:hAnsi="Times New Roman" w:cs="Times New Roman"/>
              </w:rPr>
            </w:pPr>
            <w:r>
              <w:rPr>
                <w:rFonts w:ascii="Times New Roman" w:hAnsi="Times New Roman" w:cs="Times New Roman"/>
              </w:rPr>
              <w:t>申请单位（矿山企业）盖章</w:t>
            </w:r>
          </w:p>
          <w:p>
            <w:pPr>
              <w:wordWrap w:val="0"/>
              <w:autoSpaceDN w:val="0"/>
              <w:snapToGrid w:val="0"/>
              <w:spacing w:line="360" w:lineRule="auto"/>
              <w:ind w:right="480" w:firstLine="576"/>
              <w:rPr>
                <w:rFonts w:ascii="Times New Roman" w:hAnsi="Times New Roman" w:cs="Times New Roman"/>
              </w:rPr>
            </w:pPr>
            <w:r>
              <w:rPr>
                <w:rFonts w:ascii="Times New Roman" w:hAnsi="Times New Roman" w:cs="Times New Roman"/>
              </w:rPr>
              <w:t>联系人：                              联系电话：</w:t>
            </w:r>
          </w:p>
        </w:tc>
      </w:tr>
    </w:tbl>
    <w:p>
      <w:pPr>
        <w:rPr>
          <w:rFonts w:ascii="Times New Roman" w:hAnsi="Times New Roman" w:cs="Times New Roman"/>
          <w:sz w:val="32"/>
          <w:szCs w:val="32"/>
        </w:rPr>
      </w:pPr>
    </w:p>
    <w:p>
      <w:pPr>
        <w:rPr>
          <w:rFonts w:ascii="Times New Roman" w:hAnsi="Times New Roman" w:cs="Times New Roman"/>
          <w:sz w:val="32"/>
          <w:szCs w:val="32"/>
        </w:rPr>
      </w:pPr>
    </w:p>
    <w:p>
      <w:pPr>
        <w:rPr>
          <w:rFonts w:ascii="Times New Roman" w:hAnsi="Times New Roman" w:cs="Times New Roman"/>
          <w:sz w:val="32"/>
          <w:szCs w:val="32"/>
        </w:rPr>
        <w:sectPr>
          <w:pgSz w:w="11906" w:h="16838"/>
          <w:pgMar w:top="1440" w:right="1800" w:bottom="1440" w:left="1800" w:header="851" w:footer="992" w:gutter="0"/>
          <w:pgBorders>
            <w:top w:val="none" w:sz="0" w:space="0"/>
            <w:left w:val="none" w:sz="0" w:space="0"/>
            <w:bottom w:val="none" w:sz="0" w:space="0"/>
            <w:right w:val="none" w:sz="0" w:space="0"/>
          </w:pgBorders>
          <w:cols w:space="720" w:num="1"/>
          <w:docGrid w:type="lines" w:linePitch="312" w:charSpace="0"/>
        </w:sectPr>
      </w:pPr>
    </w:p>
    <w:p>
      <w:pPr>
        <w:pStyle w:val="35"/>
        <w:jc w:val="center"/>
        <w:rPr>
          <w:rFonts w:ascii="Times New Roman" w:hAnsi="Times New Roman" w:eastAsia="宋体" w:cs="Times New Roman"/>
          <w:b/>
          <w:bCs/>
          <w:sz w:val="32"/>
          <w:szCs w:val="32"/>
        </w:rPr>
      </w:pPr>
      <w:bookmarkStart w:id="0" w:name="_Toc272573978"/>
      <w:bookmarkStart w:id="1" w:name="_Toc272184122"/>
      <w:r>
        <w:rPr>
          <w:rFonts w:ascii="Times New Roman" w:hAnsi="Times New Roman" w:eastAsia="宋体" w:cs="Times New Roman"/>
          <w:b/>
          <w:bCs/>
          <w:sz w:val="32"/>
          <w:szCs w:val="32"/>
        </w:rPr>
        <w:t>目  录</w:t>
      </w:r>
      <w:bookmarkEnd w:id="0"/>
      <w:bookmarkEnd w:id="1"/>
    </w:p>
    <w:p>
      <w:pPr>
        <w:pStyle w:val="16"/>
        <w:tabs>
          <w:tab w:val="right" w:leader="dot" w:pos="8788"/>
        </w:tabs>
      </w:pPr>
      <w:bookmarkStart w:id="2" w:name="_Toc30225"/>
      <w:bookmarkStart w:id="3" w:name="_Toc276628222"/>
      <w:bookmarkStart w:id="4" w:name="_Toc22002"/>
      <w:bookmarkStart w:id="5" w:name="_Toc276023631"/>
      <w:r>
        <w:rPr>
          <w:rFonts w:ascii="Times New Roman" w:hAnsi="Times New Roman" w:cs="Times New Roman"/>
          <w:color w:val="FF0000"/>
        </w:rPr>
        <w:fldChar w:fldCharType="begin"/>
      </w:r>
      <w:r>
        <w:rPr>
          <w:rFonts w:ascii="Times New Roman" w:hAnsi="Times New Roman" w:cs="Times New Roman"/>
          <w:color w:val="FF0000"/>
        </w:rPr>
        <w:instrText xml:space="preserve">TOC \o "1-2" \h \u </w:instrText>
      </w:r>
      <w:r>
        <w:rPr>
          <w:rFonts w:ascii="Times New Roman" w:hAnsi="Times New Roman" w:cs="Times New Roman"/>
          <w:color w:val="FF0000"/>
        </w:rPr>
        <w:fldChar w:fldCharType="separate"/>
      </w:r>
      <w:r>
        <w:rPr>
          <w:rFonts w:ascii="Times New Roman" w:hAnsi="Times New Roman" w:cs="Times New Roman"/>
          <w:color w:val="FF0000"/>
        </w:rPr>
        <w:fldChar w:fldCharType="begin"/>
      </w:r>
      <w:r>
        <w:rPr>
          <w:rFonts w:ascii="Times New Roman" w:hAnsi="Times New Roman" w:cs="Times New Roman"/>
        </w:rPr>
        <w:instrText xml:space="preserve"> HYPERLINK \l _Toc16867 </w:instrText>
      </w:r>
      <w:r>
        <w:rPr>
          <w:rFonts w:ascii="Times New Roman" w:hAnsi="Times New Roman" w:cs="Times New Roman"/>
        </w:rPr>
        <w:fldChar w:fldCharType="separate"/>
      </w:r>
      <w:r>
        <w:rPr>
          <w:rFonts w:ascii="Times New Roman" w:hAnsi="Times New Roman" w:cs="Times New Roman" w:eastAsiaTheme="majorEastAsia"/>
          <w:bCs w:val="0"/>
          <w:szCs w:val="32"/>
        </w:rPr>
        <w:t>前  言</w:t>
      </w:r>
      <w:r>
        <w:tab/>
      </w:r>
      <w:r>
        <w:fldChar w:fldCharType="begin"/>
      </w:r>
      <w:r>
        <w:instrText xml:space="preserve"> PAGEREF _Toc16867 </w:instrText>
      </w:r>
      <w:r>
        <w:fldChar w:fldCharType="separate"/>
      </w:r>
      <w:r>
        <w:t>1</w:t>
      </w:r>
      <w:r>
        <w:fldChar w:fldCharType="end"/>
      </w:r>
      <w:r>
        <w:rPr>
          <w:rFonts w:ascii="Times New Roman" w:hAnsi="Times New Roman" w:cs="Times New Roman"/>
          <w:color w:val="FF0000"/>
        </w:rPr>
        <w:fldChar w:fldCharType="end"/>
      </w:r>
    </w:p>
    <w:p>
      <w:pPr>
        <w:pStyle w:val="17"/>
        <w:tabs>
          <w:tab w:val="right" w:leader="dot" w:pos="8788"/>
        </w:tabs>
      </w:pPr>
      <w:r>
        <w:rPr>
          <w:rFonts w:ascii="Times New Roman" w:hAnsi="Times New Roman" w:eastAsia="宋体" w:cs="Times New Roman"/>
          <w:color w:val="FF0000"/>
        </w:rPr>
        <w:fldChar w:fldCharType="begin"/>
      </w:r>
      <w:r>
        <w:rPr>
          <w:rFonts w:ascii="Times New Roman" w:hAnsi="Times New Roman" w:eastAsia="宋体" w:cs="Times New Roman"/>
        </w:rPr>
        <w:instrText xml:space="preserve"> HYPERLINK \l _Toc5804 </w:instrText>
      </w:r>
      <w:r>
        <w:rPr>
          <w:rFonts w:ascii="Times New Roman" w:hAnsi="Times New Roman" w:eastAsia="宋体" w:cs="Times New Roman"/>
        </w:rPr>
        <w:fldChar w:fldCharType="separate"/>
      </w:r>
      <w:r>
        <w:rPr>
          <w:rFonts w:ascii="Times New Roman" w:hAnsi="Times New Roman" w:cs="Times New Roman" w:eastAsiaTheme="majorEastAsia"/>
          <w:bCs w:val="0"/>
          <w:szCs w:val="30"/>
        </w:rPr>
        <w:t>一、任务由来</w:t>
      </w:r>
      <w:r>
        <w:tab/>
      </w:r>
      <w:r>
        <w:fldChar w:fldCharType="begin"/>
      </w:r>
      <w:r>
        <w:instrText xml:space="preserve"> PAGEREF _Toc5804 </w:instrText>
      </w:r>
      <w:r>
        <w:fldChar w:fldCharType="separate"/>
      </w:r>
      <w:r>
        <w:t>1</w:t>
      </w:r>
      <w:r>
        <w:fldChar w:fldCharType="end"/>
      </w:r>
      <w:r>
        <w:rPr>
          <w:rFonts w:ascii="Times New Roman" w:hAnsi="Times New Roman" w:eastAsia="宋体" w:cs="Times New Roman"/>
          <w:color w:val="FF0000"/>
        </w:rPr>
        <w:fldChar w:fldCharType="end"/>
      </w:r>
    </w:p>
    <w:p>
      <w:pPr>
        <w:pStyle w:val="17"/>
        <w:tabs>
          <w:tab w:val="right" w:leader="dot" w:pos="8788"/>
        </w:tabs>
      </w:pPr>
      <w:r>
        <w:rPr>
          <w:rFonts w:ascii="Times New Roman" w:hAnsi="Times New Roman" w:eastAsia="宋体" w:cs="Times New Roman"/>
          <w:color w:val="FF0000"/>
        </w:rPr>
        <w:fldChar w:fldCharType="begin"/>
      </w:r>
      <w:r>
        <w:rPr>
          <w:rFonts w:ascii="Times New Roman" w:hAnsi="Times New Roman" w:eastAsia="宋体" w:cs="Times New Roman"/>
        </w:rPr>
        <w:instrText xml:space="preserve"> HYPERLINK \l _Toc3557 </w:instrText>
      </w:r>
      <w:r>
        <w:rPr>
          <w:rFonts w:ascii="Times New Roman" w:hAnsi="Times New Roman" w:eastAsia="宋体" w:cs="Times New Roman"/>
        </w:rPr>
        <w:fldChar w:fldCharType="separate"/>
      </w:r>
      <w:r>
        <w:rPr>
          <w:rFonts w:ascii="Times New Roman" w:hAnsi="Times New Roman" w:cs="Times New Roman" w:eastAsiaTheme="majorEastAsia"/>
          <w:bCs w:val="0"/>
          <w:szCs w:val="30"/>
        </w:rPr>
        <w:t>二、编制目的</w:t>
      </w:r>
      <w:r>
        <w:rPr>
          <w:rFonts w:hint="eastAsia" w:ascii="Times New Roman" w:hAnsi="Times New Roman" w:cs="Times New Roman" w:eastAsiaTheme="majorEastAsia"/>
          <w:bCs w:val="0"/>
          <w:szCs w:val="30"/>
        </w:rPr>
        <w:t>与任务</w:t>
      </w:r>
      <w:r>
        <w:tab/>
      </w:r>
      <w:r>
        <w:fldChar w:fldCharType="begin"/>
      </w:r>
      <w:r>
        <w:instrText xml:space="preserve"> PAGEREF _Toc3557 </w:instrText>
      </w:r>
      <w:r>
        <w:fldChar w:fldCharType="separate"/>
      </w:r>
      <w:r>
        <w:t>1</w:t>
      </w:r>
      <w:r>
        <w:fldChar w:fldCharType="end"/>
      </w:r>
      <w:r>
        <w:rPr>
          <w:rFonts w:ascii="Times New Roman" w:hAnsi="Times New Roman" w:eastAsia="宋体" w:cs="Times New Roman"/>
          <w:color w:val="FF0000"/>
        </w:rPr>
        <w:fldChar w:fldCharType="end"/>
      </w:r>
    </w:p>
    <w:p>
      <w:pPr>
        <w:pStyle w:val="17"/>
        <w:tabs>
          <w:tab w:val="right" w:leader="dot" w:pos="8788"/>
        </w:tabs>
      </w:pPr>
      <w:r>
        <w:rPr>
          <w:rFonts w:ascii="Times New Roman" w:hAnsi="Times New Roman" w:eastAsia="宋体" w:cs="Times New Roman"/>
          <w:color w:val="FF0000"/>
        </w:rPr>
        <w:fldChar w:fldCharType="begin"/>
      </w:r>
      <w:r>
        <w:rPr>
          <w:rFonts w:ascii="Times New Roman" w:hAnsi="Times New Roman" w:eastAsia="宋体" w:cs="Times New Roman"/>
        </w:rPr>
        <w:instrText xml:space="preserve"> HYPERLINK \l _Toc4656 </w:instrText>
      </w:r>
      <w:r>
        <w:rPr>
          <w:rFonts w:ascii="Times New Roman" w:hAnsi="Times New Roman" w:eastAsia="宋体" w:cs="Times New Roman"/>
        </w:rPr>
        <w:fldChar w:fldCharType="separate"/>
      </w:r>
      <w:r>
        <w:rPr>
          <w:rFonts w:ascii="Times New Roman" w:hAnsi="Times New Roman" w:cs="Times New Roman" w:eastAsiaTheme="majorEastAsia"/>
          <w:bCs w:val="0"/>
          <w:szCs w:val="30"/>
        </w:rPr>
        <w:t>三、编制依据</w:t>
      </w:r>
      <w:r>
        <w:tab/>
      </w:r>
      <w:r>
        <w:fldChar w:fldCharType="begin"/>
      </w:r>
      <w:r>
        <w:instrText xml:space="preserve"> PAGEREF _Toc4656 </w:instrText>
      </w:r>
      <w:r>
        <w:fldChar w:fldCharType="separate"/>
      </w:r>
      <w:r>
        <w:t>2</w:t>
      </w:r>
      <w:r>
        <w:fldChar w:fldCharType="end"/>
      </w:r>
      <w:r>
        <w:rPr>
          <w:rFonts w:ascii="Times New Roman" w:hAnsi="Times New Roman" w:eastAsia="宋体" w:cs="Times New Roman"/>
          <w:color w:val="FF0000"/>
        </w:rPr>
        <w:fldChar w:fldCharType="end"/>
      </w:r>
    </w:p>
    <w:p>
      <w:pPr>
        <w:pStyle w:val="17"/>
        <w:tabs>
          <w:tab w:val="right" w:leader="dot" w:pos="8788"/>
        </w:tabs>
      </w:pPr>
      <w:r>
        <w:rPr>
          <w:rFonts w:ascii="Times New Roman" w:hAnsi="Times New Roman" w:eastAsia="宋体" w:cs="Times New Roman"/>
          <w:color w:val="FF0000"/>
        </w:rPr>
        <w:fldChar w:fldCharType="begin"/>
      </w:r>
      <w:r>
        <w:rPr>
          <w:rFonts w:ascii="Times New Roman" w:hAnsi="Times New Roman" w:eastAsia="宋体" w:cs="Times New Roman"/>
        </w:rPr>
        <w:instrText xml:space="preserve"> HYPERLINK \l _Toc10072 </w:instrText>
      </w:r>
      <w:r>
        <w:rPr>
          <w:rFonts w:ascii="Times New Roman" w:hAnsi="Times New Roman" w:eastAsia="宋体" w:cs="Times New Roman"/>
        </w:rPr>
        <w:fldChar w:fldCharType="separate"/>
      </w:r>
      <w:r>
        <w:rPr>
          <w:rFonts w:ascii="Times New Roman" w:hAnsi="Times New Roman" w:cs="Times New Roman" w:eastAsiaTheme="majorEastAsia"/>
          <w:bCs w:val="0"/>
          <w:szCs w:val="30"/>
        </w:rPr>
        <w:t>四、方案适用年限</w:t>
      </w:r>
      <w:r>
        <w:tab/>
      </w:r>
      <w:r>
        <w:fldChar w:fldCharType="begin"/>
      </w:r>
      <w:r>
        <w:instrText xml:space="preserve"> PAGEREF _Toc10072 </w:instrText>
      </w:r>
      <w:r>
        <w:fldChar w:fldCharType="separate"/>
      </w:r>
      <w:r>
        <w:t>3</w:t>
      </w:r>
      <w:r>
        <w:fldChar w:fldCharType="end"/>
      </w:r>
      <w:r>
        <w:rPr>
          <w:rFonts w:ascii="Times New Roman" w:hAnsi="Times New Roman" w:eastAsia="宋体" w:cs="Times New Roman"/>
          <w:color w:val="FF0000"/>
        </w:rPr>
        <w:fldChar w:fldCharType="end"/>
      </w:r>
    </w:p>
    <w:p>
      <w:pPr>
        <w:pStyle w:val="17"/>
        <w:tabs>
          <w:tab w:val="right" w:leader="dot" w:pos="8788"/>
        </w:tabs>
      </w:pPr>
      <w:r>
        <w:rPr>
          <w:rFonts w:ascii="Times New Roman" w:hAnsi="Times New Roman" w:eastAsia="宋体" w:cs="Times New Roman"/>
          <w:color w:val="FF0000"/>
        </w:rPr>
        <w:fldChar w:fldCharType="begin"/>
      </w:r>
      <w:r>
        <w:rPr>
          <w:rFonts w:ascii="Times New Roman" w:hAnsi="Times New Roman" w:eastAsia="宋体" w:cs="Times New Roman"/>
        </w:rPr>
        <w:instrText xml:space="preserve"> HYPERLINK \l _Toc8690 </w:instrText>
      </w:r>
      <w:r>
        <w:rPr>
          <w:rFonts w:ascii="Times New Roman" w:hAnsi="Times New Roman" w:eastAsia="宋体" w:cs="Times New Roman"/>
        </w:rPr>
        <w:fldChar w:fldCharType="separate"/>
      </w:r>
      <w:r>
        <w:rPr>
          <w:rFonts w:ascii="Times New Roman" w:hAnsi="Times New Roman" w:cs="Times New Roman" w:eastAsiaTheme="majorEastAsia"/>
          <w:bCs w:val="0"/>
          <w:szCs w:val="30"/>
        </w:rPr>
        <w:t>五、编制工作概况</w:t>
      </w:r>
      <w:r>
        <w:tab/>
      </w:r>
      <w:r>
        <w:fldChar w:fldCharType="begin"/>
      </w:r>
      <w:r>
        <w:instrText xml:space="preserve"> PAGEREF _Toc8690 </w:instrText>
      </w:r>
      <w:r>
        <w:fldChar w:fldCharType="separate"/>
      </w:r>
      <w:r>
        <w:t>4</w:t>
      </w:r>
      <w:r>
        <w:fldChar w:fldCharType="end"/>
      </w:r>
      <w:r>
        <w:rPr>
          <w:rFonts w:ascii="Times New Roman" w:hAnsi="Times New Roman" w:eastAsia="宋体" w:cs="Times New Roman"/>
          <w:color w:val="FF0000"/>
        </w:rPr>
        <w:fldChar w:fldCharType="end"/>
      </w:r>
    </w:p>
    <w:p>
      <w:pPr>
        <w:pStyle w:val="16"/>
        <w:tabs>
          <w:tab w:val="right" w:leader="dot" w:pos="8788"/>
        </w:tabs>
      </w:pPr>
      <w:r>
        <w:rPr>
          <w:rFonts w:ascii="Times New Roman" w:hAnsi="Times New Roman" w:eastAsia="宋体" w:cs="Times New Roman"/>
          <w:color w:val="FF0000"/>
        </w:rPr>
        <w:fldChar w:fldCharType="begin"/>
      </w:r>
      <w:r>
        <w:rPr>
          <w:rFonts w:ascii="Times New Roman" w:hAnsi="Times New Roman" w:eastAsia="宋体" w:cs="Times New Roman"/>
        </w:rPr>
        <w:instrText xml:space="preserve"> HYPERLINK \l _Toc25441 </w:instrText>
      </w:r>
      <w:r>
        <w:rPr>
          <w:rFonts w:ascii="Times New Roman" w:hAnsi="Times New Roman" w:eastAsia="宋体" w:cs="Times New Roman"/>
        </w:rPr>
        <w:fldChar w:fldCharType="separate"/>
      </w:r>
      <w:r>
        <w:rPr>
          <w:rFonts w:ascii="Times New Roman" w:hAnsi="Times New Roman" w:eastAsia="宋体" w:cs="Times New Roman"/>
          <w:bCs w:val="0"/>
          <w:szCs w:val="32"/>
        </w:rPr>
        <w:t>第一章  矿山基本情况</w:t>
      </w:r>
      <w:r>
        <w:tab/>
      </w:r>
      <w:r>
        <w:fldChar w:fldCharType="begin"/>
      </w:r>
      <w:r>
        <w:instrText xml:space="preserve"> PAGEREF _Toc25441 </w:instrText>
      </w:r>
      <w:r>
        <w:fldChar w:fldCharType="separate"/>
      </w:r>
      <w:r>
        <w:t>6</w:t>
      </w:r>
      <w:r>
        <w:fldChar w:fldCharType="end"/>
      </w:r>
      <w:r>
        <w:rPr>
          <w:rFonts w:ascii="Times New Roman" w:hAnsi="Times New Roman" w:eastAsia="宋体" w:cs="Times New Roman"/>
          <w:color w:val="FF0000"/>
        </w:rPr>
        <w:fldChar w:fldCharType="end"/>
      </w:r>
    </w:p>
    <w:p>
      <w:pPr>
        <w:pStyle w:val="17"/>
        <w:tabs>
          <w:tab w:val="right" w:leader="dot" w:pos="8788"/>
        </w:tabs>
      </w:pPr>
      <w:r>
        <w:rPr>
          <w:rFonts w:ascii="Times New Roman" w:hAnsi="Times New Roman" w:eastAsia="宋体" w:cs="Times New Roman"/>
          <w:color w:val="FF0000"/>
        </w:rPr>
        <w:fldChar w:fldCharType="begin"/>
      </w:r>
      <w:r>
        <w:rPr>
          <w:rFonts w:ascii="Times New Roman" w:hAnsi="Times New Roman" w:eastAsia="宋体" w:cs="Times New Roman"/>
        </w:rPr>
        <w:instrText xml:space="preserve"> HYPERLINK \l _Toc11534 </w:instrText>
      </w:r>
      <w:r>
        <w:rPr>
          <w:rFonts w:ascii="Times New Roman" w:hAnsi="Times New Roman" w:eastAsia="宋体" w:cs="Times New Roman"/>
        </w:rPr>
        <w:fldChar w:fldCharType="separate"/>
      </w:r>
      <w:r>
        <w:rPr>
          <w:rFonts w:ascii="Times New Roman" w:hAnsi="Times New Roman" w:eastAsia="宋体" w:cs="Times New Roman"/>
          <w:szCs w:val="30"/>
        </w:rPr>
        <w:t>第一节  矿山简介</w:t>
      </w:r>
      <w:r>
        <w:tab/>
      </w:r>
      <w:r>
        <w:fldChar w:fldCharType="begin"/>
      </w:r>
      <w:r>
        <w:instrText xml:space="preserve"> PAGEREF _Toc11534 </w:instrText>
      </w:r>
      <w:r>
        <w:fldChar w:fldCharType="separate"/>
      </w:r>
      <w:r>
        <w:t>6</w:t>
      </w:r>
      <w:r>
        <w:fldChar w:fldCharType="end"/>
      </w:r>
      <w:r>
        <w:rPr>
          <w:rFonts w:ascii="Times New Roman" w:hAnsi="Times New Roman" w:eastAsia="宋体" w:cs="Times New Roman"/>
          <w:color w:val="FF0000"/>
        </w:rPr>
        <w:fldChar w:fldCharType="end"/>
      </w:r>
    </w:p>
    <w:p>
      <w:pPr>
        <w:pStyle w:val="17"/>
        <w:tabs>
          <w:tab w:val="right" w:leader="dot" w:pos="8788"/>
        </w:tabs>
      </w:pPr>
      <w:r>
        <w:rPr>
          <w:rFonts w:ascii="Times New Roman" w:hAnsi="Times New Roman" w:eastAsia="宋体" w:cs="Times New Roman"/>
          <w:color w:val="FF0000"/>
        </w:rPr>
        <w:fldChar w:fldCharType="begin"/>
      </w:r>
      <w:r>
        <w:rPr>
          <w:rFonts w:ascii="Times New Roman" w:hAnsi="Times New Roman" w:eastAsia="宋体" w:cs="Times New Roman"/>
        </w:rPr>
        <w:instrText xml:space="preserve"> HYPERLINK \l _Toc264 </w:instrText>
      </w:r>
      <w:r>
        <w:rPr>
          <w:rFonts w:ascii="Times New Roman" w:hAnsi="Times New Roman" w:eastAsia="宋体" w:cs="Times New Roman"/>
        </w:rPr>
        <w:fldChar w:fldCharType="separate"/>
      </w:r>
      <w:r>
        <w:rPr>
          <w:rFonts w:ascii="Times New Roman" w:hAnsi="Times New Roman" w:eastAsia="宋体" w:cs="Times New Roman"/>
          <w:szCs w:val="30"/>
        </w:rPr>
        <w:t>第二节  矿</w:t>
      </w:r>
      <w:r>
        <w:rPr>
          <w:rFonts w:hint="eastAsia" w:ascii="Times New Roman" w:hAnsi="Times New Roman" w:eastAsia="宋体" w:cs="Times New Roman"/>
          <w:szCs w:val="30"/>
        </w:rPr>
        <w:t>区</w:t>
      </w:r>
      <w:r>
        <w:rPr>
          <w:rFonts w:ascii="Times New Roman" w:hAnsi="Times New Roman" w:eastAsia="宋体" w:cs="Times New Roman"/>
          <w:szCs w:val="30"/>
        </w:rPr>
        <w:t>范围及拐点坐标</w:t>
      </w:r>
      <w:r>
        <w:tab/>
      </w:r>
      <w:r>
        <w:fldChar w:fldCharType="begin"/>
      </w:r>
      <w:r>
        <w:instrText xml:space="preserve"> PAGEREF _Toc264 </w:instrText>
      </w:r>
      <w:r>
        <w:fldChar w:fldCharType="separate"/>
      </w:r>
      <w:r>
        <w:t>7</w:t>
      </w:r>
      <w:r>
        <w:fldChar w:fldCharType="end"/>
      </w:r>
      <w:r>
        <w:rPr>
          <w:rFonts w:ascii="Times New Roman" w:hAnsi="Times New Roman" w:eastAsia="宋体" w:cs="Times New Roman"/>
          <w:color w:val="FF0000"/>
        </w:rPr>
        <w:fldChar w:fldCharType="end"/>
      </w:r>
    </w:p>
    <w:p>
      <w:pPr>
        <w:pStyle w:val="17"/>
        <w:tabs>
          <w:tab w:val="right" w:leader="dot" w:pos="8788"/>
        </w:tabs>
      </w:pPr>
      <w:r>
        <w:rPr>
          <w:rFonts w:ascii="Times New Roman" w:hAnsi="Times New Roman" w:eastAsia="宋体" w:cs="Times New Roman"/>
          <w:color w:val="FF0000"/>
        </w:rPr>
        <w:fldChar w:fldCharType="begin"/>
      </w:r>
      <w:r>
        <w:rPr>
          <w:rFonts w:ascii="Times New Roman" w:hAnsi="Times New Roman" w:eastAsia="宋体" w:cs="Times New Roman"/>
        </w:rPr>
        <w:instrText xml:space="preserve"> HYPERLINK \l _Toc8516 </w:instrText>
      </w:r>
      <w:r>
        <w:rPr>
          <w:rFonts w:ascii="Times New Roman" w:hAnsi="Times New Roman" w:eastAsia="宋体" w:cs="Times New Roman"/>
        </w:rPr>
        <w:fldChar w:fldCharType="separate"/>
      </w:r>
      <w:r>
        <w:rPr>
          <w:rFonts w:ascii="Times New Roman" w:hAnsi="Times New Roman" w:eastAsia="宋体" w:cs="Times New Roman"/>
          <w:szCs w:val="30"/>
        </w:rPr>
        <w:t>第三节  矿山开发利用方案概述</w:t>
      </w:r>
      <w:r>
        <w:tab/>
      </w:r>
      <w:r>
        <w:fldChar w:fldCharType="begin"/>
      </w:r>
      <w:r>
        <w:instrText xml:space="preserve"> PAGEREF _Toc8516 </w:instrText>
      </w:r>
      <w:r>
        <w:fldChar w:fldCharType="separate"/>
      </w:r>
      <w:r>
        <w:t>7</w:t>
      </w:r>
      <w:r>
        <w:fldChar w:fldCharType="end"/>
      </w:r>
      <w:r>
        <w:rPr>
          <w:rFonts w:ascii="Times New Roman" w:hAnsi="Times New Roman" w:eastAsia="宋体" w:cs="Times New Roman"/>
          <w:color w:val="FF0000"/>
        </w:rPr>
        <w:fldChar w:fldCharType="end"/>
      </w:r>
    </w:p>
    <w:p>
      <w:pPr>
        <w:pStyle w:val="17"/>
        <w:tabs>
          <w:tab w:val="right" w:leader="dot" w:pos="8788"/>
        </w:tabs>
      </w:pPr>
      <w:r>
        <w:rPr>
          <w:rFonts w:ascii="Times New Roman" w:hAnsi="Times New Roman" w:eastAsia="宋体" w:cs="Times New Roman"/>
          <w:color w:val="FF0000"/>
        </w:rPr>
        <w:fldChar w:fldCharType="begin"/>
      </w:r>
      <w:r>
        <w:rPr>
          <w:rFonts w:ascii="Times New Roman" w:hAnsi="Times New Roman" w:eastAsia="宋体" w:cs="Times New Roman"/>
        </w:rPr>
        <w:instrText xml:space="preserve"> HYPERLINK \l _Toc7810 </w:instrText>
      </w:r>
      <w:r>
        <w:rPr>
          <w:rFonts w:ascii="Times New Roman" w:hAnsi="Times New Roman" w:eastAsia="宋体" w:cs="Times New Roman"/>
        </w:rPr>
        <w:fldChar w:fldCharType="separate"/>
      </w:r>
      <w:r>
        <w:rPr>
          <w:rFonts w:ascii="Times New Roman" w:hAnsi="Times New Roman" w:eastAsia="宋体" w:cs="Times New Roman"/>
          <w:szCs w:val="30"/>
        </w:rPr>
        <w:t>第四节  矿山开采历史及现状</w:t>
      </w:r>
      <w:r>
        <w:tab/>
      </w:r>
      <w:r>
        <w:fldChar w:fldCharType="begin"/>
      </w:r>
      <w:r>
        <w:instrText xml:space="preserve"> PAGEREF _Toc7810 </w:instrText>
      </w:r>
      <w:r>
        <w:fldChar w:fldCharType="separate"/>
      </w:r>
      <w:r>
        <w:t>11</w:t>
      </w:r>
      <w:r>
        <w:fldChar w:fldCharType="end"/>
      </w:r>
      <w:r>
        <w:rPr>
          <w:rFonts w:ascii="Times New Roman" w:hAnsi="Times New Roman" w:eastAsia="宋体" w:cs="Times New Roman"/>
          <w:color w:val="FF0000"/>
        </w:rPr>
        <w:fldChar w:fldCharType="end"/>
      </w:r>
    </w:p>
    <w:p>
      <w:pPr>
        <w:pStyle w:val="16"/>
        <w:tabs>
          <w:tab w:val="right" w:leader="dot" w:pos="8788"/>
        </w:tabs>
      </w:pPr>
      <w:r>
        <w:rPr>
          <w:rFonts w:ascii="Times New Roman" w:hAnsi="Times New Roman" w:eastAsia="宋体" w:cs="Times New Roman"/>
          <w:color w:val="FF0000"/>
        </w:rPr>
        <w:fldChar w:fldCharType="begin"/>
      </w:r>
      <w:r>
        <w:rPr>
          <w:rFonts w:ascii="Times New Roman" w:hAnsi="Times New Roman" w:eastAsia="宋体" w:cs="Times New Roman"/>
        </w:rPr>
        <w:instrText xml:space="preserve"> HYPERLINK \l _Toc13729 </w:instrText>
      </w:r>
      <w:r>
        <w:rPr>
          <w:rFonts w:ascii="Times New Roman" w:hAnsi="Times New Roman" w:eastAsia="宋体" w:cs="Times New Roman"/>
        </w:rPr>
        <w:fldChar w:fldCharType="separate"/>
      </w:r>
      <w:r>
        <w:rPr>
          <w:rFonts w:ascii="Times New Roman" w:hAnsi="Times New Roman" w:eastAsia="宋体" w:cs="Times New Roman"/>
          <w:bCs w:val="0"/>
          <w:szCs w:val="32"/>
        </w:rPr>
        <w:t>第二章  矿区基础信息</w:t>
      </w:r>
      <w:r>
        <w:tab/>
      </w:r>
      <w:r>
        <w:fldChar w:fldCharType="begin"/>
      </w:r>
      <w:r>
        <w:instrText xml:space="preserve"> PAGEREF _Toc13729 </w:instrText>
      </w:r>
      <w:r>
        <w:fldChar w:fldCharType="separate"/>
      </w:r>
      <w:r>
        <w:t>14</w:t>
      </w:r>
      <w:r>
        <w:fldChar w:fldCharType="end"/>
      </w:r>
      <w:r>
        <w:rPr>
          <w:rFonts w:ascii="Times New Roman" w:hAnsi="Times New Roman" w:eastAsia="宋体" w:cs="Times New Roman"/>
          <w:color w:val="FF0000"/>
        </w:rPr>
        <w:fldChar w:fldCharType="end"/>
      </w:r>
    </w:p>
    <w:p>
      <w:pPr>
        <w:pStyle w:val="17"/>
        <w:tabs>
          <w:tab w:val="right" w:leader="dot" w:pos="8788"/>
        </w:tabs>
      </w:pPr>
      <w:r>
        <w:rPr>
          <w:rFonts w:ascii="Times New Roman" w:hAnsi="Times New Roman" w:eastAsia="宋体" w:cs="Times New Roman"/>
          <w:color w:val="FF0000"/>
        </w:rPr>
        <w:fldChar w:fldCharType="begin"/>
      </w:r>
      <w:r>
        <w:rPr>
          <w:rFonts w:ascii="Times New Roman" w:hAnsi="Times New Roman" w:eastAsia="宋体" w:cs="Times New Roman"/>
        </w:rPr>
        <w:instrText xml:space="preserve"> HYPERLINK \l _Toc2475 </w:instrText>
      </w:r>
      <w:r>
        <w:rPr>
          <w:rFonts w:ascii="Times New Roman" w:hAnsi="Times New Roman" w:eastAsia="宋体" w:cs="Times New Roman"/>
        </w:rPr>
        <w:fldChar w:fldCharType="separate"/>
      </w:r>
      <w:r>
        <w:rPr>
          <w:rFonts w:ascii="Times New Roman" w:hAnsi="Times New Roman" w:eastAsia="宋体" w:cs="Times New Roman"/>
          <w:szCs w:val="30"/>
        </w:rPr>
        <w:t>第一节  矿区自然地理</w:t>
      </w:r>
      <w:r>
        <w:tab/>
      </w:r>
      <w:r>
        <w:fldChar w:fldCharType="begin"/>
      </w:r>
      <w:r>
        <w:instrText xml:space="preserve"> PAGEREF _Toc2475 </w:instrText>
      </w:r>
      <w:r>
        <w:fldChar w:fldCharType="separate"/>
      </w:r>
      <w:r>
        <w:t>14</w:t>
      </w:r>
      <w:r>
        <w:fldChar w:fldCharType="end"/>
      </w:r>
      <w:r>
        <w:rPr>
          <w:rFonts w:ascii="Times New Roman" w:hAnsi="Times New Roman" w:eastAsia="宋体" w:cs="Times New Roman"/>
          <w:color w:val="FF0000"/>
        </w:rPr>
        <w:fldChar w:fldCharType="end"/>
      </w:r>
    </w:p>
    <w:p>
      <w:pPr>
        <w:pStyle w:val="17"/>
        <w:tabs>
          <w:tab w:val="right" w:leader="dot" w:pos="8788"/>
        </w:tabs>
      </w:pPr>
      <w:r>
        <w:rPr>
          <w:rFonts w:ascii="Times New Roman" w:hAnsi="Times New Roman" w:eastAsia="宋体" w:cs="Times New Roman"/>
          <w:color w:val="FF0000"/>
        </w:rPr>
        <w:fldChar w:fldCharType="begin"/>
      </w:r>
      <w:r>
        <w:rPr>
          <w:rFonts w:ascii="Times New Roman" w:hAnsi="Times New Roman" w:eastAsia="宋体" w:cs="Times New Roman"/>
        </w:rPr>
        <w:instrText xml:space="preserve"> HYPERLINK \l _Toc12172 </w:instrText>
      </w:r>
      <w:r>
        <w:rPr>
          <w:rFonts w:ascii="Times New Roman" w:hAnsi="Times New Roman" w:eastAsia="宋体" w:cs="Times New Roman"/>
        </w:rPr>
        <w:fldChar w:fldCharType="separate"/>
      </w:r>
      <w:r>
        <w:rPr>
          <w:rFonts w:ascii="Times New Roman" w:hAnsi="Times New Roman" w:eastAsia="宋体" w:cs="Times New Roman"/>
          <w:szCs w:val="30"/>
        </w:rPr>
        <w:t>第二节  矿区地质环境背景</w:t>
      </w:r>
      <w:r>
        <w:tab/>
      </w:r>
      <w:r>
        <w:fldChar w:fldCharType="begin"/>
      </w:r>
      <w:r>
        <w:instrText xml:space="preserve"> PAGEREF _Toc12172 </w:instrText>
      </w:r>
      <w:r>
        <w:fldChar w:fldCharType="separate"/>
      </w:r>
      <w:r>
        <w:t>16</w:t>
      </w:r>
      <w:r>
        <w:fldChar w:fldCharType="end"/>
      </w:r>
      <w:r>
        <w:rPr>
          <w:rFonts w:ascii="Times New Roman" w:hAnsi="Times New Roman" w:eastAsia="宋体" w:cs="Times New Roman"/>
          <w:color w:val="FF0000"/>
        </w:rPr>
        <w:fldChar w:fldCharType="end"/>
      </w:r>
    </w:p>
    <w:p>
      <w:pPr>
        <w:pStyle w:val="17"/>
        <w:tabs>
          <w:tab w:val="right" w:leader="dot" w:pos="8788"/>
        </w:tabs>
      </w:pPr>
      <w:r>
        <w:rPr>
          <w:rFonts w:ascii="Times New Roman" w:hAnsi="Times New Roman" w:eastAsia="宋体" w:cs="Times New Roman"/>
          <w:color w:val="FF0000"/>
        </w:rPr>
        <w:fldChar w:fldCharType="begin"/>
      </w:r>
      <w:r>
        <w:rPr>
          <w:rFonts w:ascii="Times New Roman" w:hAnsi="Times New Roman" w:eastAsia="宋体" w:cs="Times New Roman"/>
        </w:rPr>
        <w:instrText xml:space="preserve"> HYPERLINK \l _Toc19805 </w:instrText>
      </w:r>
      <w:r>
        <w:rPr>
          <w:rFonts w:ascii="Times New Roman" w:hAnsi="Times New Roman" w:eastAsia="宋体" w:cs="Times New Roman"/>
        </w:rPr>
        <w:fldChar w:fldCharType="separate"/>
      </w:r>
      <w:r>
        <w:rPr>
          <w:rFonts w:ascii="Times New Roman" w:hAnsi="Times New Roman" w:eastAsia="宋体" w:cs="Times New Roman"/>
          <w:szCs w:val="30"/>
        </w:rPr>
        <w:t>第三节  矿区社会经济</w:t>
      </w:r>
      <w:r>
        <w:rPr>
          <w:rFonts w:hint="eastAsia" w:ascii="Times New Roman" w:hAnsi="Times New Roman" w:eastAsia="宋体" w:cs="Times New Roman"/>
          <w:szCs w:val="30"/>
        </w:rPr>
        <w:t>概</w:t>
      </w:r>
      <w:r>
        <w:rPr>
          <w:rFonts w:ascii="Times New Roman" w:hAnsi="Times New Roman" w:eastAsia="宋体" w:cs="Times New Roman"/>
          <w:szCs w:val="30"/>
        </w:rPr>
        <w:t>况</w:t>
      </w:r>
      <w:r>
        <w:tab/>
      </w:r>
      <w:r>
        <w:fldChar w:fldCharType="begin"/>
      </w:r>
      <w:r>
        <w:instrText xml:space="preserve"> PAGEREF _Toc19805 </w:instrText>
      </w:r>
      <w:r>
        <w:fldChar w:fldCharType="separate"/>
      </w:r>
      <w:r>
        <w:t>19</w:t>
      </w:r>
      <w:r>
        <w:fldChar w:fldCharType="end"/>
      </w:r>
      <w:r>
        <w:rPr>
          <w:rFonts w:ascii="Times New Roman" w:hAnsi="Times New Roman" w:eastAsia="宋体" w:cs="Times New Roman"/>
          <w:color w:val="FF0000"/>
        </w:rPr>
        <w:fldChar w:fldCharType="end"/>
      </w:r>
    </w:p>
    <w:p>
      <w:pPr>
        <w:pStyle w:val="17"/>
        <w:tabs>
          <w:tab w:val="right" w:leader="dot" w:pos="8788"/>
        </w:tabs>
      </w:pPr>
      <w:r>
        <w:rPr>
          <w:rFonts w:ascii="Times New Roman" w:hAnsi="Times New Roman" w:eastAsia="宋体" w:cs="Times New Roman"/>
          <w:color w:val="FF0000"/>
        </w:rPr>
        <w:fldChar w:fldCharType="begin"/>
      </w:r>
      <w:r>
        <w:rPr>
          <w:rFonts w:ascii="Times New Roman" w:hAnsi="Times New Roman" w:eastAsia="宋体" w:cs="Times New Roman"/>
        </w:rPr>
        <w:instrText xml:space="preserve"> HYPERLINK \l _Toc9534 </w:instrText>
      </w:r>
      <w:r>
        <w:rPr>
          <w:rFonts w:ascii="Times New Roman" w:hAnsi="Times New Roman" w:eastAsia="宋体" w:cs="Times New Roman"/>
        </w:rPr>
        <w:fldChar w:fldCharType="separate"/>
      </w:r>
      <w:r>
        <w:rPr>
          <w:rFonts w:ascii="Times New Roman" w:hAnsi="Times New Roman" w:eastAsia="宋体" w:cs="Times New Roman"/>
          <w:szCs w:val="30"/>
        </w:rPr>
        <w:t>第四节  矿区土地利用现状</w:t>
      </w:r>
      <w:r>
        <w:tab/>
      </w:r>
      <w:r>
        <w:fldChar w:fldCharType="begin"/>
      </w:r>
      <w:r>
        <w:instrText xml:space="preserve"> PAGEREF _Toc9534 </w:instrText>
      </w:r>
      <w:r>
        <w:fldChar w:fldCharType="separate"/>
      </w:r>
      <w:r>
        <w:t>20</w:t>
      </w:r>
      <w:r>
        <w:fldChar w:fldCharType="end"/>
      </w:r>
      <w:r>
        <w:rPr>
          <w:rFonts w:ascii="Times New Roman" w:hAnsi="Times New Roman" w:eastAsia="宋体" w:cs="Times New Roman"/>
          <w:color w:val="FF0000"/>
        </w:rPr>
        <w:fldChar w:fldCharType="end"/>
      </w:r>
    </w:p>
    <w:p>
      <w:pPr>
        <w:pStyle w:val="17"/>
        <w:tabs>
          <w:tab w:val="right" w:leader="dot" w:pos="8788"/>
        </w:tabs>
      </w:pPr>
      <w:r>
        <w:rPr>
          <w:rFonts w:ascii="Times New Roman" w:hAnsi="Times New Roman" w:eastAsia="宋体" w:cs="Times New Roman"/>
          <w:color w:val="FF0000"/>
        </w:rPr>
        <w:fldChar w:fldCharType="begin"/>
      </w:r>
      <w:r>
        <w:rPr>
          <w:rFonts w:ascii="Times New Roman" w:hAnsi="Times New Roman" w:eastAsia="宋体" w:cs="Times New Roman"/>
        </w:rPr>
        <w:instrText xml:space="preserve"> HYPERLINK \l _Toc10897 </w:instrText>
      </w:r>
      <w:r>
        <w:rPr>
          <w:rFonts w:ascii="Times New Roman" w:hAnsi="Times New Roman" w:eastAsia="宋体" w:cs="Times New Roman"/>
        </w:rPr>
        <w:fldChar w:fldCharType="separate"/>
      </w:r>
      <w:r>
        <w:rPr>
          <w:rFonts w:ascii="Times New Roman" w:hAnsi="Times New Roman" w:eastAsia="宋体" w:cs="Times New Roman"/>
          <w:szCs w:val="30"/>
        </w:rPr>
        <w:t>第五节  矿山及周边其他人类重大工程活动</w:t>
      </w:r>
      <w:r>
        <w:tab/>
      </w:r>
      <w:r>
        <w:fldChar w:fldCharType="begin"/>
      </w:r>
      <w:r>
        <w:instrText xml:space="preserve"> PAGEREF _Toc10897 </w:instrText>
      </w:r>
      <w:r>
        <w:fldChar w:fldCharType="separate"/>
      </w:r>
      <w:r>
        <w:t>21</w:t>
      </w:r>
      <w:r>
        <w:fldChar w:fldCharType="end"/>
      </w:r>
      <w:r>
        <w:rPr>
          <w:rFonts w:ascii="Times New Roman" w:hAnsi="Times New Roman" w:eastAsia="宋体" w:cs="Times New Roman"/>
          <w:color w:val="FF0000"/>
        </w:rPr>
        <w:fldChar w:fldCharType="end"/>
      </w:r>
    </w:p>
    <w:p>
      <w:pPr>
        <w:pStyle w:val="17"/>
        <w:tabs>
          <w:tab w:val="right" w:leader="dot" w:pos="8788"/>
        </w:tabs>
      </w:pPr>
      <w:r>
        <w:rPr>
          <w:rFonts w:ascii="Times New Roman" w:hAnsi="Times New Roman" w:eastAsia="宋体" w:cs="Times New Roman"/>
          <w:color w:val="FF0000"/>
        </w:rPr>
        <w:fldChar w:fldCharType="begin"/>
      </w:r>
      <w:r>
        <w:rPr>
          <w:rFonts w:ascii="Times New Roman" w:hAnsi="Times New Roman" w:eastAsia="宋体" w:cs="Times New Roman"/>
        </w:rPr>
        <w:instrText xml:space="preserve"> HYPERLINK \l _Toc20711 </w:instrText>
      </w:r>
      <w:r>
        <w:rPr>
          <w:rFonts w:ascii="Times New Roman" w:hAnsi="Times New Roman" w:eastAsia="宋体" w:cs="Times New Roman"/>
        </w:rPr>
        <w:fldChar w:fldCharType="separate"/>
      </w:r>
      <w:r>
        <w:rPr>
          <w:rFonts w:ascii="Times New Roman" w:hAnsi="Times New Roman" w:eastAsia="宋体" w:cs="Times New Roman"/>
          <w:szCs w:val="30"/>
        </w:rPr>
        <w:t>第六节  矿山及周边矿山地质环境治理与土地复垦案列分析</w:t>
      </w:r>
      <w:r>
        <w:tab/>
      </w:r>
      <w:r>
        <w:fldChar w:fldCharType="begin"/>
      </w:r>
      <w:r>
        <w:instrText xml:space="preserve"> PAGEREF _Toc20711 </w:instrText>
      </w:r>
      <w:r>
        <w:fldChar w:fldCharType="separate"/>
      </w:r>
      <w:r>
        <w:t>21</w:t>
      </w:r>
      <w:r>
        <w:fldChar w:fldCharType="end"/>
      </w:r>
      <w:r>
        <w:rPr>
          <w:rFonts w:ascii="Times New Roman" w:hAnsi="Times New Roman" w:eastAsia="宋体" w:cs="Times New Roman"/>
          <w:color w:val="FF0000"/>
        </w:rPr>
        <w:fldChar w:fldCharType="end"/>
      </w:r>
    </w:p>
    <w:p>
      <w:pPr>
        <w:pStyle w:val="16"/>
        <w:tabs>
          <w:tab w:val="right" w:leader="dot" w:pos="8788"/>
        </w:tabs>
      </w:pPr>
      <w:r>
        <w:rPr>
          <w:rFonts w:ascii="Times New Roman" w:hAnsi="Times New Roman" w:eastAsia="宋体" w:cs="Times New Roman"/>
          <w:color w:val="FF0000"/>
        </w:rPr>
        <w:fldChar w:fldCharType="begin"/>
      </w:r>
      <w:r>
        <w:rPr>
          <w:rFonts w:ascii="Times New Roman" w:hAnsi="Times New Roman" w:eastAsia="宋体" w:cs="Times New Roman"/>
        </w:rPr>
        <w:instrText xml:space="preserve"> HYPERLINK \l _Toc25447 </w:instrText>
      </w:r>
      <w:r>
        <w:rPr>
          <w:rFonts w:ascii="Times New Roman" w:hAnsi="Times New Roman" w:eastAsia="宋体" w:cs="Times New Roman"/>
        </w:rPr>
        <w:fldChar w:fldCharType="separate"/>
      </w:r>
      <w:r>
        <w:rPr>
          <w:rFonts w:ascii="Times New Roman" w:hAnsi="Times New Roman" w:eastAsia="宋体" w:cs="Times New Roman"/>
          <w:bCs w:val="0"/>
          <w:szCs w:val="32"/>
        </w:rPr>
        <w:t>第三章  矿山地质环境影响和土地损毁评估</w:t>
      </w:r>
      <w:r>
        <w:tab/>
      </w:r>
      <w:r>
        <w:fldChar w:fldCharType="begin"/>
      </w:r>
      <w:r>
        <w:instrText xml:space="preserve"> PAGEREF _Toc25447 </w:instrText>
      </w:r>
      <w:r>
        <w:fldChar w:fldCharType="separate"/>
      </w:r>
      <w:r>
        <w:t>22</w:t>
      </w:r>
      <w:r>
        <w:fldChar w:fldCharType="end"/>
      </w:r>
      <w:r>
        <w:rPr>
          <w:rFonts w:ascii="Times New Roman" w:hAnsi="Times New Roman" w:eastAsia="宋体" w:cs="Times New Roman"/>
          <w:color w:val="FF0000"/>
        </w:rPr>
        <w:fldChar w:fldCharType="end"/>
      </w:r>
    </w:p>
    <w:p>
      <w:pPr>
        <w:pStyle w:val="17"/>
        <w:tabs>
          <w:tab w:val="right" w:leader="dot" w:pos="8788"/>
        </w:tabs>
      </w:pPr>
      <w:r>
        <w:rPr>
          <w:rFonts w:ascii="Times New Roman" w:hAnsi="Times New Roman" w:eastAsia="宋体" w:cs="Times New Roman"/>
          <w:color w:val="FF0000"/>
        </w:rPr>
        <w:fldChar w:fldCharType="begin"/>
      </w:r>
      <w:r>
        <w:rPr>
          <w:rFonts w:ascii="Times New Roman" w:hAnsi="Times New Roman" w:eastAsia="宋体" w:cs="Times New Roman"/>
        </w:rPr>
        <w:instrText xml:space="preserve"> HYPERLINK \l _Toc25104 </w:instrText>
      </w:r>
      <w:r>
        <w:rPr>
          <w:rFonts w:ascii="Times New Roman" w:hAnsi="Times New Roman" w:eastAsia="宋体" w:cs="Times New Roman"/>
        </w:rPr>
        <w:fldChar w:fldCharType="separate"/>
      </w:r>
      <w:r>
        <w:rPr>
          <w:rFonts w:ascii="Times New Roman" w:hAnsi="Times New Roman" w:eastAsia="宋体" w:cs="Times New Roman"/>
          <w:szCs w:val="30"/>
        </w:rPr>
        <w:t>第一节  矿山地质环境与土地资源调查概述</w:t>
      </w:r>
      <w:r>
        <w:tab/>
      </w:r>
      <w:r>
        <w:fldChar w:fldCharType="begin"/>
      </w:r>
      <w:r>
        <w:instrText xml:space="preserve"> PAGEREF _Toc25104 </w:instrText>
      </w:r>
      <w:r>
        <w:fldChar w:fldCharType="separate"/>
      </w:r>
      <w:r>
        <w:t>22</w:t>
      </w:r>
      <w:r>
        <w:fldChar w:fldCharType="end"/>
      </w:r>
      <w:r>
        <w:rPr>
          <w:rFonts w:ascii="Times New Roman" w:hAnsi="Times New Roman" w:eastAsia="宋体" w:cs="Times New Roman"/>
          <w:color w:val="FF0000"/>
        </w:rPr>
        <w:fldChar w:fldCharType="end"/>
      </w:r>
    </w:p>
    <w:p>
      <w:pPr>
        <w:pStyle w:val="17"/>
        <w:tabs>
          <w:tab w:val="right" w:leader="dot" w:pos="8788"/>
        </w:tabs>
      </w:pPr>
      <w:r>
        <w:rPr>
          <w:rFonts w:ascii="Times New Roman" w:hAnsi="Times New Roman" w:eastAsia="宋体" w:cs="Times New Roman"/>
          <w:color w:val="FF0000"/>
        </w:rPr>
        <w:fldChar w:fldCharType="begin"/>
      </w:r>
      <w:r>
        <w:rPr>
          <w:rFonts w:ascii="Times New Roman" w:hAnsi="Times New Roman" w:eastAsia="宋体" w:cs="Times New Roman"/>
        </w:rPr>
        <w:instrText xml:space="preserve"> HYPERLINK \l _Toc12168 </w:instrText>
      </w:r>
      <w:r>
        <w:rPr>
          <w:rFonts w:ascii="Times New Roman" w:hAnsi="Times New Roman" w:eastAsia="宋体" w:cs="Times New Roman"/>
        </w:rPr>
        <w:fldChar w:fldCharType="separate"/>
      </w:r>
      <w:r>
        <w:rPr>
          <w:rFonts w:ascii="Times New Roman" w:hAnsi="Times New Roman" w:eastAsia="宋体" w:cs="Times New Roman"/>
          <w:szCs w:val="30"/>
        </w:rPr>
        <w:t>第二节  矿山地质环境影响评估</w:t>
      </w:r>
      <w:r>
        <w:tab/>
      </w:r>
      <w:r>
        <w:fldChar w:fldCharType="begin"/>
      </w:r>
      <w:r>
        <w:instrText xml:space="preserve"> PAGEREF _Toc12168 </w:instrText>
      </w:r>
      <w:r>
        <w:fldChar w:fldCharType="separate"/>
      </w:r>
      <w:r>
        <w:t>22</w:t>
      </w:r>
      <w:r>
        <w:fldChar w:fldCharType="end"/>
      </w:r>
      <w:r>
        <w:rPr>
          <w:rFonts w:ascii="Times New Roman" w:hAnsi="Times New Roman" w:eastAsia="宋体" w:cs="Times New Roman"/>
          <w:color w:val="FF0000"/>
        </w:rPr>
        <w:fldChar w:fldCharType="end"/>
      </w:r>
    </w:p>
    <w:p>
      <w:pPr>
        <w:pStyle w:val="17"/>
        <w:tabs>
          <w:tab w:val="right" w:leader="dot" w:pos="8788"/>
        </w:tabs>
      </w:pPr>
      <w:r>
        <w:rPr>
          <w:rFonts w:ascii="Times New Roman" w:hAnsi="Times New Roman" w:eastAsia="宋体" w:cs="Times New Roman"/>
          <w:color w:val="FF0000"/>
        </w:rPr>
        <w:fldChar w:fldCharType="begin"/>
      </w:r>
      <w:r>
        <w:rPr>
          <w:rFonts w:ascii="Times New Roman" w:hAnsi="Times New Roman" w:eastAsia="宋体" w:cs="Times New Roman"/>
        </w:rPr>
        <w:instrText xml:space="preserve"> HYPERLINK \l _Toc26362 </w:instrText>
      </w:r>
      <w:r>
        <w:rPr>
          <w:rFonts w:ascii="Times New Roman" w:hAnsi="Times New Roman" w:eastAsia="宋体" w:cs="Times New Roman"/>
        </w:rPr>
        <w:fldChar w:fldCharType="separate"/>
      </w:r>
      <w:r>
        <w:rPr>
          <w:rFonts w:ascii="Times New Roman" w:hAnsi="Times New Roman" w:eastAsia="宋体" w:cs="Times New Roman"/>
          <w:szCs w:val="30"/>
        </w:rPr>
        <w:t>第三节  矿山土地损毁预测与评估</w:t>
      </w:r>
      <w:r>
        <w:tab/>
      </w:r>
      <w:r>
        <w:fldChar w:fldCharType="begin"/>
      </w:r>
      <w:r>
        <w:instrText xml:space="preserve"> PAGEREF _Toc26362 </w:instrText>
      </w:r>
      <w:r>
        <w:fldChar w:fldCharType="separate"/>
      </w:r>
      <w:r>
        <w:t>33</w:t>
      </w:r>
      <w:r>
        <w:fldChar w:fldCharType="end"/>
      </w:r>
      <w:r>
        <w:rPr>
          <w:rFonts w:ascii="Times New Roman" w:hAnsi="Times New Roman" w:eastAsia="宋体" w:cs="Times New Roman"/>
          <w:color w:val="FF0000"/>
        </w:rPr>
        <w:fldChar w:fldCharType="end"/>
      </w:r>
    </w:p>
    <w:p>
      <w:pPr>
        <w:pStyle w:val="17"/>
        <w:tabs>
          <w:tab w:val="right" w:leader="dot" w:pos="8788"/>
        </w:tabs>
      </w:pPr>
      <w:r>
        <w:rPr>
          <w:rFonts w:ascii="Times New Roman" w:hAnsi="Times New Roman" w:eastAsia="宋体" w:cs="Times New Roman"/>
          <w:color w:val="FF0000"/>
        </w:rPr>
        <w:fldChar w:fldCharType="begin"/>
      </w:r>
      <w:r>
        <w:rPr>
          <w:rFonts w:ascii="Times New Roman" w:hAnsi="Times New Roman" w:eastAsia="宋体" w:cs="Times New Roman"/>
        </w:rPr>
        <w:instrText xml:space="preserve"> HYPERLINK \l _Toc11392 </w:instrText>
      </w:r>
      <w:r>
        <w:rPr>
          <w:rFonts w:ascii="Times New Roman" w:hAnsi="Times New Roman" w:eastAsia="宋体" w:cs="Times New Roman"/>
        </w:rPr>
        <w:fldChar w:fldCharType="separate"/>
      </w:r>
      <w:r>
        <w:rPr>
          <w:rFonts w:ascii="Times New Roman" w:hAnsi="Times New Roman" w:eastAsia="宋体" w:cs="Times New Roman"/>
          <w:szCs w:val="30"/>
        </w:rPr>
        <w:t>第四节  矿山地质环境治理分区与土地复垦范围</w:t>
      </w:r>
      <w:r>
        <w:tab/>
      </w:r>
      <w:r>
        <w:fldChar w:fldCharType="begin"/>
      </w:r>
      <w:r>
        <w:instrText xml:space="preserve"> PAGEREF _Toc11392 </w:instrText>
      </w:r>
      <w:r>
        <w:fldChar w:fldCharType="separate"/>
      </w:r>
      <w:r>
        <w:t>37</w:t>
      </w:r>
      <w:r>
        <w:fldChar w:fldCharType="end"/>
      </w:r>
      <w:r>
        <w:rPr>
          <w:rFonts w:ascii="Times New Roman" w:hAnsi="Times New Roman" w:eastAsia="宋体" w:cs="Times New Roman"/>
          <w:color w:val="FF0000"/>
        </w:rPr>
        <w:fldChar w:fldCharType="end"/>
      </w:r>
    </w:p>
    <w:p>
      <w:pPr>
        <w:pStyle w:val="16"/>
        <w:tabs>
          <w:tab w:val="right" w:leader="dot" w:pos="8788"/>
        </w:tabs>
      </w:pPr>
      <w:r>
        <w:rPr>
          <w:rFonts w:ascii="Times New Roman" w:hAnsi="Times New Roman" w:eastAsia="宋体" w:cs="Times New Roman"/>
          <w:color w:val="FF0000"/>
        </w:rPr>
        <w:fldChar w:fldCharType="begin"/>
      </w:r>
      <w:r>
        <w:rPr>
          <w:rFonts w:ascii="Times New Roman" w:hAnsi="Times New Roman" w:eastAsia="宋体" w:cs="Times New Roman"/>
        </w:rPr>
        <w:instrText xml:space="preserve"> HYPERLINK \l _Toc30220 </w:instrText>
      </w:r>
      <w:r>
        <w:rPr>
          <w:rFonts w:ascii="Times New Roman" w:hAnsi="Times New Roman" w:eastAsia="宋体" w:cs="Times New Roman"/>
        </w:rPr>
        <w:fldChar w:fldCharType="separate"/>
      </w:r>
      <w:r>
        <w:rPr>
          <w:rFonts w:ascii="Times New Roman" w:hAnsi="Times New Roman" w:eastAsia="宋体" w:cs="Times New Roman"/>
          <w:bCs w:val="0"/>
          <w:szCs w:val="32"/>
        </w:rPr>
        <w:t>第四章  矿山地质环境治理与土地复垦可行性分析</w:t>
      </w:r>
      <w:r>
        <w:tab/>
      </w:r>
      <w:r>
        <w:fldChar w:fldCharType="begin"/>
      </w:r>
      <w:r>
        <w:instrText xml:space="preserve"> PAGEREF _Toc30220 </w:instrText>
      </w:r>
      <w:r>
        <w:fldChar w:fldCharType="separate"/>
      </w:r>
      <w:r>
        <w:t>41</w:t>
      </w:r>
      <w:r>
        <w:fldChar w:fldCharType="end"/>
      </w:r>
      <w:r>
        <w:rPr>
          <w:rFonts w:ascii="Times New Roman" w:hAnsi="Times New Roman" w:eastAsia="宋体" w:cs="Times New Roman"/>
          <w:color w:val="FF0000"/>
        </w:rPr>
        <w:fldChar w:fldCharType="end"/>
      </w:r>
    </w:p>
    <w:p>
      <w:pPr>
        <w:pStyle w:val="17"/>
        <w:tabs>
          <w:tab w:val="right" w:leader="dot" w:pos="8788"/>
        </w:tabs>
      </w:pPr>
      <w:r>
        <w:rPr>
          <w:rFonts w:ascii="Times New Roman" w:hAnsi="Times New Roman" w:eastAsia="宋体" w:cs="Times New Roman"/>
          <w:color w:val="FF0000"/>
        </w:rPr>
        <w:fldChar w:fldCharType="begin"/>
      </w:r>
      <w:r>
        <w:rPr>
          <w:rFonts w:ascii="Times New Roman" w:hAnsi="Times New Roman" w:eastAsia="宋体" w:cs="Times New Roman"/>
        </w:rPr>
        <w:instrText xml:space="preserve"> HYPERLINK \l _Toc29184 </w:instrText>
      </w:r>
      <w:r>
        <w:rPr>
          <w:rFonts w:ascii="Times New Roman" w:hAnsi="Times New Roman" w:eastAsia="宋体" w:cs="Times New Roman"/>
        </w:rPr>
        <w:fldChar w:fldCharType="separate"/>
      </w:r>
      <w:r>
        <w:rPr>
          <w:rFonts w:ascii="Times New Roman" w:hAnsi="Times New Roman" w:cs="Times New Roman" w:eastAsiaTheme="majorEastAsia"/>
          <w:bCs/>
          <w:szCs w:val="30"/>
        </w:rPr>
        <w:t>第一节  矿山地质环境治理可行性分析</w:t>
      </w:r>
      <w:r>
        <w:tab/>
      </w:r>
      <w:r>
        <w:fldChar w:fldCharType="begin"/>
      </w:r>
      <w:r>
        <w:instrText xml:space="preserve"> PAGEREF _Toc29184 </w:instrText>
      </w:r>
      <w:r>
        <w:fldChar w:fldCharType="separate"/>
      </w:r>
      <w:r>
        <w:t>41</w:t>
      </w:r>
      <w:r>
        <w:fldChar w:fldCharType="end"/>
      </w:r>
      <w:r>
        <w:rPr>
          <w:rFonts w:ascii="Times New Roman" w:hAnsi="Times New Roman" w:eastAsia="宋体" w:cs="Times New Roman"/>
          <w:color w:val="FF0000"/>
        </w:rPr>
        <w:fldChar w:fldCharType="end"/>
      </w:r>
    </w:p>
    <w:p>
      <w:pPr>
        <w:pStyle w:val="17"/>
        <w:tabs>
          <w:tab w:val="right" w:leader="dot" w:pos="8788"/>
        </w:tabs>
      </w:pPr>
      <w:r>
        <w:rPr>
          <w:rFonts w:ascii="Times New Roman" w:hAnsi="Times New Roman" w:eastAsia="宋体" w:cs="Times New Roman"/>
          <w:color w:val="FF0000"/>
        </w:rPr>
        <w:fldChar w:fldCharType="begin"/>
      </w:r>
      <w:r>
        <w:rPr>
          <w:rFonts w:ascii="Times New Roman" w:hAnsi="Times New Roman" w:eastAsia="宋体" w:cs="Times New Roman"/>
        </w:rPr>
        <w:instrText xml:space="preserve"> HYPERLINK \l _Toc16265 </w:instrText>
      </w:r>
      <w:r>
        <w:rPr>
          <w:rFonts w:ascii="Times New Roman" w:hAnsi="Times New Roman" w:eastAsia="宋体" w:cs="Times New Roman"/>
        </w:rPr>
        <w:fldChar w:fldCharType="separate"/>
      </w:r>
      <w:r>
        <w:rPr>
          <w:rFonts w:ascii="Times New Roman" w:hAnsi="Times New Roman" w:cs="Times New Roman" w:eastAsiaTheme="majorEastAsia"/>
          <w:bCs/>
          <w:szCs w:val="30"/>
        </w:rPr>
        <w:t>第二节  矿区土地复垦可行性分析</w:t>
      </w:r>
      <w:r>
        <w:tab/>
      </w:r>
      <w:r>
        <w:fldChar w:fldCharType="begin"/>
      </w:r>
      <w:r>
        <w:instrText xml:space="preserve"> PAGEREF _Toc16265 </w:instrText>
      </w:r>
      <w:r>
        <w:fldChar w:fldCharType="separate"/>
      </w:r>
      <w:r>
        <w:t>42</w:t>
      </w:r>
      <w:r>
        <w:fldChar w:fldCharType="end"/>
      </w:r>
      <w:r>
        <w:rPr>
          <w:rFonts w:ascii="Times New Roman" w:hAnsi="Times New Roman" w:eastAsia="宋体" w:cs="Times New Roman"/>
          <w:color w:val="FF0000"/>
        </w:rPr>
        <w:fldChar w:fldCharType="end"/>
      </w:r>
    </w:p>
    <w:p>
      <w:pPr>
        <w:pStyle w:val="16"/>
        <w:tabs>
          <w:tab w:val="right" w:leader="dot" w:pos="8788"/>
        </w:tabs>
      </w:pPr>
      <w:r>
        <w:rPr>
          <w:rFonts w:ascii="Times New Roman" w:hAnsi="Times New Roman" w:eastAsia="宋体" w:cs="Times New Roman"/>
          <w:color w:val="FF0000"/>
        </w:rPr>
        <w:fldChar w:fldCharType="begin"/>
      </w:r>
      <w:r>
        <w:rPr>
          <w:rFonts w:ascii="Times New Roman" w:hAnsi="Times New Roman" w:eastAsia="宋体" w:cs="Times New Roman"/>
        </w:rPr>
        <w:instrText xml:space="preserve"> HYPERLINK \l _Toc28976 </w:instrText>
      </w:r>
      <w:r>
        <w:rPr>
          <w:rFonts w:ascii="Times New Roman" w:hAnsi="Times New Roman" w:eastAsia="宋体" w:cs="Times New Roman"/>
        </w:rPr>
        <w:fldChar w:fldCharType="separate"/>
      </w:r>
      <w:r>
        <w:rPr>
          <w:rFonts w:ascii="Times New Roman" w:hAnsi="Times New Roman" w:eastAsia="宋体" w:cs="Times New Roman"/>
          <w:bCs w:val="0"/>
          <w:szCs w:val="32"/>
        </w:rPr>
        <w:t>第五章  矿山地质环境治理与土地复垦工程</w:t>
      </w:r>
      <w:r>
        <w:tab/>
      </w:r>
      <w:r>
        <w:fldChar w:fldCharType="begin"/>
      </w:r>
      <w:r>
        <w:instrText xml:space="preserve"> PAGEREF _Toc28976 </w:instrText>
      </w:r>
      <w:r>
        <w:fldChar w:fldCharType="separate"/>
      </w:r>
      <w:r>
        <w:t>48</w:t>
      </w:r>
      <w:r>
        <w:fldChar w:fldCharType="end"/>
      </w:r>
      <w:r>
        <w:rPr>
          <w:rFonts w:ascii="Times New Roman" w:hAnsi="Times New Roman" w:eastAsia="宋体" w:cs="Times New Roman"/>
          <w:color w:val="FF0000"/>
        </w:rPr>
        <w:fldChar w:fldCharType="end"/>
      </w:r>
    </w:p>
    <w:p>
      <w:pPr>
        <w:pStyle w:val="17"/>
        <w:tabs>
          <w:tab w:val="right" w:leader="dot" w:pos="8788"/>
        </w:tabs>
      </w:pPr>
      <w:r>
        <w:rPr>
          <w:rFonts w:ascii="Times New Roman" w:hAnsi="Times New Roman" w:eastAsia="宋体" w:cs="Times New Roman"/>
          <w:color w:val="FF0000"/>
        </w:rPr>
        <w:fldChar w:fldCharType="begin"/>
      </w:r>
      <w:r>
        <w:rPr>
          <w:rFonts w:ascii="Times New Roman" w:hAnsi="Times New Roman" w:eastAsia="宋体" w:cs="Times New Roman"/>
        </w:rPr>
        <w:instrText xml:space="preserve"> HYPERLINK \l _Toc12839 </w:instrText>
      </w:r>
      <w:r>
        <w:rPr>
          <w:rFonts w:ascii="Times New Roman" w:hAnsi="Times New Roman" w:eastAsia="宋体" w:cs="Times New Roman"/>
        </w:rPr>
        <w:fldChar w:fldCharType="separate"/>
      </w:r>
      <w:r>
        <w:rPr>
          <w:rFonts w:ascii="Times New Roman" w:hAnsi="Times New Roman" w:cs="Times New Roman" w:eastAsiaTheme="majorEastAsia"/>
          <w:bCs/>
          <w:szCs w:val="30"/>
        </w:rPr>
        <w:t>第一节  矿山地质环境保护与土地复垦预防</w:t>
      </w:r>
      <w:r>
        <w:tab/>
      </w:r>
      <w:r>
        <w:fldChar w:fldCharType="begin"/>
      </w:r>
      <w:r>
        <w:instrText xml:space="preserve"> PAGEREF _Toc12839 </w:instrText>
      </w:r>
      <w:r>
        <w:fldChar w:fldCharType="separate"/>
      </w:r>
      <w:r>
        <w:t>48</w:t>
      </w:r>
      <w:r>
        <w:fldChar w:fldCharType="end"/>
      </w:r>
      <w:r>
        <w:rPr>
          <w:rFonts w:ascii="Times New Roman" w:hAnsi="Times New Roman" w:eastAsia="宋体" w:cs="Times New Roman"/>
          <w:color w:val="FF0000"/>
        </w:rPr>
        <w:fldChar w:fldCharType="end"/>
      </w:r>
    </w:p>
    <w:p>
      <w:pPr>
        <w:pStyle w:val="17"/>
        <w:tabs>
          <w:tab w:val="right" w:leader="dot" w:pos="8788"/>
        </w:tabs>
      </w:pPr>
      <w:r>
        <w:rPr>
          <w:rFonts w:ascii="Times New Roman" w:hAnsi="Times New Roman" w:eastAsia="宋体" w:cs="Times New Roman"/>
          <w:color w:val="FF0000"/>
        </w:rPr>
        <w:fldChar w:fldCharType="begin"/>
      </w:r>
      <w:r>
        <w:rPr>
          <w:rFonts w:ascii="Times New Roman" w:hAnsi="Times New Roman" w:eastAsia="宋体" w:cs="Times New Roman"/>
        </w:rPr>
        <w:instrText xml:space="preserve"> HYPERLINK \l _Toc16237 </w:instrText>
      </w:r>
      <w:r>
        <w:rPr>
          <w:rFonts w:ascii="Times New Roman" w:hAnsi="Times New Roman" w:eastAsia="宋体" w:cs="Times New Roman"/>
        </w:rPr>
        <w:fldChar w:fldCharType="separate"/>
      </w:r>
      <w:r>
        <w:rPr>
          <w:rFonts w:ascii="Times New Roman" w:hAnsi="Times New Roman" w:cs="Times New Roman" w:eastAsiaTheme="majorEastAsia"/>
          <w:bCs/>
          <w:szCs w:val="30"/>
        </w:rPr>
        <w:t>第二节  矿山地质灾害治理</w:t>
      </w:r>
      <w:r>
        <w:tab/>
      </w:r>
      <w:r>
        <w:fldChar w:fldCharType="begin"/>
      </w:r>
      <w:r>
        <w:instrText xml:space="preserve"> PAGEREF _Toc16237 </w:instrText>
      </w:r>
      <w:r>
        <w:fldChar w:fldCharType="separate"/>
      </w:r>
      <w:r>
        <w:t>49</w:t>
      </w:r>
      <w:r>
        <w:fldChar w:fldCharType="end"/>
      </w:r>
      <w:r>
        <w:rPr>
          <w:rFonts w:ascii="Times New Roman" w:hAnsi="Times New Roman" w:eastAsia="宋体" w:cs="Times New Roman"/>
          <w:color w:val="FF0000"/>
        </w:rPr>
        <w:fldChar w:fldCharType="end"/>
      </w:r>
    </w:p>
    <w:p>
      <w:pPr>
        <w:pStyle w:val="17"/>
        <w:tabs>
          <w:tab w:val="right" w:leader="dot" w:pos="8788"/>
        </w:tabs>
      </w:pPr>
      <w:r>
        <w:rPr>
          <w:rFonts w:ascii="Times New Roman" w:hAnsi="Times New Roman" w:eastAsia="宋体" w:cs="Times New Roman"/>
          <w:color w:val="FF0000"/>
        </w:rPr>
        <w:fldChar w:fldCharType="begin"/>
      </w:r>
      <w:r>
        <w:rPr>
          <w:rFonts w:ascii="Times New Roman" w:hAnsi="Times New Roman" w:eastAsia="宋体" w:cs="Times New Roman"/>
        </w:rPr>
        <w:instrText xml:space="preserve"> HYPERLINK \l _Toc28997 </w:instrText>
      </w:r>
      <w:r>
        <w:rPr>
          <w:rFonts w:ascii="Times New Roman" w:hAnsi="Times New Roman" w:eastAsia="宋体" w:cs="Times New Roman"/>
        </w:rPr>
        <w:fldChar w:fldCharType="separate"/>
      </w:r>
      <w:r>
        <w:rPr>
          <w:rFonts w:ascii="Times New Roman" w:hAnsi="Times New Roman" w:cs="Times New Roman" w:eastAsiaTheme="majorEastAsia"/>
          <w:bCs/>
          <w:szCs w:val="30"/>
        </w:rPr>
        <w:t>第三节  矿区土地复垦</w:t>
      </w:r>
      <w:r>
        <w:tab/>
      </w:r>
      <w:r>
        <w:fldChar w:fldCharType="begin"/>
      </w:r>
      <w:r>
        <w:instrText xml:space="preserve"> PAGEREF _Toc28997 </w:instrText>
      </w:r>
      <w:r>
        <w:fldChar w:fldCharType="separate"/>
      </w:r>
      <w:r>
        <w:t>51</w:t>
      </w:r>
      <w:r>
        <w:fldChar w:fldCharType="end"/>
      </w:r>
      <w:r>
        <w:rPr>
          <w:rFonts w:ascii="Times New Roman" w:hAnsi="Times New Roman" w:eastAsia="宋体" w:cs="Times New Roman"/>
          <w:color w:val="FF0000"/>
        </w:rPr>
        <w:fldChar w:fldCharType="end"/>
      </w:r>
    </w:p>
    <w:p>
      <w:pPr>
        <w:pStyle w:val="17"/>
        <w:tabs>
          <w:tab w:val="right" w:leader="dot" w:pos="8788"/>
        </w:tabs>
      </w:pPr>
      <w:r>
        <w:rPr>
          <w:rFonts w:ascii="Times New Roman" w:hAnsi="Times New Roman" w:eastAsia="宋体" w:cs="Times New Roman"/>
          <w:color w:val="FF0000"/>
        </w:rPr>
        <w:fldChar w:fldCharType="begin"/>
      </w:r>
      <w:r>
        <w:rPr>
          <w:rFonts w:ascii="Times New Roman" w:hAnsi="Times New Roman" w:eastAsia="宋体" w:cs="Times New Roman"/>
        </w:rPr>
        <w:instrText xml:space="preserve"> HYPERLINK \l _Toc12336 </w:instrText>
      </w:r>
      <w:r>
        <w:rPr>
          <w:rFonts w:ascii="Times New Roman" w:hAnsi="Times New Roman" w:eastAsia="宋体" w:cs="Times New Roman"/>
        </w:rPr>
        <w:fldChar w:fldCharType="separate"/>
      </w:r>
      <w:r>
        <w:rPr>
          <w:rFonts w:ascii="Times New Roman" w:hAnsi="Times New Roman" w:cs="Times New Roman" w:eastAsiaTheme="majorEastAsia"/>
          <w:bCs/>
          <w:szCs w:val="30"/>
        </w:rPr>
        <w:t>第四节  含水层破坏修复</w:t>
      </w:r>
      <w:r>
        <w:tab/>
      </w:r>
      <w:r>
        <w:fldChar w:fldCharType="begin"/>
      </w:r>
      <w:r>
        <w:instrText xml:space="preserve"> PAGEREF _Toc12336 </w:instrText>
      </w:r>
      <w:r>
        <w:fldChar w:fldCharType="separate"/>
      </w:r>
      <w:r>
        <w:t>53</w:t>
      </w:r>
      <w:r>
        <w:fldChar w:fldCharType="end"/>
      </w:r>
      <w:r>
        <w:rPr>
          <w:rFonts w:ascii="Times New Roman" w:hAnsi="Times New Roman" w:eastAsia="宋体" w:cs="Times New Roman"/>
          <w:color w:val="FF0000"/>
        </w:rPr>
        <w:fldChar w:fldCharType="end"/>
      </w:r>
    </w:p>
    <w:p>
      <w:pPr>
        <w:pStyle w:val="17"/>
        <w:tabs>
          <w:tab w:val="right" w:leader="dot" w:pos="8788"/>
        </w:tabs>
      </w:pPr>
      <w:r>
        <w:rPr>
          <w:rFonts w:ascii="Times New Roman" w:hAnsi="Times New Roman" w:eastAsia="宋体" w:cs="Times New Roman"/>
          <w:color w:val="FF0000"/>
        </w:rPr>
        <w:fldChar w:fldCharType="begin"/>
      </w:r>
      <w:r>
        <w:rPr>
          <w:rFonts w:ascii="Times New Roman" w:hAnsi="Times New Roman" w:eastAsia="宋体" w:cs="Times New Roman"/>
        </w:rPr>
        <w:instrText xml:space="preserve"> HYPERLINK \l _Toc4551 </w:instrText>
      </w:r>
      <w:r>
        <w:rPr>
          <w:rFonts w:ascii="Times New Roman" w:hAnsi="Times New Roman" w:eastAsia="宋体" w:cs="Times New Roman"/>
        </w:rPr>
        <w:fldChar w:fldCharType="separate"/>
      </w:r>
      <w:r>
        <w:rPr>
          <w:rFonts w:ascii="Times New Roman" w:hAnsi="Times New Roman" w:cs="Times New Roman" w:eastAsiaTheme="majorEastAsia"/>
          <w:bCs/>
          <w:szCs w:val="30"/>
        </w:rPr>
        <w:t>第五节  水土环境污染修复</w:t>
      </w:r>
      <w:r>
        <w:tab/>
      </w:r>
      <w:r>
        <w:fldChar w:fldCharType="begin"/>
      </w:r>
      <w:r>
        <w:instrText xml:space="preserve"> PAGEREF _Toc4551 </w:instrText>
      </w:r>
      <w:r>
        <w:fldChar w:fldCharType="separate"/>
      </w:r>
      <w:r>
        <w:t>53</w:t>
      </w:r>
      <w:r>
        <w:fldChar w:fldCharType="end"/>
      </w:r>
      <w:r>
        <w:rPr>
          <w:rFonts w:ascii="Times New Roman" w:hAnsi="Times New Roman" w:eastAsia="宋体" w:cs="Times New Roman"/>
          <w:color w:val="FF0000"/>
        </w:rPr>
        <w:fldChar w:fldCharType="end"/>
      </w:r>
    </w:p>
    <w:p>
      <w:pPr>
        <w:pStyle w:val="17"/>
        <w:tabs>
          <w:tab w:val="right" w:leader="dot" w:pos="8788"/>
        </w:tabs>
      </w:pPr>
      <w:r>
        <w:rPr>
          <w:rFonts w:ascii="Times New Roman" w:hAnsi="Times New Roman" w:eastAsia="宋体" w:cs="Times New Roman"/>
          <w:color w:val="FF0000"/>
        </w:rPr>
        <w:fldChar w:fldCharType="begin"/>
      </w:r>
      <w:r>
        <w:rPr>
          <w:rFonts w:ascii="Times New Roman" w:hAnsi="Times New Roman" w:eastAsia="宋体" w:cs="Times New Roman"/>
        </w:rPr>
        <w:instrText xml:space="preserve"> HYPERLINK \l _Toc32493 </w:instrText>
      </w:r>
      <w:r>
        <w:rPr>
          <w:rFonts w:ascii="Times New Roman" w:hAnsi="Times New Roman" w:eastAsia="宋体" w:cs="Times New Roman"/>
        </w:rPr>
        <w:fldChar w:fldCharType="separate"/>
      </w:r>
      <w:r>
        <w:rPr>
          <w:rFonts w:ascii="Times New Roman" w:hAnsi="Times New Roman" w:cs="Times New Roman" w:eastAsiaTheme="majorEastAsia"/>
          <w:bCs/>
          <w:szCs w:val="30"/>
        </w:rPr>
        <w:t>第六节  矿山地质环境监测</w:t>
      </w:r>
      <w:r>
        <w:tab/>
      </w:r>
      <w:r>
        <w:fldChar w:fldCharType="begin"/>
      </w:r>
      <w:r>
        <w:instrText xml:space="preserve"> PAGEREF _Toc32493 </w:instrText>
      </w:r>
      <w:r>
        <w:fldChar w:fldCharType="separate"/>
      </w:r>
      <w:r>
        <w:t>53</w:t>
      </w:r>
      <w:r>
        <w:fldChar w:fldCharType="end"/>
      </w:r>
      <w:r>
        <w:rPr>
          <w:rFonts w:ascii="Times New Roman" w:hAnsi="Times New Roman" w:eastAsia="宋体" w:cs="Times New Roman"/>
          <w:color w:val="FF0000"/>
        </w:rPr>
        <w:fldChar w:fldCharType="end"/>
      </w:r>
    </w:p>
    <w:p>
      <w:pPr>
        <w:pStyle w:val="17"/>
        <w:tabs>
          <w:tab w:val="right" w:leader="dot" w:pos="8788"/>
        </w:tabs>
      </w:pPr>
      <w:r>
        <w:rPr>
          <w:rFonts w:ascii="Times New Roman" w:hAnsi="Times New Roman" w:eastAsia="宋体" w:cs="Times New Roman"/>
          <w:color w:val="FF0000"/>
        </w:rPr>
        <w:fldChar w:fldCharType="begin"/>
      </w:r>
      <w:r>
        <w:rPr>
          <w:rFonts w:ascii="Times New Roman" w:hAnsi="Times New Roman" w:eastAsia="宋体" w:cs="Times New Roman"/>
        </w:rPr>
        <w:instrText xml:space="preserve"> HYPERLINK \l _Toc31462 </w:instrText>
      </w:r>
      <w:r>
        <w:rPr>
          <w:rFonts w:ascii="Times New Roman" w:hAnsi="Times New Roman" w:eastAsia="宋体" w:cs="Times New Roman"/>
        </w:rPr>
        <w:fldChar w:fldCharType="separate"/>
      </w:r>
      <w:r>
        <w:rPr>
          <w:rFonts w:ascii="Times New Roman" w:hAnsi="Times New Roman" w:cs="Times New Roman" w:eastAsiaTheme="majorEastAsia"/>
          <w:bCs/>
          <w:szCs w:val="30"/>
        </w:rPr>
        <w:t>第七节  矿</w:t>
      </w:r>
      <w:r>
        <w:rPr>
          <w:rFonts w:hint="eastAsia" w:ascii="Times New Roman" w:hAnsi="Times New Roman" w:cs="Times New Roman" w:eastAsiaTheme="majorEastAsia"/>
          <w:bCs/>
          <w:szCs w:val="30"/>
        </w:rPr>
        <w:t>山</w:t>
      </w:r>
      <w:r>
        <w:rPr>
          <w:rFonts w:ascii="Times New Roman" w:hAnsi="Times New Roman" w:cs="Times New Roman" w:eastAsiaTheme="majorEastAsia"/>
          <w:bCs/>
          <w:szCs w:val="30"/>
        </w:rPr>
        <w:t>土地复垦监测和管护</w:t>
      </w:r>
      <w:r>
        <w:tab/>
      </w:r>
      <w:r>
        <w:fldChar w:fldCharType="begin"/>
      </w:r>
      <w:r>
        <w:instrText xml:space="preserve"> PAGEREF _Toc31462 </w:instrText>
      </w:r>
      <w:r>
        <w:fldChar w:fldCharType="separate"/>
      </w:r>
      <w:r>
        <w:t>55</w:t>
      </w:r>
      <w:r>
        <w:fldChar w:fldCharType="end"/>
      </w:r>
      <w:r>
        <w:rPr>
          <w:rFonts w:ascii="Times New Roman" w:hAnsi="Times New Roman" w:eastAsia="宋体" w:cs="Times New Roman"/>
          <w:color w:val="FF0000"/>
        </w:rPr>
        <w:fldChar w:fldCharType="end"/>
      </w:r>
    </w:p>
    <w:p>
      <w:pPr>
        <w:pStyle w:val="16"/>
        <w:tabs>
          <w:tab w:val="right" w:leader="dot" w:pos="8788"/>
        </w:tabs>
      </w:pPr>
      <w:r>
        <w:rPr>
          <w:rFonts w:ascii="Times New Roman" w:hAnsi="Times New Roman" w:eastAsia="宋体" w:cs="Times New Roman"/>
          <w:color w:val="FF0000"/>
        </w:rPr>
        <w:fldChar w:fldCharType="begin"/>
      </w:r>
      <w:r>
        <w:rPr>
          <w:rFonts w:ascii="Times New Roman" w:hAnsi="Times New Roman" w:eastAsia="宋体" w:cs="Times New Roman"/>
        </w:rPr>
        <w:instrText xml:space="preserve"> HYPERLINK \l _Toc4396 </w:instrText>
      </w:r>
      <w:r>
        <w:rPr>
          <w:rFonts w:ascii="Times New Roman" w:hAnsi="Times New Roman" w:eastAsia="宋体" w:cs="Times New Roman"/>
        </w:rPr>
        <w:fldChar w:fldCharType="separate"/>
      </w:r>
      <w:r>
        <w:rPr>
          <w:rFonts w:ascii="Times New Roman" w:hAnsi="Times New Roman" w:cs="Times New Roman" w:eastAsiaTheme="majorEastAsia"/>
          <w:bCs w:val="0"/>
          <w:szCs w:val="32"/>
        </w:rPr>
        <w:t>第六章  矿山地质环境治理与土地复垦工作部署</w:t>
      </w:r>
      <w:r>
        <w:tab/>
      </w:r>
      <w:r>
        <w:fldChar w:fldCharType="begin"/>
      </w:r>
      <w:r>
        <w:instrText xml:space="preserve"> PAGEREF _Toc4396 </w:instrText>
      </w:r>
      <w:r>
        <w:fldChar w:fldCharType="separate"/>
      </w:r>
      <w:r>
        <w:t>59</w:t>
      </w:r>
      <w:r>
        <w:fldChar w:fldCharType="end"/>
      </w:r>
      <w:r>
        <w:rPr>
          <w:rFonts w:ascii="Times New Roman" w:hAnsi="Times New Roman" w:eastAsia="宋体" w:cs="Times New Roman"/>
          <w:color w:val="FF0000"/>
        </w:rPr>
        <w:fldChar w:fldCharType="end"/>
      </w:r>
    </w:p>
    <w:p>
      <w:pPr>
        <w:pStyle w:val="17"/>
        <w:tabs>
          <w:tab w:val="right" w:leader="dot" w:pos="8788"/>
        </w:tabs>
      </w:pPr>
      <w:r>
        <w:rPr>
          <w:rFonts w:ascii="Times New Roman" w:hAnsi="Times New Roman" w:eastAsia="宋体" w:cs="Times New Roman"/>
          <w:color w:val="FF0000"/>
        </w:rPr>
        <w:fldChar w:fldCharType="begin"/>
      </w:r>
      <w:r>
        <w:rPr>
          <w:rFonts w:ascii="Times New Roman" w:hAnsi="Times New Roman" w:eastAsia="宋体" w:cs="Times New Roman"/>
        </w:rPr>
        <w:instrText xml:space="preserve"> HYPERLINK \l _Toc29304 </w:instrText>
      </w:r>
      <w:r>
        <w:rPr>
          <w:rFonts w:ascii="Times New Roman" w:hAnsi="Times New Roman" w:eastAsia="宋体" w:cs="Times New Roman"/>
        </w:rPr>
        <w:fldChar w:fldCharType="separate"/>
      </w:r>
      <w:r>
        <w:rPr>
          <w:rFonts w:ascii="Times New Roman" w:hAnsi="Times New Roman" w:eastAsia="宋体" w:cs="Times New Roman"/>
          <w:bCs w:val="0"/>
          <w:szCs w:val="30"/>
        </w:rPr>
        <w:t>第一节  总体部署</w:t>
      </w:r>
      <w:r>
        <w:tab/>
      </w:r>
      <w:r>
        <w:fldChar w:fldCharType="begin"/>
      </w:r>
      <w:r>
        <w:instrText xml:space="preserve"> PAGEREF _Toc29304 </w:instrText>
      </w:r>
      <w:r>
        <w:fldChar w:fldCharType="separate"/>
      </w:r>
      <w:r>
        <w:t>59</w:t>
      </w:r>
      <w:r>
        <w:fldChar w:fldCharType="end"/>
      </w:r>
      <w:r>
        <w:rPr>
          <w:rFonts w:ascii="Times New Roman" w:hAnsi="Times New Roman" w:eastAsia="宋体" w:cs="Times New Roman"/>
          <w:color w:val="FF0000"/>
        </w:rPr>
        <w:fldChar w:fldCharType="end"/>
      </w:r>
    </w:p>
    <w:p>
      <w:pPr>
        <w:pStyle w:val="17"/>
        <w:tabs>
          <w:tab w:val="right" w:leader="dot" w:pos="8788"/>
        </w:tabs>
      </w:pPr>
      <w:r>
        <w:rPr>
          <w:rFonts w:ascii="Times New Roman" w:hAnsi="Times New Roman" w:eastAsia="宋体" w:cs="Times New Roman"/>
          <w:color w:val="FF0000"/>
        </w:rPr>
        <w:fldChar w:fldCharType="begin"/>
      </w:r>
      <w:r>
        <w:rPr>
          <w:rFonts w:ascii="Times New Roman" w:hAnsi="Times New Roman" w:eastAsia="宋体" w:cs="Times New Roman"/>
        </w:rPr>
        <w:instrText xml:space="preserve"> HYPERLINK \l _Toc23083 </w:instrText>
      </w:r>
      <w:r>
        <w:rPr>
          <w:rFonts w:ascii="Times New Roman" w:hAnsi="Times New Roman" w:eastAsia="宋体" w:cs="Times New Roman"/>
        </w:rPr>
        <w:fldChar w:fldCharType="separate"/>
      </w:r>
      <w:r>
        <w:rPr>
          <w:rFonts w:ascii="Times New Roman" w:hAnsi="Times New Roman" w:eastAsia="宋体" w:cs="Times New Roman"/>
          <w:bCs w:val="0"/>
          <w:szCs w:val="30"/>
        </w:rPr>
        <w:t>第二节  阶段实施计划</w:t>
      </w:r>
      <w:r>
        <w:tab/>
      </w:r>
      <w:r>
        <w:fldChar w:fldCharType="begin"/>
      </w:r>
      <w:r>
        <w:instrText xml:space="preserve"> PAGEREF _Toc23083 </w:instrText>
      </w:r>
      <w:r>
        <w:fldChar w:fldCharType="separate"/>
      </w:r>
      <w:r>
        <w:t>59</w:t>
      </w:r>
      <w:r>
        <w:fldChar w:fldCharType="end"/>
      </w:r>
      <w:r>
        <w:rPr>
          <w:rFonts w:ascii="Times New Roman" w:hAnsi="Times New Roman" w:eastAsia="宋体" w:cs="Times New Roman"/>
          <w:color w:val="FF0000"/>
        </w:rPr>
        <w:fldChar w:fldCharType="end"/>
      </w:r>
    </w:p>
    <w:p>
      <w:pPr>
        <w:pStyle w:val="17"/>
        <w:tabs>
          <w:tab w:val="right" w:leader="dot" w:pos="8788"/>
        </w:tabs>
      </w:pPr>
      <w:r>
        <w:rPr>
          <w:rFonts w:ascii="Times New Roman" w:hAnsi="Times New Roman" w:eastAsia="宋体" w:cs="Times New Roman"/>
          <w:color w:val="FF0000"/>
        </w:rPr>
        <w:fldChar w:fldCharType="begin"/>
      </w:r>
      <w:r>
        <w:rPr>
          <w:rFonts w:ascii="Times New Roman" w:hAnsi="Times New Roman" w:eastAsia="宋体" w:cs="Times New Roman"/>
        </w:rPr>
        <w:instrText xml:space="preserve"> HYPERLINK \l _Toc22650 </w:instrText>
      </w:r>
      <w:r>
        <w:rPr>
          <w:rFonts w:ascii="Times New Roman" w:hAnsi="Times New Roman" w:eastAsia="宋体" w:cs="Times New Roman"/>
        </w:rPr>
        <w:fldChar w:fldCharType="separate"/>
      </w:r>
      <w:r>
        <w:rPr>
          <w:rFonts w:ascii="Times New Roman" w:hAnsi="Times New Roman" w:eastAsia="宋体" w:cs="Times New Roman"/>
          <w:bCs w:val="0"/>
          <w:szCs w:val="30"/>
        </w:rPr>
        <w:t>第三节  近期年度工作安排</w:t>
      </w:r>
      <w:r>
        <w:tab/>
      </w:r>
      <w:r>
        <w:fldChar w:fldCharType="begin"/>
      </w:r>
      <w:r>
        <w:instrText xml:space="preserve"> PAGEREF _Toc22650 </w:instrText>
      </w:r>
      <w:r>
        <w:fldChar w:fldCharType="separate"/>
      </w:r>
      <w:r>
        <w:t>60</w:t>
      </w:r>
      <w:r>
        <w:fldChar w:fldCharType="end"/>
      </w:r>
      <w:r>
        <w:rPr>
          <w:rFonts w:ascii="Times New Roman" w:hAnsi="Times New Roman" w:eastAsia="宋体" w:cs="Times New Roman"/>
          <w:color w:val="FF0000"/>
        </w:rPr>
        <w:fldChar w:fldCharType="end"/>
      </w:r>
    </w:p>
    <w:p>
      <w:pPr>
        <w:pStyle w:val="16"/>
        <w:tabs>
          <w:tab w:val="right" w:leader="dot" w:pos="8788"/>
        </w:tabs>
      </w:pPr>
      <w:r>
        <w:rPr>
          <w:rFonts w:ascii="Times New Roman" w:hAnsi="Times New Roman" w:eastAsia="宋体" w:cs="Times New Roman"/>
          <w:color w:val="FF0000"/>
        </w:rPr>
        <w:fldChar w:fldCharType="begin"/>
      </w:r>
      <w:r>
        <w:rPr>
          <w:rFonts w:ascii="Times New Roman" w:hAnsi="Times New Roman" w:eastAsia="宋体" w:cs="Times New Roman"/>
        </w:rPr>
        <w:instrText xml:space="preserve"> HYPERLINK \l _Toc29895 </w:instrText>
      </w:r>
      <w:r>
        <w:rPr>
          <w:rFonts w:ascii="Times New Roman" w:hAnsi="Times New Roman" w:eastAsia="宋体" w:cs="Times New Roman"/>
        </w:rPr>
        <w:fldChar w:fldCharType="separate"/>
      </w:r>
      <w:r>
        <w:rPr>
          <w:rFonts w:ascii="Times New Roman" w:hAnsi="Times New Roman" w:eastAsia="宋体" w:cs="Times New Roman"/>
          <w:bCs w:val="0"/>
          <w:szCs w:val="32"/>
        </w:rPr>
        <w:t>第七章  经费估算与进度安排</w:t>
      </w:r>
      <w:r>
        <w:tab/>
      </w:r>
      <w:r>
        <w:fldChar w:fldCharType="begin"/>
      </w:r>
      <w:r>
        <w:instrText xml:space="preserve"> PAGEREF _Toc29895 </w:instrText>
      </w:r>
      <w:r>
        <w:fldChar w:fldCharType="separate"/>
      </w:r>
      <w:r>
        <w:t>61</w:t>
      </w:r>
      <w:r>
        <w:fldChar w:fldCharType="end"/>
      </w:r>
      <w:r>
        <w:rPr>
          <w:rFonts w:ascii="Times New Roman" w:hAnsi="Times New Roman" w:eastAsia="宋体" w:cs="Times New Roman"/>
          <w:color w:val="FF0000"/>
        </w:rPr>
        <w:fldChar w:fldCharType="end"/>
      </w:r>
    </w:p>
    <w:p>
      <w:pPr>
        <w:pStyle w:val="17"/>
        <w:tabs>
          <w:tab w:val="right" w:leader="dot" w:pos="8788"/>
        </w:tabs>
      </w:pPr>
      <w:r>
        <w:rPr>
          <w:rFonts w:ascii="Times New Roman" w:hAnsi="Times New Roman" w:eastAsia="宋体" w:cs="Times New Roman"/>
          <w:color w:val="FF0000"/>
        </w:rPr>
        <w:fldChar w:fldCharType="begin"/>
      </w:r>
      <w:r>
        <w:rPr>
          <w:rFonts w:ascii="Times New Roman" w:hAnsi="Times New Roman" w:eastAsia="宋体" w:cs="Times New Roman"/>
        </w:rPr>
        <w:instrText xml:space="preserve"> HYPERLINK \l _Toc29665 </w:instrText>
      </w:r>
      <w:r>
        <w:rPr>
          <w:rFonts w:ascii="Times New Roman" w:hAnsi="Times New Roman" w:eastAsia="宋体" w:cs="Times New Roman"/>
        </w:rPr>
        <w:fldChar w:fldCharType="separate"/>
      </w:r>
      <w:r>
        <w:rPr>
          <w:rFonts w:ascii="Times New Roman" w:hAnsi="Times New Roman" w:eastAsia="宋体" w:cs="Times New Roman"/>
          <w:bCs w:val="0"/>
          <w:szCs w:val="30"/>
        </w:rPr>
        <w:t>第一节  经费估算依据</w:t>
      </w:r>
      <w:r>
        <w:tab/>
      </w:r>
      <w:r>
        <w:fldChar w:fldCharType="begin"/>
      </w:r>
      <w:r>
        <w:instrText xml:space="preserve"> PAGEREF _Toc29665 </w:instrText>
      </w:r>
      <w:r>
        <w:fldChar w:fldCharType="separate"/>
      </w:r>
      <w:r>
        <w:t>61</w:t>
      </w:r>
      <w:r>
        <w:fldChar w:fldCharType="end"/>
      </w:r>
      <w:r>
        <w:rPr>
          <w:rFonts w:ascii="Times New Roman" w:hAnsi="Times New Roman" w:eastAsia="宋体" w:cs="Times New Roman"/>
          <w:color w:val="FF0000"/>
        </w:rPr>
        <w:fldChar w:fldCharType="end"/>
      </w:r>
    </w:p>
    <w:p>
      <w:pPr>
        <w:pStyle w:val="17"/>
        <w:tabs>
          <w:tab w:val="right" w:leader="dot" w:pos="8788"/>
        </w:tabs>
      </w:pPr>
      <w:r>
        <w:rPr>
          <w:rFonts w:ascii="Times New Roman" w:hAnsi="Times New Roman" w:eastAsia="宋体" w:cs="Times New Roman"/>
          <w:color w:val="FF0000"/>
        </w:rPr>
        <w:fldChar w:fldCharType="begin"/>
      </w:r>
      <w:r>
        <w:rPr>
          <w:rFonts w:ascii="Times New Roman" w:hAnsi="Times New Roman" w:eastAsia="宋体" w:cs="Times New Roman"/>
        </w:rPr>
        <w:instrText xml:space="preserve"> HYPERLINK \l _Toc28035 </w:instrText>
      </w:r>
      <w:r>
        <w:rPr>
          <w:rFonts w:ascii="Times New Roman" w:hAnsi="Times New Roman" w:eastAsia="宋体" w:cs="Times New Roman"/>
        </w:rPr>
        <w:fldChar w:fldCharType="separate"/>
      </w:r>
      <w:r>
        <w:rPr>
          <w:rFonts w:ascii="Times New Roman" w:hAnsi="Times New Roman" w:eastAsia="宋体" w:cs="Times New Roman"/>
          <w:bCs w:val="0"/>
          <w:szCs w:val="30"/>
        </w:rPr>
        <w:t>第二节  矿山地质环境治理工程经费估算</w:t>
      </w:r>
      <w:r>
        <w:tab/>
      </w:r>
      <w:r>
        <w:fldChar w:fldCharType="begin"/>
      </w:r>
      <w:r>
        <w:instrText xml:space="preserve"> PAGEREF _Toc28035 </w:instrText>
      </w:r>
      <w:r>
        <w:fldChar w:fldCharType="separate"/>
      </w:r>
      <w:r>
        <w:t>61</w:t>
      </w:r>
      <w:r>
        <w:fldChar w:fldCharType="end"/>
      </w:r>
      <w:r>
        <w:rPr>
          <w:rFonts w:ascii="Times New Roman" w:hAnsi="Times New Roman" w:eastAsia="宋体" w:cs="Times New Roman"/>
          <w:color w:val="FF0000"/>
        </w:rPr>
        <w:fldChar w:fldCharType="end"/>
      </w:r>
    </w:p>
    <w:p>
      <w:pPr>
        <w:pStyle w:val="17"/>
        <w:tabs>
          <w:tab w:val="right" w:leader="dot" w:pos="8788"/>
        </w:tabs>
      </w:pPr>
      <w:r>
        <w:rPr>
          <w:rFonts w:ascii="Times New Roman" w:hAnsi="Times New Roman" w:eastAsia="宋体" w:cs="Times New Roman"/>
          <w:color w:val="FF0000"/>
        </w:rPr>
        <w:fldChar w:fldCharType="begin"/>
      </w:r>
      <w:r>
        <w:rPr>
          <w:rFonts w:ascii="Times New Roman" w:hAnsi="Times New Roman" w:eastAsia="宋体" w:cs="Times New Roman"/>
        </w:rPr>
        <w:instrText xml:space="preserve"> HYPERLINK \l _Toc765 </w:instrText>
      </w:r>
      <w:r>
        <w:rPr>
          <w:rFonts w:ascii="Times New Roman" w:hAnsi="Times New Roman" w:eastAsia="宋体" w:cs="Times New Roman"/>
        </w:rPr>
        <w:fldChar w:fldCharType="separate"/>
      </w:r>
      <w:r>
        <w:rPr>
          <w:rFonts w:ascii="Times New Roman" w:hAnsi="Times New Roman" w:eastAsia="宋体" w:cs="Times New Roman"/>
          <w:bCs w:val="0"/>
          <w:szCs w:val="30"/>
        </w:rPr>
        <w:t>第三节  土地复垦工程经费估算</w:t>
      </w:r>
      <w:r>
        <w:tab/>
      </w:r>
      <w:r>
        <w:fldChar w:fldCharType="begin"/>
      </w:r>
      <w:r>
        <w:instrText xml:space="preserve"> PAGEREF _Toc765 </w:instrText>
      </w:r>
      <w:r>
        <w:fldChar w:fldCharType="separate"/>
      </w:r>
      <w:r>
        <w:t>62</w:t>
      </w:r>
      <w:r>
        <w:fldChar w:fldCharType="end"/>
      </w:r>
      <w:r>
        <w:rPr>
          <w:rFonts w:ascii="Times New Roman" w:hAnsi="Times New Roman" w:eastAsia="宋体" w:cs="Times New Roman"/>
          <w:color w:val="FF0000"/>
        </w:rPr>
        <w:fldChar w:fldCharType="end"/>
      </w:r>
    </w:p>
    <w:p>
      <w:pPr>
        <w:pStyle w:val="17"/>
        <w:tabs>
          <w:tab w:val="right" w:leader="dot" w:pos="8788"/>
        </w:tabs>
      </w:pPr>
      <w:r>
        <w:rPr>
          <w:rFonts w:ascii="Times New Roman" w:hAnsi="Times New Roman" w:eastAsia="宋体" w:cs="Times New Roman"/>
          <w:color w:val="FF0000"/>
        </w:rPr>
        <w:fldChar w:fldCharType="begin"/>
      </w:r>
      <w:r>
        <w:rPr>
          <w:rFonts w:ascii="Times New Roman" w:hAnsi="Times New Roman" w:eastAsia="宋体" w:cs="Times New Roman"/>
        </w:rPr>
        <w:instrText xml:space="preserve"> HYPERLINK \l _Toc17888 </w:instrText>
      </w:r>
      <w:r>
        <w:rPr>
          <w:rFonts w:ascii="Times New Roman" w:hAnsi="Times New Roman" w:eastAsia="宋体" w:cs="Times New Roman"/>
        </w:rPr>
        <w:fldChar w:fldCharType="separate"/>
      </w:r>
      <w:r>
        <w:rPr>
          <w:rFonts w:ascii="Times New Roman" w:hAnsi="Times New Roman" w:eastAsia="宋体" w:cs="Times New Roman"/>
          <w:bCs w:val="0"/>
          <w:szCs w:val="30"/>
        </w:rPr>
        <w:t>第四节  总费用汇总与年度安排</w:t>
      </w:r>
      <w:r>
        <w:tab/>
      </w:r>
      <w:r>
        <w:fldChar w:fldCharType="begin"/>
      </w:r>
      <w:r>
        <w:instrText xml:space="preserve"> PAGEREF _Toc17888 </w:instrText>
      </w:r>
      <w:r>
        <w:fldChar w:fldCharType="separate"/>
      </w:r>
      <w:r>
        <w:t>62</w:t>
      </w:r>
      <w:r>
        <w:fldChar w:fldCharType="end"/>
      </w:r>
      <w:r>
        <w:rPr>
          <w:rFonts w:ascii="Times New Roman" w:hAnsi="Times New Roman" w:eastAsia="宋体" w:cs="Times New Roman"/>
          <w:color w:val="FF0000"/>
        </w:rPr>
        <w:fldChar w:fldCharType="end"/>
      </w:r>
    </w:p>
    <w:p>
      <w:pPr>
        <w:pStyle w:val="16"/>
        <w:tabs>
          <w:tab w:val="right" w:leader="dot" w:pos="8788"/>
        </w:tabs>
      </w:pPr>
      <w:r>
        <w:rPr>
          <w:rFonts w:ascii="Times New Roman" w:hAnsi="Times New Roman" w:eastAsia="宋体" w:cs="Times New Roman"/>
          <w:color w:val="FF0000"/>
        </w:rPr>
        <w:fldChar w:fldCharType="begin"/>
      </w:r>
      <w:r>
        <w:rPr>
          <w:rFonts w:ascii="Times New Roman" w:hAnsi="Times New Roman" w:eastAsia="宋体" w:cs="Times New Roman"/>
        </w:rPr>
        <w:instrText xml:space="preserve"> HYPERLINK \l _Toc5110 </w:instrText>
      </w:r>
      <w:r>
        <w:rPr>
          <w:rFonts w:ascii="Times New Roman" w:hAnsi="Times New Roman" w:eastAsia="宋体" w:cs="Times New Roman"/>
        </w:rPr>
        <w:fldChar w:fldCharType="separate"/>
      </w:r>
      <w:r>
        <w:rPr>
          <w:rFonts w:ascii="Times New Roman" w:hAnsi="Times New Roman" w:eastAsia="宋体" w:cs="Times New Roman"/>
          <w:bCs w:val="0"/>
          <w:szCs w:val="32"/>
        </w:rPr>
        <w:t>第八章  保障措施与效益分析</w:t>
      </w:r>
      <w:r>
        <w:tab/>
      </w:r>
      <w:r>
        <w:fldChar w:fldCharType="begin"/>
      </w:r>
      <w:r>
        <w:instrText xml:space="preserve"> PAGEREF _Toc5110 </w:instrText>
      </w:r>
      <w:r>
        <w:fldChar w:fldCharType="separate"/>
      </w:r>
      <w:r>
        <w:t>64</w:t>
      </w:r>
      <w:r>
        <w:fldChar w:fldCharType="end"/>
      </w:r>
      <w:r>
        <w:rPr>
          <w:rFonts w:ascii="Times New Roman" w:hAnsi="Times New Roman" w:eastAsia="宋体" w:cs="Times New Roman"/>
          <w:color w:val="FF0000"/>
        </w:rPr>
        <w:fldChar w:fldCharType="end"/>
      </w:r>
    </w:p>
    <w:p>
      <w:pPr>
        <w:pStyle w:val="17"/>
        <w:tabs>
          <w:tab w:val="right" w:leader="dot" w:pos="8788"/>
        </w:tabs>
      </w:pPr>
      <w:r>
        <w:rPr>
          <w:rFonts w:ascii="Times New Roman" w:hAnsi="Times New Roman" w:eastAsia="宋体" w:cs="Times New Roman"/>
          <w:color w:val="FF0000"/>
        </w:rPr>
        <w:fldChar w:fldCharType="begin"/>
      </w:r>
      <w:r>
        <w:rPr>
          <w:rFonts w:ascii="Times New Roman" w:hAnsi="Times New Roman" w:eastAsia="宋体" w:cs="Times New Roman"/>
        </w:rPr>
        <w:instrText xml:space="preserve"> HYPERLINK \l _Toc17255 </w:instrText>
      </w:r>
      <w:r>
        <w:rPr>
          <w:rFonts w:ascii="Times New Roman" w:hAnsi="Times New Roman" w:eastAsia="宋体" w:cs="Times New Roman"/>
        </w:rPr>
        <w:fldChar w:fldCharType="separate"/>
      </w:r>
      <w:r>
        <w:rPr>
          <w:rFonts w:ascii="Times New Roman" w:hAnsi="Times New Roman" w:eastAsia="宋体" w:cs="Times New Roman"/>
          <w:bCs w:val="0"/>
          <w:szCs w:val="30"/>
        </w:rPr>
        <w:t>第一节  组织保障</w:t>
      </w:r>
      <w:r>
        <w:tab/>
      </w:r>
      <w:r>
        <w:fldChar w:fldCharType="begin"/>
      </w:r>
      <w:r>
        <w:instrText xml:space="preserve"> PAGEREF _Toc17255 </w:instrText>
      </w:r>
      <w:r>
        <w:fldChar w:fldCharType="separate"/>
      </w:r>
      <w:r>
        <w:t>64</w:t>
      </w:r>
      <w:r>
        <w:fldChar w:fldCharType="end"/>
      </w:r>
      <w:r>
        <w:rPr>
          <w:rFonts w:ascii="Times New Roman" w:hAnsi="Times New Roman" w:eastAsia="宋体" w:cs="Times New Roman"/>
          <w:color w:val="FF0000"/>
        </w:rPr>
        <w:fldChar w:fldCharType="end"/>
      </w:r>
    </w:p>
    <w:p>
      <w:pPr>
        <w:pStyle w:val="17"/>
        <w:tabs>
          <w:tab w:val="right" w:leader="dot" w:pos="8788"/>
        </w:tabs>
      </w:pPr>
      <w:r>
        <w:rPr>
          <w:rFonts w:ascii="Times New Roman" w:hAnsi="Times New Roman" w:eastAsia="宋体" w:cs="Times New Roman"/>
          <w:color w:val="FF0000"/>
        </w:rPr>
        <w:fldChar w:fldCharType="begin"/>
      </w:r>
      <w:r>
        <w:rPr>
          <w:rFonts w:ascii="Times New Roman" w:hAnsi="Times New Roman" w:eastAsia="宋体" w:cs="Times New Roman"/>
        </w:rPr>
        <w:instrText xml:space="preserve"> HYPERLINK \l _Toc3625 </w:instrText>
      </w:r>
      <w:r>
        <w:rPr>
          <w:rFonts w:ascii="Times New Roman" w:hAnsi="Times New Roman" w:eastAsia="宋体" w:cs="Times New Roman"/>
        </w:rPr>
        <w:fldChar w:fldCharType="separate"/>
      </w:r>
      <w:r>
        <w:rPr>
          <w:rFonts w:ascii="Times New Roman" w:hAnsi="Times New Roman" w:eastAsia="宋体" w:cs="Times New Roman"/>
          <w:bCs w:val="0"/>
          <w:szCs w:val="30"/>
        </w:rPr>
        <w:t>第二节  技术保障</w:t>
      </w:r>
      <w:r>
        <w:tab/>
      </w:r>
      <w:r>
        <w:fldChar w:fldCharType="begin"/>
      </w:r>
      <w:r>
        <w:instrText xml:space="preserve"> PAGEREF _Toc3625 </w:instrText>
      </w:r>
      <w:r>
        <w:fldChar w:fldCharType="separate"/>
      </w:r>
      <w:r>
        <w:t>65</w:t>
      </w:r>
      <w:r>
        <w:fldChar w:fldCharType="end"/>
      </w:r>
      <w:r>
        <w:rPr>
          <w:rFonts w:ascii="Times New Roman" w:hAnsi="Times New Roman" w:eastAsia="宋体" w:cs="Times New Roman"/>
          <w:color w:val="FF0000"/>
        </w:rPr>
        <w:fldChar w:fldCharType="end"/>
      </w:r>
    </w:p>
    <w:p>
      <w:pPr>
        <w:pStyle w:val="17"/>
        <w:tabs>
          <w:tab w:val="right" w:leader="dot" w:pos="8788"/>
        </w:tabs>
      </w:pPr>
      <w:r>
        <w:rPr>
          <w:rFonts w:ascii="Times New Roman" w:hAnsi="Times New Roman" w:eastAsia="宋体" w:cs="Times New Roman"/>
          <w:color w:val="FF0000"/>
        </w:rPr>
        <w:fldChar w:fldCharType="begin"/>
      </w:r>
      <w:r>
        <w:rPr>
          <w:rFonts w:ascii="Times New Roman" w:hAnsi="Times New Roman" w:eastAsia="宋体" w:cs="Times New Roman"/>
        </w:rPr>
        <w:instrText xml:space="preserve"> HYPERLINK \l _Toc28691 </w:instrText>
      </w:r>
      <w:r>
        <w:rPr>
          <w:rFonts w:ascii="Times New Roman" w:hAnsi="Times New Roman" w:eastAsia="宋体" w:cs="Times New Roman"/>
        </w:rPr>
        <w:fldChar w:fldCharType="separate"/>
      </w:r>
      <w:r>
        <w:rPr>
          <w:rFonts w:ascii="Times New Roman" w:hAnsi="Times New Roman" w:eastAsia="宋体" w:cs="Times New Roman"/>
          <w:bCs w:val="0"/>
          <w:szCs w:val="30"/>
        </w:rPr>
        <w:t>第三节  资金保障</w:t>
      </w:r>
      <w:r>
        <w:tab/>
      </w:r>
      <w:r>
        <w:fldChar w:fldCharType="begin"/>
      </w:r>
      <w:r>
        <w:instrText xml:space="preserve"> PAGEREF _Toc28691 </w:instrText>
      </w:r>
      <w:r>
        <w:fldChar w:fldCharType="separate"/>
      </w:r>
      <w:r>
        <w:t>65</w:t>
      </w:r>
      <w:r>
        <w:fldChar w:fldCharType="end"/>
      </w:r>
      <w:r>
        <w:rPr>
          <w:rFonts w:ascii="Times New Roman" w:hAnsi="Times New Roman" w:eastAsia="宋体" w:cs="Times New Roman"/>
          <w:color w:val="FF0000"/>
        </w:rPr>
        <w:fldChar w:fldCharType="end"/>
      </w:r>
    </w:p>
    <w:p>
      <w:pPr>
        <w:pStyle w:val="17"/>
        <w:tabs>
          <w:tab w:val="right" w:leader="dot" w:pos="8788"/>
        </w:tabs>
      </w:pPr>
      <w:r>
        <w:rPr>
          <w:rFonts w:ascii="Times New Roman" w:hAnsi="Times New Roman" w:eastAsia="宋体" w:cs="Times New Roman"/>
          <w:color w:val="FF0000"/>
        </w:rPr>
        <w:fldChar w:fldCharType="begin"/>
      </w:r>
      <w:r>
        <w:rPr>
          <w:rFonts w:ascii="Times New Roman" w:hAnsi="Times New Roman" w:eastAsia="宋体" w:cs="Times New Roman"/>
        </w:rPr>
        <w:instrText xml:space="preserve"> HYPERLINK \l _Toc23407 </w:instrText>
      </w:r>
      <w:r>
        <w:rPr>
          <w:rFonts w:ascii="Times New Roman" w:hAnsi="Times New Roman" w:eastAsia="宋体" w:cs="Times New Roman"/>
        </w:rPr>
        <w:fldChar w:fldCharType="separate"/>
      </w:r>
      <w:r>
        <w:rPr>
          <w:rFonts w:ascii="Times New Roman" w:hAnsi="Times New Roman" w:eastAsia="宋体" w:cs="Times New Roman"/>
          <w:bCs w:val="0"/>
          <w:szCs w:val="30"/>
        </w:rPr>
        <w:t>第四节  监管保障</w:t>
      </w:r>
      <w:r>
        <w:tab/>
      </w:r>
      <w:r>
        <w:fldChar w:fldCharType="begin"/>
      </w:r>
      <w:r>
        <w:instrText xml:space="preserve"> PAGEREF _Toc23407 </w:instrText>
      </w:r>
      <w:r>
        <w:fldChar w:fldCharType="separate"/>
      </w:r>
      <w:r>
        <w:t>66</w:t>
      </w:r>
      <w:r>
        <w:fldChar w:fldCharType="end"/>
      </w:r>
      <w:r>
        <w:rPr>
          <w:rFonts w:ascii="Times New Roman" w:hAnsi="Times New Roman" w:eastAsia="宋体" w:cs="Times New Roman"/>
          <w:color w:val="FF0000"/>
        </w:rPr>
        <w:fldChar w:fldCharType="end"/>
      </w:r>
    </w:p>
    <w:p>
      <w:pPr>
        <w:pStyle w:val="17"/>
        <w:tabs>
          <w:tab w:val="right" w:leader="dot" w:pos="8788"/>
        </w:tabs>
      </w:pPr>
      <w:r>
        <w:rPr>
          <w:rFonts w:ascii="Times New Roman" w:hAnsi="Times New Roman" w:eastAsia="宋体" w:cs="Times New Roman"/>
          <w:color w:val="FF0000"/>
        </w:rPr>
        <w:fldChar w:fldCharType="begin"/>
      </w:r>
      <w:r>
        <w:rPr>
          <w:rFonts w:ascii="Times New Roman" w:hAnsi="Times New Roman" w:eastAsia="宋体" w:cs="Times New Roman"/>
        </w:rPr>
        <w:instrText xml:space="preserve"> HYPERLINK \l _Toc7937 </w:instrText>
      </w:r>
      <w:r>
        <w:rPr>
          <w:rFonts w:ascii="Times New Roman" w:hAnsi="Times New Roman" w:eastAsia="宋体" w:cs="Times New Roman"/>
        </w:rPr>
        <w:fldChar w:fldCharType="separate"/>
      </w:r>
      <w:r>
        <w:rPr>
          <w:rFonts w:ascii="Times New Roman" w:hAnsi="Times New Roman" w:eastAsia="宋体" w:cs="Times New Roman"/>
          <w:bCs w:val="0"/>
          <w:szCs w:val="30"/>
        </w:rPr>
        <w:t>第五节  效益分析</w:t>
      </w:r>
      <w:r>
        <w:tab/>
      </w:r>
      <w:r>
        <w:fldChar w:fldCharType="begin"/>
      </w:r>
      <w:r>
        <w:instrText xml:space="preserve"> PAGEREF _Toc7937 </w:instrText>
      </w:r>
      <w:r>
        <w:fldChar w:fldCharType="separate"/>
      </w:r>
      <w:r>
        <w:t>66</w:t>
      </w:r>
      <w:r>
        <w:fldChar w:fldCharType="end"/>
      </w:r>
      <w:r>
        <w:rPr>
          <w:rFonts w:ascii="Times New Roman" w:hAnsi="Times New Roman" w:eastAsia="宋体" w:cs="Times New Roman"/>
          <w:color w:val="FF0000"/>
        </w:rPr>
        <w:fldChar w:fldCharType="end"/>
      </w:r>
    </w:p>
    <w:p>
      <w:pPr>
        <w:pStyle w:val="17"/>
        <w:tabs>
          <w:tab w:val="right" w:leader="dot" w:pos="8788"/>
        </w:tabs>
      </w:pPr>
      <w:r>
        <w:rPr>
          <w:rFonts w:ascii="Times New Roman" w:hAnsi="Times New Roman" w:eastAsia="宋体" w:cs="Times New Roman"/>
          <w:color w:val="FF0000"/>
        </w:rPr>
        <w:fldChar w:fldCharType="begin"/>
      </w:r>
      <w:r>
        <w:rPr>
          <w:rFonts w:ascii="Times New Roman" w:hAnsi="Times New Roman" w:eastAsia="宋体" w:cs="Times New Roman"/>
        </w:rPr>
        <w:instrText xml:space="preserve"> HYPERLINK \l _Toc22671 </w:instrText>
      </w:r>
      <w:r>
        <w:rPr>
          <w:rFonts w:ascii="Times New Roman" w:hAnsi="Times New Roman" w:eastAsia="宋体" w:cs="Times New Roman"/>
        </w:rPr>
        <w:fldChar w:fldCharType="separate"/>
      </w:r>
      <w:r>
        <w:rPr>
          <w:rFonts w:ascii="Times New Roman" w:hAnsi="Times New Roman" w:eastAsia="宋体" w:cs="Times New Roman"/>
          <w:bCs w:val="0"/>
          <w:szCs w:val="30"/>
        </w:rPr>
        <w:t>第六节  公众参与</w:t>
      </w:r>
      <w:r>
        <w:tab/>
      </w:r>
      <w:r>
        <w:fldChar w:fldCharType="begin"/>
      </w:r>
      <w:r>
        <w:instrText xml:space="preserve"> PAGEREF _Toc22671 </w:instrText>
      </w:r>
      <w:r>
        <w:fldChar w:fldCharType="separate"/>
      </w:r>
      <w:r>
        <w:t>67</w:t>
      </w:r>
      <w:r>
        <w:fldChar w:fldCharType="end"/>
      </w:r>
      <w:r>
        <w:rPr>
          <w:rFonts w:ascii="Times New Roman" w:hAnsi="Times New Roman" w:eastAsia="宋体" w:cs="Times New Roman"/>
          <w:color w:val="FF0000"/>
        </w:rPr>
        <w:fldChar w:fldCharType="end"/>
      </w:r>
    </w:p>
    <w:p>
      <w:pPr>
        <w:pStyle w:val="16"/>
        <w:tabs>
          <w:tab w:val="right" w:leader="dot" w:pos="8788"/>
        </w:tabs>
      </w:pPr>
      <w:r>
        <w:rPr>
          <w:rFonts w:ascii="Times New Roman" w:hAnsi="Times New Roman" w:eastAsia="宋体" w:cs="Times New Roman"/>
          <w:color w:val="FF0000"/>
        </w:rPr>
        <w:fldChar w:fldCharType="begin"/>
      </w:r>
      <w:r>
        <w:rPr>
          <w:rFonts w:ascii="Times New Roman" w:hAnsi="Times New Roman" w:eastAsia="宋体" w:cs="Times New Roman"/>
        </w:rPr>
        <w:instrText xml:space="preserve"> HYPERLINK \l _Toc8067 </w:instrText>
      </w:r>
      <w:r>
        <w:rPr>
          <w:rFonts w:ascii="Times New Roman" w:hAnsi="Times New Roman" w:eastAsia="宋体" w:cs="Times New Roman"/>
        </w:rPr>
        <w:fldChar w:fldCharType="separate"/>
      </w:r>
      <w:r>
        <w:rPr>
          <w:rFonts w:ascii="Times New Roman" w:hAnsi="Times New Roman" w:eastAsia="宋体" w:cs="Times New Roman"/>
          <w:bCs w:val="0"/>
          <w:szCs w:val="32"/>
        </w:rPr>
        <w:t>第九章  结论与建议</w:t>
      </w:r>
      <w:r>
        <w:tab/>
      </w:r>
      <w:r>
        <w:fldChar w:fldCharType="begin"/>
      </w:r>
      <w:r>
        <w:instrText xml:space="preserve"> PAGEREF _Toc8067 </w:instrText>
      </w:r>
      <w:r>
        <w:fldChar w:fldCharType="separate"/>
      </w:r>
      <w:r>
        <w:t>69</w:t>
      </w:r>
      <w:r>
        <w:fldChar w:fldCharType="end"/>
      </w:r>
      <w:r>
        <w:rPr>
          <w:rFonts w:ascii="Times New Roman" w:hAnsi="Times New Roman" w:eastAsia="宋体" w:cs="Times New Roman"/>
          <w:color w:val="FF0000"/>
        </w:rPr>
        <w:fldChar w:fldCharType="end"/>
      </w:r>
    </w:p>
    <w:p>
      <w:pPr>
        <w:pStyle w:val="17"/>
        <w:tabs>
          <w:tab w:val="right" w:leader="dot" w:pos="8788"/>
        </w:tabs>
      </w:pPr>
      <w:r>
        <w:rPr>
          <w:rFonts w:ascii="Times New Roman" w:hAnsi="Times New Roman" w:eastAsia="宋体" w:cs="Times New Roman"/>
          <w:color w:val="FF0000"/>
        </w:rPr>
        <w:fldChar w:fldCharType="begin"/>
      </w:r>
      <w:r>
        <w:rPr>
          <w:rFonts w:ascii="Times New Roman" w:hAnsi="Times New Roman" w:eastAsia="宋体" w:cs="Times New Roman"/>
        </w:rPr>
        <w:instrText xml:space="preserve"> HYPERLINK \l _Toc11896 </w:instrText>
      </w:r>
      <w:r>
        <w:rPr>
          <w:rFonts w:ascii="Times New Roman" w:hAnsi="Times New Roman" w:eastAsia="宋体" w:cs="Times New Roman"/>
        </w:rPr>
        <w:fldChar w:fldCharType="separate"/>
      </w:r>
      <w:r>
        <w:rPr>
          <w:rFonts w:ascii="Times New Roman" w:hAnsi="Times New Roman" w:eastAsia="宋体" w:cs="Times New Roman"/>
          <w:bCs w:val="0"/>
          <w:szCs w:val="30"/>
        </w:rPr>
        <w:t>第一节  结论</w:t>
      </w:r>
      <w:r>
        <w:tab/>
      </w:r>
      <w:r>
        <w:fldChar w:fldCharType="begin"/>
      </w:r>
      <w:r>
        <w:instrText xml:space="preserve"> PAGEREF _Toc11896 </w:instrText>
      </w:r>
      <w:r>
        <w:fldChar w:fldCharType="separate"/>
      </w:r>
      <w:r>
        <w:t>69</w:t>
      </w:r>
      <w:r>
        <w:fldChar w:fldCharType="end"/>
      </w:r>
      <w:r>
        <w:rPr>
          <w:rFonts w:ascii="Times New Roman" w:hAnsi="Times New Roman" w:eastAsia="宋体" w:cs="Times New Roman"/>
          <w:color w:val="FF0000"/>
        </w:rPr>
        <w:fldChar w:fldCharType="end"/>
      </w:r>
    </w:p>
    <w:p>
      <w:pPr>
        <w:pStyle w:val="17"/>
        <w:tabs>
          <w:tab w:val="right" w:leader="dot" w:pos="8788"/>
        </w:tabs>
      </w:pPr>
      <w:r>
        <w:rPr>
          <w:rFonts w:ascii="Times New Roman" w:hAnsi="Times New Roman" w:eastAsia="宋体" w:cs="Times New Roman"/>
          <w:color w:val="FF0000"/>
        </w:rPr>
        <w:fldChar w:fldCharType="begin"/>
      </w:r>
      <w:r>
        <w:rPr>
          <w:rFonts w:ascii="Times New Roman" w:hAnsi="Times New Roman" w:eastAsia="宋体" w:cs="Times New Roman"/>
        </w:rPr>
        <w:instrText xml:space="preserve"> HYPERLINK \l _Toc487 </w:instrText>
      </w:r>
      <w:r>
        <w:rPr>
          <w:rFonts w:ascii="Times New Roman" w:hAnsi="Times New Roman" w:eastAsia="宋体" w:cs="Times New Roman"/>
        </w:rPr>
        <w:fldChar w:fldCharType="separate"/>
      </w:r>
      <w:r>
        <w:rPr>
          <w:rFonts w:ascii="Times New Roman" w:hAnsi="Times New Roman" w:eastAsia="宋体" w:cs="Times New Roman"/>
          <w:bCs w:val="0"/>
          <w:szCs w:val="30"/>
        </w:rPr>
        <w:t>第二节  建议</w:t>
      </w:r>
      <w:r>
        <w:tab/>
      </w:r>
      <w:r>
        <w:fldChar w:fldCharType="begin"/>
      </w:r>
      <w:r>
        <w:instrText xml:space="preserve"> PAGEREF _Toc487 </w:instrText>
      </w:r>
      <w:r>
        <w:fldChar w:fldCharType="separate"/>
      </w:r>
      <w:r>
        <w:t>70</w:t>
      </w:r>
      <w:r>
        <w:fldChar w:fldCharType="end"/>
      </w:r>
      <w:r>
        <w:rPr>
          <w:rFonts w:ascii="Times New Roman" w:hAnsi="Times New Roman" w:eastAsia="宋体" w:cs="Times New Roman"/>
          <w:color w:val="FF0000"/>
        </w:rPr>
        <w:fldChar w:fldCharType="end"/>
      </w:r>
    </w:p>
    <w:p>
      <w:pPr>
        <w:rPr>
          <w:rFonts w:ascii="Times New Roman" w:hAnsi="Times New Roman" w:eastAsia="宋体" w:cs="Times New Roman"/>
          <w:color w:val="FF0000"/>
        </w:rPr>
      </w:pPr>
      <w:r>
        <w:rPr>
          <w:rFonts w:ascii="Times New Roman" w:hAnsi="Times New Roman" w:eastAsia="宋体" w:cs="Times New Roman"/>
          <w:color w:val="FF0000"/>
        </w:rPr>
        <w:fldChar w:fldCharType="end"/>
      </w:r>
    </w:p>
    <w:p>
      <w:pPr>
        <w:rPr>
          <w:rFonts w:ascii="Times New Roman" w:hAnsi="Times New Roman" w:eastAsia="宋体" w:cs="Times New Roman"/>
          <w:color w:val="FF0000"/>
        </w:rPr>
      </w:pPr>
    </w:p>
    <w:p>
      <w:pPr>
        <w:rPr>
          <w:rFonts w:ascii="Times New Roman" w:hAnsi="Times New Roman" w:eastAsia="宋体" w:cs="Times New Roman"/>
          <w:color w:val="FF0000"/>
        </w:rPr>
      </w:pPr>
    </w:p>
    <w:p>
      <w:pPr>
        <w:rPr>
          <w:rFonts w:ascii="Times New Roman" w:hAnsi="Times New Roman" w:eastAsia="宋体" w:cs="Times New Roman"/>
          <w:color w:val="FF0000"/>
        </w:rPr>
      </w:pPr>
    </w:p>
    <w:p>
      <w:pPr>
        <w:tabs>
          <w:tab w:val="left" w:pos="3045"/>
        </w:tabs>
        <w:jc w:val="left"/>
        <w:rPr>
          <w:rFonts w:ascii="Times New Roman" w:hAnsi="Times New Roman" w:cs="Times New Roman"/>
        </w:rPr>
        <w:sectPr>
          <w:footerReference r:id="rId4" w:type="default"/>
          <w:pgSz w:w="11907" w:h="16840"/>
          <w:pgMar w:top="1701" w:right="1418" w:bottom="1701" w:left="1701" w:header="851" w:footer="992" w:gutter="0"/>
          <w:pgBorders>
            <w:top w:val="none" w:sz="0" w:space="0"/>
            <w:left w:val="none" w:sz="0" w:space="0"/>
            <w:bottom w:val="none" w:sz="0" w:space="0"/>
            <w:right w:val="none" w:sz="0" w:space="0"/>
          </w:pgBorders>
          <w:pgNumType w:start="1"/>
          <w:cols w:space="720" w:num="1"/>
          <w:docGrid w:type="lines" w:linePitch="312" w:charSpace="0"/>
        </w:sectPr>
      </w:pPr>
      <w:r>
        <w:rPr>
          <w:rFonts w:ascii="Times New Roman" w:hAnsi="Times New Roman" w:eastAsia="宋体" w:cs="Times New Roman"/>
          <w:color w:val="FF0000"/>
        </w:rPr>
        <w:tab/>
      </w:r>
    </w:p>
    <w:p>
      <w:pPr>
        <w:spacing w:line="360" w:lineRule="auto"/>
        <w:rPr>
          <w:rFonts w:ascii="Times New Roman" w:hAnsi="Times New Roman" w:cs="Times New Roman"/>
          <w:b/>
          <w:bCs/>
          <w:sz w:val="32"/>
          <w:szCs w:val="32"/>
        </w:rPr>
      </w:pPr>
      <w:bookmarkStart w:id="6" w:name="_Toc465951204"/>
      <w:bookmarkStart w:id="7" w:name="_Toc30952"/>
      <w:bookmarkStart w:id="8" w:name="_Toc24796"/>
      <w:bookmarkStart w:id="9" w:name="_Toc23790"/>
      <w:bookmarkStart w:id="10" w:name="_Toc8801"/>
      <w:bookmarkStart w:id="11" w:name="_Toc10316"/>
      <w:bookmarkStart w:id="12" w:name="_Toc26250"/>
      <w:bookmarkStart w:id="13" w:name="_Toc21937"/>
      <w:bookmarkStart w:id="14" w:name="_Toc31627"/>
      <w:bookmarkStart w:id="15" w:name="_Toc7895"/>
      <w:r>
        <w:rPr>
          <w:rFonts w:ascii="Times New Roman" w:hAnsi="Times New Roman" w:cs="Times New Roman"/>
          <w:b/>
          <w:bCs/>
          <w:sz w:val="32"/>
          <w:szCs w:val="32"/>
        </w:rPr>
        <w:t>附件：</w:t>
      </w:r>
    </w:p>
    <w:p>
      <w:pPr>
        <w:spacing w:line="360" w:lineRule="auto"/>
        <w:rPr>
          <w:rFonts w:ascii="Times New Roman" w:hAnsi="Times New Roman" w:cs="Times New Roman"/>
          <w:b/>
          <w:bCs/>
          <w:sz w:val="32"/>
          <w:szCs w:val="32"/>
        </w:rPr>
      </w:pPr>
      <w:bookmarkStart w:id="16" w:name="_Toc487284182"/>
      <w:r>
        <w:rPr>
          <w:rFonts w:ascii="Times New Roman" w:hAnsi="Times New Roman" w:cs="Times New Roman"/>
          <w:b/>
          <w:bCs/>
          <w:sz w:val="32"/>
          <w:szCs w:val="32"/>
        </w:rPr>
        <w:t>一、附图</w:t>
      </w:r>
      <w:bookmarkEnd w:id="16"/>
    </w:p>
    <w:p>
      <w:pPr>
        <w:spacing w:line="360" w:lineRule="auto"/>
        <w:rPr>
          <w:rFonts w:ascii="Times New Roman" w:hAnsi="Times New Roman" w:cs="Times New Roman"/>
          <w:sz w:val="24"/>
        </w:rPr>
      </w:pPr>
      <w:r>
        <w:rPr>
          <w:rFonts w:hint="eastAsia" w:ascii="Times New Roman" w:hAnsi="Times New Roman" w:cs="Times New Roman"/>
        </w:rPr>
        <w:t>1、</w:t>
      </w:r>
      <w:r>
        <w:rPr>
          <w:rFonts w:ascii="Times New Roman" w:hAnsi="Times New Roman" w:cs="Times New Roman"/>
          <w:sz w:val="24"/>
        </w:rPr>
        <w:t>矿山地质环境问题现状图</w:t>
      </w:r>
    </w:p>
    <w:p>
      <w:pPr>
        <w:spacing w:line="360" w:lineRule="auto"/>
        <w:rPr>
          <w:rFonts w:ascii="Times New Roman" w:hAnsi="Times New Roman" w:cs="Times New Roman"/>
          <w:sz w:val="24"/>
        </w:rPr>
      </w:pPr>
      <w:r>
        <w:rPr>
          <w:rFonts w:hint="eastAsia" w:ascii="Times New Roman" w:hAnsi="Times New Roman" w:cs="Times New Roman"/>
          <w:sz w:val="24"/>
        </w:rPr>
        <w:t>2、</w:t>
      </w:r>
      <w:r>
        <w:rPr>
          <w:rFonts w:ascii="Times New Roman" w:hAnsi="Times New Roman" w:cs="Times New Roman"/>
          <w:sz w:val="24"/>
        </w:rPr>
        <w:t>矿区土地利用现状图</w:t>
      </w:r>
    </w:p>
    <w:p>
      <w:pPr>
        <w:spacing w:line="360" w:lineRule="auto"/>
        <w:rPr>
          <w:rFonts w:ascii="Times New Roman" w:hAnsi="Times New Roman" w:cs="Times New Roman"/>
          <w:sz w:val="24"/>
        </w:rPr>
      </w:pPr>
      <w:r>
        <w:rPr>
          <w:rFonts w:hint="eastAsia" w:ascii="Times New Roman" w:hAnsi="Times New Roman" w:cs="Times New Roman"/>
          <w:sz w:val="24"/>
        </w:rPr>
        <w:t>3、</w:t>
      </w:r>
      <w:r>
        <w:rPr>
          <w:rFonts w:ascii="Times New Roman" w:hAnsi="Times New Roman" w:cs="Times New Roman"/>
          <w:sz w:val="24"/>
        </w:rPr>
        <w:t>矿山地质环境问题预测图</w:t>
      </w:r>
    </w:p>
    <w:p>
      <w:pPr>
        <w:spacing w:line="360" w:lineRule="auto"/>
        <w:rPr>
          <w:rFonts w:ascii="Times New Roman" w:hAnsi="Times New Roman" w:cs="Times New Roman"/>
          <w:sz w:val="24"/>
        </w:rPr>
      </w:pPr>
      <w:r>
        <w:rPr>
          <w:rFonts w:hint="eastAsia" w:ascii="Times New Roman" w:hAnsi="Times New Roman" w:cs="Times New Roman"/>
          <w:sz w:val="24"/>
        </w:rPr>
        <w:t>4、</w:t>
      </w:r>
      <w:r>
        <w:rPr>
          <w:rFonts w:ascii="Times New Roman" w:hAnsi="Times New Roman" w:cs="Times New Roman"/>
          <w:sz w:val="24"/>
        </w:rPr>
        <w:t>矿区土地损毁预测图</w:t>
      </w:r>
    </w:p>
    <w:p>
      <w:pPr>
        <w:spacing w:line="360" w:lineRule="auto"/>
        <w:rPr>
          <w:rFonts w:ascii="Times New Roman" w:hAnsi="Times New Roman" w:cs="Times New Roman"/>
          <w:sz w:val="24"/>
        </w:rPr>
      </w:pPr>
      <w:r>
        <w:rPr>
          <w:rFonts w:hint="eastAsia" w:ascii="Times New Roman" w:hAnsi="Times New Roman" w:cs="Times New Roman"/>
          <w:sz w:val="24"/>
        </w:rPr>
        <w:t>5、</w:t>
      </w:r>
      <w:r>
        <w:rPr>
          <w:rFonts w:ascii="Times New Roman" w:hAnsi="Times New Roman" w:cs="Times New Roman"/>
          <w:sz w:val="24"/>
        </w:rPr>
        <w:t>矿区土地复垦规划图</w:t>
      </w:r>
    </w:p>
    <w:p>
      <w:pPr>
        <w:spacing w:line="360" w:lineRule="auto"/>
        <w:rPr>
          <w:rFonts w:ascii="Times New Roman" w:hAnsi="Times New Roman" w:cs="Times New Roman"/>
          <w:color w:val="auto"/>
          <w:sz w:val="24"/>
        </w:rPr>
      </w:pPr>
      <w:r>
        <w:rPr>
          <w:rFonts w:hint="eastAsia" w:ascii="Times New Roman" w:hAnsi="Times New Roman" w:cs="Times New Roman"/>
          <w:sz w:val="24"/>
        </w:rPr>
        <w:t>6、</w:t>
      </w:r>
      <w:r>
        <w:rPr>
          <w:rFonts w:ascii="Times New Roman" w:hAnsi="Times New Roman" w:cs="Times New Roman"/>
          <w:sz w:val="24"/>
        </w:rPr>
        <w:t>矿山</w:t>
      </w:r>
      <w:r>
        <w:rPr>
          <w:rFonts w:ascii="Times New Roman" w:hAnsi="Times New Roman" w:cs="Times New Roman"/>
          <w:color w:val="auto"/>
          <w:sz w:val="24"/>
        </w:rPr>
        <w:t>地质环境治理工程部署</w:t>
      </w:r>
      <w:r>
        <w:rPr>
          <w:rFonts w:hint="eastAsia" w:ascii="Times New Roman" w:hAnsi="Times New Roman" w:cs="Times New Roman"/>
          <w:color w:val="auto"/>
          <w:sz w:val="24"/>
        </w:rPr>
        <w:t>图</w:t>
      </w:r>
    </w:p>
    <w:p>
      <w:pPr>
        <w:spacing w:line="360" w:lineRule="auto"/>
        <w:rPr>
          <w:rFonts w:ascii="宋体" w:hAnsi="宋体" w:eastAsia="宋体" w:cs="宋体"/>
          <w:color w:val="auto"/>
          <w:sz w:val="24"/>
        </w:rPr>
      </w:pPr>
      <w:r>
        <w:rPr>
          <w:rFonts w:hint="eastAsia" w:ascii="宋体" w:hAnsi="宋体" w:eastAsia="宋体" w:cs="宋体"/>
          <w:color w:val="auto"/>
          <w:sz w:val="24"/>
        </w:rPr>
        <w:t>影像图1  矿区2006年谷歌影像图</w:t>
      </w:r>
    </w:p>
    <w:p>
      <w:pPr>
        <w:spacing w:line="360" w:lineRule="auto"/>
        <w:rPr>
          <w:rFonts w:ascii="宋体" w:hAnsi="宋体" w:eastAsia="宋体" w:cs="宋体"/>
          <w:color w:val="auto"/>
          <w:sz w:val="24"/>
        </w:rPr>
      </w:pPr>
      <w:r>
        <w:rPr>
          <w:rFonts w:hint="eastAsia" w:ascii="宋体" w:hAnsi="宋体" w:eastAsia="宋体" w:cs="宋体"/>
          <w:color w:val="auto"/>
          <w:sz w:val="24"/>
        </w:rPr>
        <w:t>影像图2  矿区2010年谷歌影像图</w:t>
      </w:r>
    </w:p>
    <w:p>
      <w:pPr>
        <w:spacing w:line="360" w:lineRule="auto"/>
        <w:rPr>
          <w:rFonts w:ascii="宋体" w:hAnsi="宋体" w:eastAsia="宋体" w:cs="宋体"/>
          <w:sz w:val="24"/>
        </w:rPr>
      </w:pPr>
      <w:r>
        <w:rPr>
          <w:rFonts w:hint="eastAsia" w:ascii="宋体" w:hAnsi="宋体" w:eastAsia="宋体" w:cs="宋体"/>
          <w:color w:val="auto"/>
          <w:sz w:val="24"/>
        </w:rPr>
        <w:t>影像图3  2017年矿权范围内</w:t>
      </w:r>
      <w:r>
        <w:rPr>
          <w:rFonts w:hint="eastAsia" w:ascii="宋体" w:hAnsi="宋体" w:eastAsia="宋体" w:cs="宋体"/>
          <w:sz w:val="24"/>
        </w:rPr>
        <w:t>谷歌影像图</w:t>
      </w:r>
    </w:p>
    <w:p>
      <w:pPr>
        <w:spacing w:line="360" w:lineRule="auto"/>
        <w:rPr>
          <w:rFonts w:ascii="Times New Roman" w:hAnsi="Times New Roman" w:cs="Times New Roman"/>
          <w:b/>
          <w:bCs/>
          <w:sz w:val="32"/>
          <w:szCs w:val="32"/>
        </w:rPr>
      </w:pPr>
      <w:bookmarkStart w:id="17" w:name="_Toc487284183"/>
      <w:r>
        <w:rPr>
          <w:rFonts w:ascii="Times New Roman" w:hAnsi="Times New Roman" w:cs="Times New Roman"/>
          <w:b/>
          <w:bCs/>
          <w:sz w:val="32"/>
          <w:szCs w:val="32"/>
        </w:rPr>
        <w:t>二、</w:t>
      </w:r>
      <w:bookmarkEnd w:id="17"/>
      <w:r>
        <w:rPr>
          <w:rFonts w:ascii="Times New Roman" w:hAnsi="Times New Roman" w:cs="Times New Roman"/>
          <w:b/>
          <w:bCs/>
          <w:sz w:val="32"/>
          <w:szCs w:val="32"/>
        </w:rPr>
        <w:t>附件</w:t>
      </w:r>
    </w:p>
    <w:p>
      <w:pPr>
        <w:spacing w:line="360" w:lineRule="auto"/>
        <w:rPr>
          <w:rFonts w:ascii="Times New Roman" w:hAnsi="Times New Roman" w:cs="Times New Roman"/>
          <w:sz w:val="24"/>
        </w:rPr>
      </w:pPr>
      <w:r>
        <w:rPr>
          <w:rFonts w:ascii="Times New Roman" w:hAnsi="Times New Roman" w:cs="Times New Roman"/>
          <w:sz w:val="24"/>
        </w:rPr>
        <w:t>附件一：委托书</w:t>
      </w:r>
    </w:p>
    <w:p>
      <w:pPr>
        <w:spacing w:line="360" w:lineRule="auto"/>
        <w:rPr>
          <w:rFonts w:ascii="Times New Roman" w:hAnsi="Times New Roman" w:cs="Times New Roman"/>
          <w:sz w:val="24"/>
        </w:rPr>
      </w:pPr>
      <w:r>
        <w:rPr>
          <w:rFonts w:ascii="Times New Roman" w:hAnsi="Times New Roman" w:cs="Times New Roman"/>
          <w:sz w:val="24"/>
        </w:rPr>
        <w:t>附件</w:t>
      </w:r>
      <w:r>
        <w:rPr>
          <w:rFonts w:hint="eastAsia" w:ascii="Times New Roman" w:hAnsi="Times New Roman" w:cs="Times New Roman"/>
          <w:sz w:val="24"/>
          <w:lang w:eastAsia="zh-CN"/>
        </w:rPr>
        <w:t>二</w:t>
      </w:r>
      <w:r>
        <w:rPr>
          <w:rFonts w:ascii="Times New Roman" w:hAnsi="Times New Roman" w:cs="Times New Roman"/>
          <w:sz w:val="24"/>
        </w:rPr>
        <w:t>：承诺函</w:t>
      </w:r>
    </w:p>
    <w:p>
      <w:pPr>
        <w:spacing w:line="360" w:lineRule="auto"/>
        <w:rPr>
          <w:rFonts w:ascii="Times New Roman" w:hAnsi="Times New Roman" w:cs="Times New Roman"/>
          <w:sz w:val="24"/>
        </w:rPr>
      </w:pPr>
      <w:r>
        <w:rPr>
          <w:rFonts w:ascii="Times New Roman" w:hAnsi="Times New Roman" w:cs="Times New Roman"/>
          <w:sz w:val="24"/>
        </w:rPr>
        <w:t>附件</w:t>
      </w:r>
      <w:r>
        <w:rPr>
          <w:rFonts w:hint="eastAsia" w:ascii="Times New Roman" w:hAnsi="Times New Roman" w:cs="Times New Roman"/>
          <w:sz w:val="24"/>
          <w:lang w:eastAsia="zh-CN"/>
        </w:rPr>
        <w:t>三</w:t>
      </w:r>
      <w:r>
        <w:rPr>
          <w:rFonts w:ascii="Times New Roman" w:hAnsi="Times New Roman" w:cs="Times New Roman"/>
          <w:sz w:val="24"/>
        </w:rPr>
        <w:t>；企业营业执照</w:t>
      </w:r>
    </w:p>
    <w:p>
      <w:pPr>
        <w:spacing w:line="360" w:lineRule="auto"/>
        <w:rPr>
          <w:rFonts w:ascii="Times New Roman" w:hAnsi="Times New Roman" w:cs="Times New Roman"/>
          <w:sz w:val="24"/>
        </w:rPr>
      </w:pPr>
      <w:r>
        <w:rPr>
          <w:rFonts w:ascii="Times New Roman" w:hAnsi="Times New Roman" w:cs="Times New Roman"/>
          <w:sz w:val="24"/>
        </w:rPr>
        <w:t>附件</w:t>
      </w:r>
      <w:r>
        <w:rPr>
          <w:rFonts w:hint="eastAsia" w:ascii="Times New Roman" w:hAnsi="Times New Roman" w:cs="Times New Roman"/>
          <w:sz w:val="24"/>
          <w:lang w:eastAsia="zh-CN"/>
        </w:rPr>
        <w:t>四</w:t>
      </w:r>
      <w:r>
        <w:rPr>
          <w:rFonts w:ascii="Times New Roman" w:hAnsi="Times New Roman" w:cs="Times New Roman"/>
          <w:sz w:val="24"/>
        </w:rPr>
        <w:t>：开发利用方案评审意见书</w:t>
      </w:r>
    </w:p>
    <w:p>
      <w:pPr>
        <w:spacing w:line="360" w:lineRule="auto"/>
        <w:rPr>
          <w:rFonts w:ascii="Times New Roman" w:hAnsi="Times New Roman" w:cs="Times New Roman"/>
          <w:sz w:val="24"/>
        </w:rPr>
      </w:pPr>
      <w:r>
        <w:rPr>
          <w:rFonts w:hint="eastAsia" w:ascii="Times New Roman" w:hAnsi="Times New Roman" w:cs="Times New Roman"/>
          <w:sz w:val="24"/>
        </w:rPr>
        <w:t>附件</w:t>
      </w:r>
      <w:r>
        <w:rPr>
          <w:rFonts w:hint="eastAsia" w:ascii="Times New Roman" w:hAnsi="Times New Roman" w:cs="Times New Roman"/>
          <w:sz w:val="24"/>
          <w:lang w:eastAsia="zh-CN"/>
        </w:rPr>
        <w:t>五</w:t>
      </w:r>
      <w:r>
        <w:rPr>
          <w:rFonts w:hint="eastAsia" w:ascii="Times New Roman" w:hAnsi="Times New Roman" w:cs="Times New Roman"/>
          <w:sz w:val="24"/>
        </w:rPr>
        <w:t>：矿山地质环境保护与土地复垦工程评估预算书</w:t>
      </w:r>
    </w:p>
    <w:p>
      <w:pPr>
        <w:pStyle w:val="4"/>
        <w:spacing w:line="360" w:lineRule="auto"/>
        <w:rPr>
          <w:rFonts w:ascii="Times New Roman" w:hAnsi="Times New Roman" w:cs="Times New Roman" w:eastAsiaTheme="majorEastAsia"/>
          <w:b/>
          <w:bCs w:val="0"/>
          <w:sz w:val="32"/>
          <w:szCs w:val="32"/>
        </w:rPr>
        <w:sectPr>
          <w:footerReference r:id="rId5" w:type="default"/>
          <w:pgSz w:w="11906" w:h="16838"/>
          <w:pgMar w:top="1440" w:right="1800" w:bottom="1440" w:left="1800" w:header="851" w:footer="992" w:gutter="0"/>
          <w:pgBorders>
            <w:top w:val="none" w:sz="0" w:space="0"/>
            <w:left w:val="none" w:sz="0" w:space="0"/>
            <w:bottom w:val="none" w:sz="0" w:space="0"/>
            <w:right w:val="none" w:sz="0" w:space="0"/>
          </w:pgBorders>
          <w:pgNumType w:start="1"/>
          <w:cols w:space="720" w:num="1"/>
          <w:docGrid w:type="lines" w:linePitch="312" w:charSpace="0"/>
        </w:sectPr>
      </w:pPr>
      <w:bookmarkStart w:id="18" w:name="_Toc29369"/>
    </w:p>
    <w:p>
      <w:pPr>
        <w:pStyle w:val="4"/>
        <w:spacing w:line="360" w:lineRule="auto"/>
        <w:rPr>
          <w:rFonts w:ascii="Times New Roman" w:hAnsi="Times New Roman" w:eastAsia="宋体" w:cs="Times New Roman"/>
          <w:b/>
          <w:bCs w:val="0"/>
          <w:sz w:val="32"/>
          <w:szCs w:val="32"/>
        </w:rPr>
      </w:pPr>
      <w:bookmarkStart w:id="19" w:name="_Toc16867"/>
      <w:bookmarkStart w:id="20" w:name="_Toc17246"/>
      <w:r>
        <w:rPr>
          <w:rFonts w:ascii="Times New Roman" w:hAnsi="Times New Roman" w:cs="Times New Roman" w:eastAsiaTheme="majorEastAsia"/>
          <w:b/>
          <w:bCs w:val="0"/>
          <w:sz w:val="32"/>
          <w:szCs w:val="32"/>
        </w:rPr>
        <w:t>前  言</w:t>
      </w:r>
      <w:bookmarkEnd w:id="2"/>
      <w:bookmarkEnd w:id="6"/>
      <w:bookmarkEnd w:id="7"/>
      <w:bookmarkEnd w:id="8"/>
      <w:bookmarkEnd w:id="9"/>
      <w:bookmarkEnd w:id="10"/>
      <w:bookmarkEnd w:id="11"/>
      <w:bookmarkEnd w:id="12"/>
      <w:bookmarkEnd w:id="13"/>
      <w:bookmarkEnd w:id="14"/>
      <w:bookmarkEnd w:id="15"/>
      <w:bookmarkEnd w:id="18"/>
      <w:bookmarkEnd w:id="19"/>
      <w:bookmarkEnd w:id="20"/>
    </w:p>
    <w:p>
      <w:pPr>
        <w:pStyle w:val="5"/>
        <w:spacing w:line="360" w:lineRule="auto"/>
        <w:jc w:val="left"/>
        <w:rPr>
          <w:rFonts w:ascii="Times New Roman" w:hAnsi="Times New Roman" w:eastAsia="宋体" w:cs="Times New Roman"/>
          <w:bCs w:val="0"/>
          <w:sz w:val="30"/>
          <w:szCs w:val="30"/>
        </w:rPr>
      </w:pPr>
      <w:bookmarkStart w:id="21" w:name="_Toc1566"/>
      <w:bookmarkStart w:id="22" w:name="_Toc4067"/>
      <w:bookmarkStart w:id="23" w:name="_Toc7503"/>
      <w:bookmarkStart w:id="24" w:name="_Toc465951205"/>
      <w:bookmarkStart w:id="25" w:name="_Toc19193"/>
      <w:bookmarkStart w:id="26" w:name="_Toc4659"/>
      <w:bookmarkStart w:id="27" w:name="_Toc23379"/>
      <w:bookmarkStart w:id="28" w:name="_Toc18640"/>
      <w:bookmarkStart w:id="29" w:name="_Toc5804"/>
      <w:bookmarkStart w:id="30" w:name="_Toc32132"/>
      <w:bookmarkStart w:id="31" w:name="_Toc8157"/>
      <w:bookmarkStart w:id="32" w:name="_Toc10324"/>
      <w:bookmarkStart w:id="33" w:name="_Toc12242"/>
      <w:r>
        <w:rPr>
          <w:rFonts w:ascii="Times New Roman" w:hAnsi="Times New Roman" w:cs="Times New Roman" w:eastAsiaTheme="majorEastAsia"/>
          <w:bCs w:val="0"/>
          <w:sz w:val="30"/>
          <w:szCs w:val="30"/>
        </w:rPr>
        <w:t>一、任务由来</w:t>
      </w:r>
      <w:bookmarkEnd w:id="3"/>
      <w:bookmarkEnd w:id="4"/>
      <w:bookmarkEnd w:id="5"/>
      <w:bookmarkEnd w:id="21"/>
      <w:bookmarkEnd w:id="22"/>
      <w:bookmarkEnd w:id="23"/>
      <w:bookmarkEnd w:id="24"/>
      <w:bookmarkEnd w:id="25"/>
      <w:bookmarkEnd w:id="26"/>
      <w:bookmarkEnd w:id="27"/>
      <w:bookmarkEnd w:id="28"/>
      <w:bookmarkEnd w:id="29"/>
      <w:bookmarkEnd w:id="30"/>
      <w:bookmarkEnd w:id="31"/>
      <w:bookmarkEnd w:id="32"/>
      <w:bookmarkEnd w:id="33"/>
    </w:p>
    <w:p>
      <w:pPr>
        <w:spacing w:line="360" w:lineRule="auto"/>
        <w:ind w:firstLine="480" w:firstLineChars="200"/>
        <w:jc w:val="left"/>
        <w:rPr>
          <w:rFonts w:ascii="Times New Roman" w:hAnsi="Times New Roman" w:cs="Times New Roman"/>
          <w:sz w:val="24"/>
        </w:rPr>
      </w:pPr>
      <w:r>
        <w:rPr>
          <w:rFonts w:ascii="Times New Roman" w:hAnsi="Times New Roman" w:cs="Times New Roman"/>
          <w:sz w:val="24"/>
        </w:rPr>
        <w:t>为了保护矿山地质环境，减少矿产资源开采活动造成的矿山地质环境破坏，保护人民生命和财产安全，促进矿产资源的合理开发利用和经济社会、资源环境的协调发展，根据中华人民共和国国土资源部第44号令《矿山地质环境保护规定》（2009年3月发布）、《关于全面整顿和规范矿产资源开发秩序的通知》（国土资发[2005]28号文）、《关于编制矿山地质环境保护与土地复垦方案的通知》（青国土资矿[2007]256号）等文件规定，</w:t>
      </w:r>
      <w:r>
        <w:rPr>
          <w:rFonts w:hint="eastAsia" w:ascii="Times New Roman" w:hAnsi="Times New Roman" w:cs="Times New Roman"/>
          <w:sz w:val="24"/>
          <w:lang w:eastAsia="zh-CN"/>
        </w:rPr>
        <w:t>***********</w:t>
      </w:r>
      <w:r>
        <w:rPr>
          <w:rFonts w:ascii="Times New Roman" w:hAnsi="Times New Roman" w:cs="Times New Roman"/>
          <w:sz w:val="24"/>
        </w:rPr>
        <w:t>为</w:t>
      </w:r>
      <w:r>
        <w:rPr>
          <w:rFonts w:hint="eastAsia" w:ascii="Times New Roman" w:hAnsi="Times New Roman" w:cs="Times New Roman"/>
          <w:sz w:val="24"/>
          <w:lang w:eastAsia="zh-CN"/>
        </w:rPr>
        <w:t>申请砂石</w:t>
      </w:r>
      <w:r>
        <w:rPr>
          <w:rFonts w:ascii="Times New Roman" w:hAnsi="Times New Roman" w:cs="Times New Roman"/>
          <w:sz w:val="24"/>
        </w:rPr>
        <w:t>矿采矿权，按照相关规定需要编制《矿山地质环境保护与土地复垦方案》。</w:t>
      </w:r>
      <w:r>
        <w:rPr>
          <w:rFonts w:hint="eastAsia" w:ascii="Times New Roman" w:hAnsi="Times New Roman" w:cs="Times New Roman"/>
          <w:sz w:val="24"/>
        </w:rPr>
        <w:t>为此</w:t>
      </w:r>
      <w:r>
        <w:rPr>
          <w:rFonts w:ascii="Times New Roman" w:hAnsi="Times New Roman" w:cs="Times New Roman"/>
          <w:sz w:val="24"/>
        </w:rPr>
        <w:t>于2017年10月以委托书的形式，委托</w:t>
      </w:r>
      <w:r>
        <w:rPr>
          <w:rFonts w:hint="eastAsia" w:ascii="Times New Roman" w:hAnsi="Times New Roman" w:cs="Times New Roman"/>
          <w:sz w:val="24"/>
          <w:lang w:eastAsia="zh-CN"/>
        </w:rPr>
        <w:t>***********</w:t>
      </w:r>
      <w:r>
        <w:rPr>
          <w:rFonts w:ascii="Times New Roman" w:hAnsi="Times New Roman" w:cs="Times New Roman"/>
          <w:sz w:val="24"/>
        </w:rPr>
        <w:t>编制《</w:t>
      </w:r>
      <w:r>
        <w:rPr>
          <w:rFonts w:hint="eastAsia" w:ascii="Times New Roman" w:hAnsi="Times New Roman" w:cs="Times New Roman"/>
          <w:sz w:val="24"/>
          <w:lang w:eastAsia="zh-CN"/>
        </w:rPr>
        <w:t>青海省***********砂石矿</w:t>
      </w:r>
      <w:r>
        <w:rPr>
          <w:rFonts w:ascii="Times New Roman" w:hAnsi="Times New Roman" w:cs="Times New Roman"/>
          <w:sz w:val="24"/>
        </w:rPr>
        <w:t>矿山地质环境保护与土地复垦方案》。</w:t>
      </w:r>
      <w:bookmarkStart w:id="34" w:name="_Toc276628108"/>
      <w:bookmarkStart w:id="35" w:name="_Toc17214"/>
      <w:bookmarkStart w:id="36" w:name="_Toc276628223"/>
      <w:bookmarkStart w:id="37" w:name="_Toc276023632"/>
    </w:p>
    <w:p>
      <w:pPr>
        <w:pStyle w:val="5"/>
        <w:spacing w:line="360" w:lineRule="auto"/>
        <w:jc w:val="left"/>
        <w:rPr>
          <w:rFonts w:ascii="Times New Roman" w:hAnsi="Times New Roman" w:cs="Times New Roman" w:eastAsiaTheme="majorEastAsia"/>
          <w:bCs w:val="0"/>
          <w:sz w:val="30"/>
          <w:szCs w:val="30"/>
        </w:rPr>
      </w:pPr>
      <w:bookmarkStart w:id="38" w:name="_Toc32529"/>
      <w:bookmarkStart w:id="39" w:name="_Toc6303"/>
      <w:bookmarkStart w:id="40" w:name="_Toc15504"/>
      <w:bookmarkStart w:id="41" w:name="_Toc31223"/>
      <w:bookmarkStart w:id="42" w:name="_Toc30850"/>
      <w:bookmarkStart w:id="43" w:name="_Toc3899"/>
      <w:bookmarkStart w:id="44" w:name="_Toc20931"/>
      <w:bookmarkStart w:id="45" w:name="_Toc3909"/>
      <w:bookmarkStart w:id="46" w:name="_Toc11539"/>
      <w:bookmarkStart w:id="47" w:name="_Toc5896"/>
      <w:bookmarkStart w:id="48" w:name="_Toc21861"/>
      <w:bookmarkStart w:id="49" w:name="_Toc3557"/>
      <w:r>
        <w:rPr>
          <w:rFonts w:ascii="Times New Roman" w:hAnsi="Times New Roman" w:cs="Times New Roman" w:eastAsiaTheme="majorEastAsia"/>
          <w:bCs w:val="0"/>
          <w:sz w:val="30"/>
          <w:szCs w:val="30"/>
        </w:rPr>
        <w:t>二、编制目的</w:t>
      </w:r>
      <w:bookmarkEnd w:id="38"/>
      <w:bookmarkEnd w:id="39"/>
      <w:bookmarkEnd w:id="40"/>
      <w:bookmarkEnd w:id="41"/>
      <w:bookmarkEnd w:id="42"/>
      <w:bookmarkEnd w:id="43"/>
      <w:bookmarkEnd w:id="44"/>
      <w:bookmarkEnd w:id="45"/>
      <w:bookmarkEnd w:id="46"/>
      <w:bookmarkEnd w:id="47"/>
      <w:bookmarkEnd w:id="48"/>
      <w:r>
        <w:rPr>
          <w:rFonts w:hint="eastAsia" w:ascii="Times New Roman" w:hAnsi="Times New Roman" w:cs="Times New Roman" w:eastAsiaTheme="majorEastAsia"/>
          <w:bCs w:val="0"/>
          <w:sz w:val="30"/>
          <w:szCs w:val="30"/>
        </w:rPr>
        <w:t>与任务</w:t>
      </w:r>
      <w:bookmarkEnd w:id="49"/>
    </w:p>
    <w:p>
      <w:pPr>
        <w:spacing w:line="360" w:lineRule="auto"/>
        <w:jc w:val="left"/>
        <w:rPr>
          <w:rFonts w:ascii="Times New Roman" w:hAnsi="Times New Roman" w:cs="Times New Roman"/>
          <w:b/>
          <w:bCs/>
          <w:sz w:val="28"/>
          <w:szCs w:val="36"/>
        </w:rPr>
      </w:pPr>
      <w:r>
        <w:rPr>
          <w:rFonts w:hint="eastAsia" w:ascii="Times New Roman" w:hAnsi="Times New Roman" w:cs="Times New Roman"/>
          <w:b/>
          <w:bCs/>
          <w:sz w:val="28"/>
          <w:szCs w:val="28"/>
        </w:rPr>
        <w:t>（一）编制目的</w:t>
      </w:r>
    </w:p>
    <w:p>
      <w:pPr>
        <w:spacing w:line="360" w:lineRule="auto"/>
        <w:ind w:firstLine="480" w:firstLineChars="200"/>
        <w:rPr>
          <w:rFonts w:ascii="Times New Roman" w:hAnsi="Times New Roman" w:cs="Times New Roman"/>
          <w:sz w:val="24"/>
          <w:szCs w:val="32"/>
        </w:rPr>
      </w:pPr>
      <w:r>
        <w:rPr>
          <w:rFonts w:ascii="Times New Roman" w:hAnsi="Times New Roman" w:cs="Times New Roman"/>
          <w:sz w:val="24"/>
          <w:szCs w:val="32"/>
        </w:rPr>
        <w:t>为</w:t>
      </w:r>
      <w:r>
        <w:rPr>
          <w:rFonts w:hint="eastAsia" w:ascii="Times New Roman" w:hAnsi="Times New Roman" w:cs="Times New Roman"/>
          <w:sz w:val="24"/>
          <w:szCs w:val="32"/>
        </w:rPr>
        <w:t>贯彻</w:t>
      </w:r>
      <w:r>
        <w:rPr>
          <w:rFonts w:ascii="Times New Roman" w:hAnsi="Times New Roman" w:cs="Times New Roman"/>
          <w:sz w:val="24"/>
          <w:szCs w:val="32"/>
        </w:rPr>
        <w:t>落实矿山地质环境保护和土地复垦有关法律法规和政策要求，最大限度的减轻矿业活动对矿山地质环境的影响和土地的损毁，落实矿山企业对矿山地质环境恢复治理与土地复垦义务，为矿业权人实施矿山地质环境保护与土地复垦工程措施和国土资源行政部门监督检查矿业权人履行矿山地质环境保护与土地复垦责任等提供依据。</w:t>
      </w:r>
    </w:p>
    <w:p>
      <w:pPr>
        <w:spacing w:line="360" w:lineRule="auto"/>
        <w:jc w:val="left"/>
        <w:rPr>
          <w:rFonts w:ascii="Times New Roman" w:hAnsi="Times New Roman" w:cs="Times New Roman"/>
          <w:b/>
          <w:bCs/>
          <w:sz w:val="28"/>
          <w:szCs w:val="28"/>
        </w:rPr>
      </w:pPr>
      <w:r>
        <w:rPr>
          <w:rFonts w:hint="eastAsia" w:ascii="Times New Roman" w:hAnsi="Times New Roman" w:cs="Times New Roman"/>
          <w:b/>
          <w:bCs/>
          <w:sz w:val="28"/>
          <w:szCs w:val="28"/>
        </w:rPr>
        <w:t>（二）主要任务</w:t>
      </w:r>
    </w:p>
    <w:p>
      <w:pPr>
        <w:spacing w:line="360" w:lineRule="auto"/>
        <w:ind w:firstLine="480" w:firstLineChars="200"/>
        <w:rPr>
          <w:rFonts w:hint="eastAsia" w:ascii="Times New Roman" w:hAnsi="Times New Roman" w:cs="Times New Roman"/>
          <w:sz w:val="24"/>
          <w:szCs w:val="32"/>
          <w:lang w:val="en-US" w:eastAsia="zh-CN"/>
        </w:rPr>
      </w:pPr>
      <w:r>
        <w:rPr>
          <w:rFonts w:hint="eastAsia" w:ascii="Times New Roman" w:hAnsi="Times New Roman" w:cs="Times New Roman"/>
          <w:sz w:val="24"/>
          <w:szCs w:val="32"/>
          <w:lang w:val="en-US" w:eastAsia="zh-CN"/>
        </w:rPr>
        <w:t>1、阐述矿区基本信息；</w:t>
      </w:r>
    </w:p>
    <w:p>
      <w:pPr>
        <w:spacing w:line="360" w:lineRule="auto"/>
        <w:ind w:firstLine="480" w:firstLineChars="200"/>
        <w:rPr>
          <w:rFonts w:hint="eastAsia" w:ascii="Times New Roman" w:hAnsi="Times New Roman" w:cs="Times New Roman"/>
          <w:sz w:val="24"/>
          <w:szCs w:val="32"/>
          <w:lang w:val="en-US" w:eastAsia="zh-CN"/>
        </w:rPr>
      </w:pPr>
      <w:r>
        <w:rPr>
          <w:rFonts w:hint="eastAsia" w:ascii="Times New Roman" w:hAnsi="Times New Roman" w:cs="Times New Roman"/>
          <w:sz w:val="24"/>
          <w:szCs w:val="32"/>
          <w:lang w:val="en-US" w:eastAsia="zh-CN"/>
        </w:rPr>
        <w:t>2、系统调查矿山地质问题、土地利用和破坏情况；</w:t>
      </w:r>
    </w:p>
    <w:p>
      <w:pPr>
        <w:spacing w:line="360" w:lineRule="auto"/>
        <w:ind w:firstLine="480" w:firstLineChars="200"/>
        <w:rPr>
          <w:rFonts w:hint="eastAsia" w:ascii="Times New Roman" w:hAnsi="Times New Roman" w:cs="Times New Roman"/>
          <w:sz w:val="24"/>
          <w:szCs w:val="32"/>
          <w:lang w:val="en-US" w:eastAsia="zh-CN"/>
        </w:rPr>
      </w:pPr>
      <w:r>
        <w:rPr>
          <w:rFonts w:hint="eastAsia" w:ascii="Times New Roman" w:hAnsi="Times New Roman" w:cs="Times New Roman"/>
          <w:sz w:val="24"/>
          <w:szCs w:val="32"/>
          <w:lang w:val="en-US" w:eastAsia="zh-CN"/>
        </w:rPr>
        <w:t>3、进行矿山地质环境影响预测评价和土地损毁预测；</w:t>
      </w:r>
    </w:p>
    <w:p>
      <w:pPr>
        <w:spacing w:line="360" w:lineRule="auto"/>
        <w:ind w:firstLine="480" w:firstLineChars="200"/>
        <w:rPr>
          <w:rFonts w:hint="eastAsia" w:ascii="Times New Roman" w:hAnsi="Times New Roman" w:cs="Times New Roman"/>
          <w:sz w:val="24"/>
          <w:szCs w:val="32"/>
          <w:lang w:val="en-US" w:eastAsia="zh-CN"/>
        </w:rPr>
      </w:pPr>
      <w:r>
        <w:rPr>
          <w:rFonts w:hint="eastAsia" w:ascii="Times New Roman" w:hAnsi="Times New Roman" w:cs="Times New Roman"/>
          <w:sz w:val="24"/>
          <w:szCs w:val="32"/>
          <w:lang w:val="en-US" w:eastAsia="zh-CN"/>
        </w:rPr>
        <w:t>4、编制矿山地质环境保护与治理方案；</w:t>
      </w:r>
    </w:p>
    <w:p>
      <w:pPr>
        <w:spacing w:line="360" w:lineRule="auto"/>
        <w:ind w:firstLine="480" w:firstLineChars="200"/>
        <w:rPr>
          <w:rFonts w:hint="eastAsia" w:ascii="Times New Roman" w:hAnsi="Times New Roman" w:cs="Times New Roman"/>
          <w:sz w:val="24"/>
          <w:szCs w:val="32"/>
          <w:lang w:val="en-US" w:eastAsia="zh-CN"/>
        </w:rPr>
      </w:pPr>
      <w:r>
        <w:rPr>
          <w:rFonts w:hint="eastAsia" w:ascii="Times New Roman" w:hAnsi="Times New Roman" w:cs="Times New Roman"/>
          <w:sz w:val="24"/>
          <w:szCs w:val="32"/>
          <w:lang w:val="en-US" w:eastAsia="zh-CN"/>
        </w:rPr>
        <w:t>5、编制矿山土地复垦方案；</w:t>
      </w:r>
    </w:p>
    <w:p>
      <w:pPr>
        <w:spacing w:line="360" w:lineRule="auto"/>
        <w:ind w:firstLine="480" w:firstLineChars="200"/>
        <w:rPr>
          <w:rFonts w:ascii="Times New Roman" w:hAnsi="Times New Roman" w:cs="Times New Roman"/>
          <w:sz w:val="24"/>
          <w:szCs w:val="32"/>
        </w:rPr>
      </w:pPr>
      <w:r>
        <w:rPr>
          <w:rFonts w:hint="eastAsia" w:ascii="Times New Roman" w:hAnsi="Times New Roman" w:cs="Times New Roman"/>
          <w:sz w:val="24"/>
          <w:szCs w:val="32"/>
          <w:lang w:val="en-US" w:eastAsia="zh-CN"/>
        </w:rPr>
        <w:t>6、估算矿山地质环境保护与土地复垦工程费用</w:t>
      </w:r>
      <w:r>
        <w:rPr>
          <w:rFonts w:hint="eastAsia" w:ascii="Times New Roman" w:hAnsi="Times New Roman" w:cs="Times New Roman"/>
          <w:sz w:val="24"/>
          <w:szCs w:val="32"/>
        </w:rPr>
        <w:t>。</w:t>
      </w:r>
    </w:p>
    <w:p>
      <w:pPr>
        <w:pStyle w:val="5"/>
        <w:spacing w:line="360" w:lineRule="auto"/>
        <w:jc w:val="left"/>
        <w:rPr>
          <w:rFonts w:ascii="Times New Roman" w:hAnsi="Times New Roman" w:cs="Times New Roman" w:eastAsiaTheme="majorEastAsia"/>
          <w:bCs w:val="0"/>
          <w:sz w:val="30"/>
          <w:szCs w:val="30"/>
        </w:rPr>
      </w:pPr>
      <w:bookmarkStart w:id="50" w:name="_Toc24071"/>
      <w:bookmarkStart w:id="51" w:name="_Toc11570"/>
      <w:bookmarkStart w:id="52" w:name="_Toc12190"/>
      <w:bookmarkStart w:id="53" w:name="_Toc17340"/>
      <w:bookmarkStart w:id="54" w:name="_Toc4656"/>
      <w:bookmarkStart w:id="55" w:name="_Toc465951206"/>
      <w:bookmarkStart w:id="56" w:name="_Toc845"/>
      <w:bookmarkStart w:id="57" w:name="_Toc18160"/>
      <w:bookmarkStart w:id="58" w:name="_Toc14562"/>
      <w:bookmarkStart w:id="59" w:name="_Toc14237"/>
      <w:bookmarkStart w:id="60" w:name="_Toc27545"/>
      <w:bookmarkStart w:id="61" w:name="_Toc7116"/>
      <w:bookmarkStart w:id="62" w:name="_Toc25144"/>
      <w:r>
        <w:rPr>
          <w:rFonts w:ascii="Times New Roman" w:hAnsi="Times New Roman" w:cs="Times New Roman" w:eastAsiaTheme="majorEastAsia"/>
          <w:bCs w:val="0"/>
          <w:sz w:val="30"/>
          <w:szCs w:val="30"/>
        </w:rPr>
        <w:t>三、编制依据</w:t>
      </w:r>
      <w:bookmarkEnd w:id="34"/>
      <w:bookmarkEnd w:id="35"/>
      <w:bookmarkEnd w:id="36"/>
      <w:bookmarkEnd w:id="37"/>
      <w:bookmarkEnd w:id="50"/>
      <w:bookmarkEnd w:id="51"/>
      <w:bookmarkEnd w:id="52"/>
      <w:bookmarkEnd w:id="53"/>
      <w:bookmarkEnd w:id="54"/>
      <w:bookmarkEnd w:id="55"/>
      <w:bookmarkEnd w:id="56"/>
      <w:bookmarkEnd w:id="57"/>
      <w:bookmarkEnd w:id="58"/>
      <w:bookmarkEnd w:id="59"/>
      <w:bookmarkEnd w:id="60"/>
      <w:bookmarkEnd w:id="61"/>
      <w:bookmarkEnd w:id="62"/>
    </w:p>
    <w:p>
      <w:pPr>
        <w:spacing w:line="360" w:lineRule="auto"/>
        <w:ind w:firstLine="480" w:firstLineChars="200"/>
        <w:jc w:val="left"/>
        <w:rPr>
          <w:rFonts w:ascii="Times New Roman" w:hAnsi="Times New Roman" w:eastAsia="宋体" w:cs="Times New Roman"/>
          <w:sz w:val="24"/>
        </w:rPr>
      </w:pPr>
      <w:r>
        <w:rPr>
          <w:rFonts w:ascii="Times New Roman" w:hAnsi="Times New Roman" w:eastAsia="宋体" w:cs="Times New Roman"/>
          <w:sz w:val="24"/>
        </w:rPr>
        <w:t>（一）法律、法规</w:t>
      </w:r>
    </w:p>
    <w:p>
      <w:pPr>
        <w:spacing w:line="360" w:lineRule="auto"/>
        <w:ind w:firstLine="480" w:firstLineChars="200"/>
        <w:jc w:val="left"/>
        <w:rPr>
          <w:rFonts w:ascii="Times New Roman" w:hAnsi="Times New Roman" w:eastAsia="宋体" w:cs="Times New Roman"/>
          <w:sz w:val="24"/>
        </w:rPr>
      </w:pPr>
      <w:r>
        <w:rPr>
          <w:rFonts w:ascii="Times New Roman" w:hAnsi="Times New Roman" w:eastAsia="宋体" w:cs="Times New Roman"/>
          <w:sz w:val="24"/>
        </w:rPr>
        <w:t>1、《中华人民共和国土地管理法》（2004年8月第二次修正）；</w:t>
      </w:r>
    </w:p>
    <w:p>
      <w:pPr>
        <w:spacing w:line="360" w:lineRule="auto"/>
        <w:ind w:firstLine="480" w:firstLineChars="200"/>
        <w:jc w:val="left"/>
        <w:rPr>
          <w:rFonts w:ascii="Times New Roman" w:hAnsi="Times New Roman" w:eastAsia="宋体" w:cs="Times New Roman"/>
          <w:sz w:val="24"/>
        </w:rPr>
      </w:pPr>
      <w:r>
        <w:rPr>
          <w:rFonts w:ascii="Times New Roman" w:hAnsi="Times New Roman" w:eastAsia="宋体" w:cs="Times New Roman"/>
          <w:sz w:val="24"/>
        </w:rPr>
        <w:t>2、《中华人民共和国水土保持法》（2011年3月修正）；</w:t>
      </w:r>
    </w:p>
    <w:p>
      <w:pPr>
        <w:spacing w:line="360" w:lineRule="auto"/>
        <w:ind w:firstLine="480" w:firstLineChars="200"/>
        <w:jc w:val="left"/>
        <w:rPr>
          <w:rFonts w:ascii="Times New Roman" w:hAnsi="Times New Roman" w:eastAsia="宋体" w:cs="Times New Roman"/>
          <w:sz w:val="24"/>
        </w:rPr>
      </w:pPr>
      <w:r>
        <w:rPr>
          <w:rFonts w:ascii="Times New Roman" w:hAnsi="Times New Roman" w:eastAsia="宋体" w:cs="Times New Roman"/>
          <w:sz w:val="24"/>
        </w:rPr>
        <w:t>3、《中华人民共和国环境保护法》（2014年4月第二次修正）；</w:t>
      </w:r>
    </w:p>
    <w:p>
      <w:pPr>
        <w:spacing w:line="360" w:lineRule="auto"/>
        <w:ind w:firstLine="480" w:firstLineChars="200"/>
        <w:jc w:val="left"/>
        <w:rPr>
          <w:rFonts w:ascii="Times New Roman" w:hAnsi="Times New Roman" w:eastAsia="宋体" w:cs="Times New Roman"/>
          <w:sz w:val="24"/>
        </w:rPr>
      </w:pPr>
      <w:r>
        <w:rPr>
          <w:rFonts w:ascii="Times New Roman" w:hAnsi="Times New Roman" w:eastAsia="宋体" w:cs="Times New Roman"/>
          <w:sz w:val="24"/>
        </w:rPr>
        <w:t>4、《中华人民共和国矿产资源法》（2009年第二次修正）；</w:t>
      </w:r>
    </w:p>
    <w:p>
      <w:pPr>
        <w:spacing w:line="360" w:lineRule="auto"/>
        <w:ind w:firstLine="480" w:firstLineChars="200"/>
        <w:jc w:val="left"/>
        <w:rPr>
          <w:rFonts w:ascii="Times New Roman" w:hAnsi="Times New Roman" w:eastAsia="宋体" w:cs="Times New Roman"/>
          <w:sz w:val="24"/>
        </w:rPr>
      </w:pPr>
      <w:r>
        <w:rPr>
          <w:rFonts w:ascii="Times New Roman" w:hAnsi="Times New Roman" w:eastAsia="宋体" w:cs="Times New Roman"/>
          <w:sz w:val="24"/>
        </w:rPr>
        <w:t>5、《中华人民共和国草原法》（2013年6月第二次修正）；</w:t>
      </w:r>
    </w:p>
    <w:p>
      <w:pPr>
        <w:spacing w:line="360" w:lineRule="auto"/>
        <w:ind w:firstLine="480" w:firstLineChars="200"/>
        <w:jc w:val="left"/>
        <w:rPr>
          <w:rFonts w:ascii="Times New Roman" w:hAnsi="Times New Roman" w:eastAsia="宋体" w:cs="Times New Roman"/>
          <w:sz w:val="24"/>
        </w:rPr>
      </w:pPr>
      <w:r>
        <w:rPr>
          <w:rFonts w:ascii="Times New Roman" w:hAnsi="Times New Roman" w:eastAsia="宋体" w:cs="Times New Roman"/>
          <w:sz w:val="24"/>
        </w:rPr>
        <w:t>6、《中华人民共和国循环经济促进法》（2008年8月）；</w:t>
      </w:r>
    </w:p>
    <w:p>
      <w:pPr>
        <w:spacing w:line="360" w:lineRule="auto"/>
        <w:ind w:firstLine="480" w:firstLineChars="200"/>
        <w:jc w:val="left"/>
        <w:rPr>
          <w:rFonts w:ascii="Times New Roman" w:hAnsi="Times New Roman" w:eastAsia="宋体" w:cs="Times New Roman"/>
          <w:sz w:val="24"/>
        </w:rPr>
      </w:pPr>
      <w:r>
        <w:rPr>
          <w:rFonts w:ascii="Times New Roman" w:hAnsi="Times New Roman" w:eastAsia="宋体" w:cs="Times New Roman"/>
          <w:sz w:val="24"/>
        </w:rPr>
        <w:t>7、《地质灾害防治条例》（国务院令第394号）；</w:t>
      </w:r>
    </w:p>
    <w:p>
      <w:pPr>
        <w:spacing w:line="360" w:lineRule="auto"/>
        <w:ind w:firstLine="480" w:firstLineChars="200"/>
        <w:jc w:val="left"/>
        <w:rPr>
          <w:rFonts w:ascii="Times New Roman" w:hAnsi="Times New Roman" w:eastAsia="宋体" w:cs="Times New Roman"/>
          <w:sz w:val="24"/>
        </w:rPr>
      </w:pPr>
      <w:r>
        <w:rPr>
          <w:rFonts w:ascii="Times New Roman" w:hAnsi="Times New Roman" w:eastAsia="宋体" w:cs="Times New Roman"/>
          <w:sz w:val="24"/>
        </w:rPr>
        <w:t>8、《土地复垦条例》（国务院令第592号）；</w:t>
      </w:r>
    </w:p>
    <w:p>
      <w:pPr>
        <w:spacing w:line="360" w:lineRule="auto"/>
        <w:ind w:firstLine="480" w:firstLineChars="200"/>
        <w:jc w:val="left"/>
        <w:rPr>
          <w:rFonts w:ascii="Times New Roman" w:hAnsi="Times New Roman" w:eastAsia="宋体" w:cs="Times New Roman"/>
          <w:sz w:val="24"/>
        </w:rPr>
      </w:pPr>
      <w:r>
        <w:rPr>
          <w:rFonts w:ascii="Times New Roman" w:hAnsi="Times New Roman" w:eastAsia="宋体" w:cs="Times New Roman"/>
          <w:sz w:val="24"/>
        </w:rPr>
        <w:t>9、《青海省地质环境保护办法》(青海省人民政府令第72号)；</w:t>
      </w:r>
    </w:p>
    <w:p>
      <w:pPr>
        <w:spacing w:line="360" w:lineRule="auto"/>
        <w:ind w:firstLine="480" w:firstLineChars="200"/>
        <w:jc w:val="left"/>
        <w:rPr>
          <w:rFonts w:ascii="Times New Roman" w:hAnsi="Times New Roman" w:eastAsia="宋体" w:cs="Times New Roman"/>
          <w:sz w:val="24"/>
        </w:rPr>
      </w:pPr>
      <w:r>
        <w:rPr>
          <w:rFonts w:ascii="Times New Roman" w:hAnsi="Times New Roman" w:eastAsia="宋体" w:cs="Times New Roman"/>
          <w:sz w:val="24"/>
        </w:rPr>
        <w:t>10、《青海省实施&lt;中华人民共和国草原法&gt;细则》（2010年第二次修正）。</w:t>
      </w:r>
    </w:p>
    <w:p>
      <w:pPr>
        <w:spacing w:line="360" w:lineRule="auto"/>
        <w:ind w:firstLine="480" w:firstLineChars="200"/>
        <w:jc w:val="left"/>
        <w:rPr>
          <w:rFonts w:ascii="Times New Roman" w:hAnsi="Times New Roman" w:eastAsia="宋体" w:cs="Times New Roman"/>
          <w:sz w:val="24"/>
        </w:rPr>
      </w:pPr>
      <w:r>
        <w:rPr>
          <w:rFonts w:ascii="Times New Roman" w:hAnsi="Times New Roman" w:eastAsia="宋体" w:cs="Times New Roman"/>
          <w:sz w:val="24"/>
        </w:rPr>
        <w:t>（二）政策文件</w:t>
      </w:r>
    </w:p>
    <w:p>
      <w:pPr>
        <w:spacing w:line="360" w:lineRule="auto"/>
        <w:ind w:firstLine="480" w:firstLineChars="200"/>
        <w:jc w:val="left"/>
        <w:rPr>
          <w:rFonts w:ascii="Times New Roman" w:hAnsi="Times New Roman" w:eastAsia="宋体" w:cs="Times New Roman"/>
          <w:sz w:val="24"/>
        </w:rPr>
      </w:pPr>
      <w:r>
        <w:rPr>
          <w:rFonts w:ascii="Times New Roman" w:hAnsi="Times New Roman" w:eastAsia="宋体" w:cs="Times New Roman"/>
          <w:sz w:val="24"/>
        </w:rPr>
        <w:t>1、《全国生态环境保护纲要》（国发〔2000〕38 号）；</w:t>
      </w:r>
    </w:p>
    <w:p>
      <w:pPr>
        <w:spacing w:line="360" w:lineRule="auto"/>
        <w:ind w:firstLine="480" w:firstLineChars="200"/>
        <w:jc w:val="left"/>
        <w:rPr>
          <w:rFonts w:ascii="Times New Roman" w:hAnsi="Times New Roman" w:eastAsia="宋体" w:cs="Times New Roman"/>
          <w:sz w:val="24"/>
        </w:rPr>
      </w:pPr>
      <w:r>
        <w:rPr>
          <w:rFonts w:ascii="Times New Roman" w:hAnsi="Times New Roman" w:eastAsia="宋体" w:cs="Times New Roman"/>
          <w:sz w:val="24"/>
        </w:rPr>
        <w:t>2、《国务院关于深化改革严格土地管理的决定》（国发[2004]28号）；</w:t>
      </w:r>
    </w:p>
    <w:p>
      <w:pPr>
        <w:spacing w:line="360" w:lineRule="auto"/>
        <w:ind w:firstLine="480" w:firstLineChars="200"/>
        <w:jc w:val="left"/>
        <w:rPr>
          <w:rFonts w:ascii="Times New Roman" w:hAnsi="Times New Roman" w:eastAsia="宋体" w:cs="Times New Roman"/>
          <w:sz w:val="24"/>
        </w:rPr>
      </w:pPr>
      <w:r>
        <w:rPr>
          <w:rFonts w:ascii="Times New Roman" w:hAnsi="Times New Roman" w:eastAsia="宋体" w:cs="Times New Roman"/>
          <w:sz w:val="24"/>
        </w:rPr>
        <w:t>3、《关于加强生产建设项目土地复垦管理的通知》（国土资发[2006]225号）；</w:t>
      </w:r>
    </w:p>
    <w:p>
      <w:pPr>
        <w:spacing w:line="360" w:lineRule="auto"/>
        <w:ind w:firstLine="480" w:firstLineChars="200"/>
        <w:jc w:val="left"/>
        <w:rPr>
          <w:rFonts w:ascii="Times New Roman" w:hAnsi="Times New Roman" w:eastAsia="宋体" w:cs="Times New Roman"/>
          <w:sz w:val="24"/>
        </w:rPr>
      </w:pPr>
      <w:r>
        <w:rPr>
          <w:rFonts w:ascii="Times New Roman" w:hAnsi="Times New Roman" w:eastAsia="宋体" w:cs="Times New Roman"/>
          <w:sz w:val="24"/>
        </w:rPr>
        <w:t>4、《关于进一步加强土地整理复垦开发工作的通知》（国资发[2008]176号）；</w:t>
      </w:r>
    </w:p>
    <w:p>
      <w:pPr>
        <w:spacing w:line="360" w:lineRule="auto"/>
        <w:ind w:firstLine="480" w:firstLineChars="200"/>
        <w:jc w:val="left"/>
        <w:rPr>
          <w:rFonts w:ascii="Times New Roman" w:hAnsi="Times New Roman" w:eastAsia="宋体" w:cs="Times New Roman"/>
          <w:sz w:val="24"/>
        </w:rPr>
      </w:pPr>
      <w:r>
        <w:rPr>
          <w:rFonts w:ascii="Times New Roman" w:hAnsi="Times New Roman" w:eastAsia="宋体" w:cs="Times New Roman"/>
          <w:sz w:val="24"/>
        </w:rPr>
        <w:t>5、《土地复垦条例实施办法》（2012年12月，国土资源部令第56号）；</w:t>
      </w:r>
    </w:p>
    <w:p>
      <w:pPr>
        <w:spacing w:line="360" w:lineRule="auto"/>
        <w:ind w:firstLine="480" w:firstLineChars="200"/>
        <w:jc w:val="left"/>
        <w:rPr>
          <w:rFonts w:ascii="Times New Roman" w:hAnsi="Times New Roman" w:eastAsia="宋体" w:cs="Times New Roman"/>
          <w:sz w:val="24"/>
        </w:rPr>
      </w:pPr>
      <w:r>
        <w:rPr>
          <w:rFonts w:ascii="Times New Roman" w:hAnsi="Times New Roman" w:eastAsia="宋体" w:cs="Times New Roman"/>
          <w:sz w:val="24"/>
        </w:rPr>
        <w:t>6、《国土资源部办公厅关于做好矿山地质环境保护与土地复垦方案编报有关工作的通知》（国土资规［2016］21号）；</w:t>
      </w:r>
    </w:p>
    <w:p>
      <w:pPr>
        <w:spacing w:line="360" w:lineRule="auto"/>
        <w:ind w:firstLine="480" w:firstLineChars="200"/>
        <w:jc w:val="left"/>
        <w:rPr>
          <w:rFonts w:ascii="Times New Roman" w:hAnsi="Times New Roman" w:eastAsia="宋体" w:cs="Times New Roman"/>
          <w:sz w:val="24"/>
        </w:rPr>
      </w:pPr>
      <w:r>
        <w:rPr>
          <w:rFonts w:ascii="Times New Roman" w:hAnsi="Times New Roman" w:eastAsia="宋体" w:cs="Times New Roman"/>
          <w:sz w:val="24"/>
        </w:rPr>
        <w:t>7、《青海省国土资源厅关于调整土地开发整理项目预算定额部分取费标准的通知》（青国土资土[2010]131号）；</w:t>
      </w:r>
    </w:p>
    <w:p>
      <w:pPr>
        <w:spacing w:line="360" w:lineRule="auto"/>
        <w:ind w:firstLine="480" w:firstLineChars="200"/>
        <w:jc w:val="left"/>
        <w:rPr>
          <w:rFonts w:ascii="Times New Roman" w:hAnsi="Times New Roman" w:eastAsia="宋体" w:cs="Times New Roman"/>
          <w:sz w:val="24"/>
        </w:rPr>
      </w:pPr>
      <w:r>
        <w:rPr>
          <w:rFonts w:ascii="Times New Roman" w:hAnsi="Times New Roman" w:eastAsia="宋体" w:cs="Times New Roman"/>
          <w:sz w:val="24"/>
        </w:rPr>
        <w:t>8、《青海省发展和改革委员会、青海省财政厅关于我省草原植被恢复收费标准及有关问题的通知》（青发改收费[2010]1731号）；</w:t>
      </w:r>
    </w:p>
    <w:p>
      <w:pPr>
        <w:spacing w:line="360" w:lineRule="auto"/>
        <w:ind w:firstLine="480" w:firstLineChars="200"/>
        <w:jc w:val="left"/>
        <w:rPr>
          <w:rFonts w:ascii="Times New Roman" w:hAnsi="Times New Roman" w:eastAsia="宋体" w:cs="Times New Roman"/>
          <w:sz w:val="24"/>
        </w:rPr>
      </w:pPr>
      <w:r>
        <w:rPr>
          <w:rFonts w:ascii="Times New Roman" w:hAnsi="Times New Roman" w:eastAsia="宋体" w:cs="Times New Roman"/>
          <w:sz w:val="24"/>
        </w:rPr>
        <w:t>9、《关于编制矿山地质环境保护与土地复垦方案的通知》（青国土资[2017]96号）。</w:t>
      </w:r>
    </w:p>
    <w:p>
      <w:pPr>
        <w:spacing w:line="360" w:lineRule="auto"/>
        <w:ind w:firstLine="480" w:firstLineChars="200"/>
        <w:jc w:val="left"/>
        <w:rPr>
          <w:rFonts w:ascii="Times New Roman" w:hAnsi="Times New Roman" w:eastAsia="宋体" w:cs="Times New Roman"/>
          <w:sz w:val="24"/>
        </w:rPr>
      </w:pPr>
      <w:r>
        <w:rPr>
          <w:rFonts w:ascii="Times New Roman" w:hAnsi="Times New Roman" w:eastAsia="宋体" w:cs="Times New Roman"/>
          <w:sz w:val="24"/>
        </w:rPr>
        <w:t>（三）技术标准</w:t>
      </w:r>
    </w:p>
    <w:p>
      <w:pPr>
        <w:spacing w:line="360" w:lineRule="auto"/>
        <w:ind w:firstLine="480" w:firstLineChars="200"/>
        <w:jc w:val="left"/>
        <w:rPr>
          <w:rFonts w:ascii="Times New Roman" w:hAnsi="Times New Roman" w:eastAsia="宋体" w:cs="Times New Roman"/>
          <w:sz w:val="24"/>
        </w:rPr>
      </w:pPr>
      <w:r>
        <w:rPr>
          <w:rFonts w:ascii="Times New Roman" w:hAnsi="Times New Roman" w:eastAsia="宋体" w:cs="Times New Roman"/>
          <w:sz w:val="24"/>
        </w:rPr>
        <w:t>1、《土地复垦质量控制标准》（TD/T 1036－2013）；</w:t>
      </w:r>
    </w:p>
    <w:p>
      <w:pPr>
        <w:spacing w:line="360" w:lineRule="auto"/>
        <w:ind w:firstLine="480" w:firstLineChars="200"/>
        <w:jc w:val="left"/>
        <w:rPr>
          <w:rFonts w:ascii="Times New Roman" w:hAnsi="Times New Roman" w:eastAsia="宋体" w:cs="Times New Roman"/>
          <w:sz w:val="24"/>
        </w:rPr>
      </w:pPr>
      <w:r>
        <w:rPr>
          <w:rFonts w:ascii="Times New Roman" w:hAnsi="Times New Roman" w:eastAsia="宋体" w:cs="Times New Roman"/>
          <w:sz w:val="24"/>
        </w:rPr>
        <w:t>2、《土地复垦编制规程》（TD/T1031－2011）；</w:t>
      </w:r>
    </w:p>
    <w:p>
      <w:pPr>
        <w:spacing w:line="360" w:lineRule="auto"/>
        <w:ind w:firstLine="480" w:firstLineChars="200"/>
        <w:jc w:val="left"/>
        <w:rPr>
          <w:rFonts w:ascii="Times New Roman" w:hAnsi="Times New Roman" w:eastAsia="宋体" w:cs="Times New Roman"/>
          <w:sz w:val="24"/>
        </w:rPr>
      </w:pPr>
      <w:r>
        <w:rPr>
          <w:rFonts w:ascii="Times New Roman" w:hAnsi="Times New Roman" w:eastAsia="宋体" w:cs="Times New Roman"/>
          <w:sz w:val="24"/>
        </w:rPr>
        <w:t>3、《土地开发整理项目预算定额标准》（财综[2011]128号）；</w:t>
      </w:r>
    </w:p>
    <w:p>
      <w:pPr>
        <w:spacing w:line="360" w:lineRule="auto"/>
        <w:ind w:firstLine="480" w:firstLineChars="200"/>
        <w:jc w:val="left"/>
        <w:rPr>
          <w:rFonts w:ascii="Times New Roman" w:hAnsi="Times New Roman" w:eastAsia="宋体" w:cs="Times New Roman"/>
          <w:sz w:val="24"/>
        </w:rPr>
      </w:pPr>
      <w:r>
        <w:rPr>
          <w:rFonts w:ascii="Times New Roman" w:hAnsi="Times New Roman" w:eastAsia="宋体" w:cs="Times New Roman"/>
          <w:sz w:val="24"/>
        </w:rPr>
        <w:t>4、《土地利用现状分类》（GB/T21010－2007）；</w:t>
      </w:r>
    </w:p>
    <w:p>
      <w:pPr>
        <w:spacing w:line="360" w:lineRule="auto"/>
        <w:ind w:firstLine="480" w:firstLineChars="200"/>
        <w:jc w:val="left"/>
        <w:rPr>
          <w:rFonts w:ascii="Times New Roman" w:hAnsi="Times New Roman" w:eastAsia="宋体" w:cs="Times New Roman"/>
          <w:sz w:val="24"/>
        </w:rPr>
      </w:pPr>
      <w:r>
        <w:rPr>
          <w:rFonts w:ascii="Times New Roman" w:hAnsi="Times New Roman" w:eastAsia="宋体" w:cs="Times New Roman"/>
          <w:sz w:val="24"/>
        </w:rPr>
        <w:t>5、《矿山地质环境保护与恢复治理方案编制规范》（DZ/T0223－2011）；</w:t>
      </w:r>
    </w:p>
    <w:p>
      <w:pPr>
        <w:spacing w:line="360" w:lineRule="auto"/>
        <w:ind w:firstLine="480" w:firstLineChars="200"/>
        <w:jc w:val="left"/>
        <w:rPr>
          <w:rFonts w:ascii="Times New Roman" w:hAnsi="Times New Roman" w:eastAsia="宋体" w:cs="Times New Roman"/>
          <w:sz w:val="24"/>
        </w:rPr>
      </w:pPr>
      <w:r>
        <w:rPr>
          <w:rFonts w:ascii="Times New Roman" w:hAnsi="Times New Roman" w:eastAsia="宋体" w:cs="Times New Roman"/>
          <w:sz w:val="24"/>
        </w:rPr>
        <w:t>6、《地质灾害危险性评估规范》（DZ/T0286－12015）；</w:t>
      </w:r>
    </w:p>
    <w:p>
      <w:pPr>
        <w:spacing w:line="360" w:lineRule="auto"/>
        <w:ind w:firstLine="480" w:firstLineChars="200"/>
        <w:jc w:val="left"/>
        <w:rPr>
          <w:rFonts w:ascii="Times New Roman" w:hAnsi="Times New Roman" w:eastAsia="宋体" w:cs="Times New Roman"/>
          <w:sz w:val="24"/>
        </w:rPr>
      </w:pPr>
      <w:r>
        <w:rPr>
          <w:rFonts w:ascii="Times New Roman" w:hAnsi="Times New Roman" w:eastAsia="宋体" w:cs="Times New Roman"/>
          <w:sz w:val="24"/>
        </w:rPr>
        <w:t>7、《开发建设项目水土保持方案技术规范》（GB50433－2008）；</w:t>
      </w:r>
    </w:p>
    <w:p>
      <w:pPr>
        <w:spacing w:line="360" w:lineRule="auto"/>
        <w:ind w:firstLine="480" w:firstLineChars="200"/>
        <w:jc w:val="left"/>
        <w:rPr>
          <w:rFonts w:ascii="Times New Roman" w:hAnsi="Times New Roman" w:eastAsia="宋体" w:cs="Times New Roman"/>
          <w:sz w:val="24"/>
        </w:rPr>
      </w:pPr>
      <w:r>
        <w:rPr>
          <w:rFonts w:ascii="Times New Roman" w:hAnsi="Times New Roman" w:eastAsia="宋体" w:cs="Times New Roman"/>
          <w:sz w:val="24"/>
        </w:rPr>
        <w:t>8、《土地开发整理项目规划设计规范》（TD/T1012－2000）；</w:t>
      </w:r>
    </w:p>
    <w:p>
      <w:pPr>
        <w:spacing w:line="360" w:lineRule="auto"/>
        <w:ind w:firstLine="480" w:firstLineChars="200"/>
        <w:jc w:val="left"/>
        <w:rPr>
          <w:rFonts w:ascii="Times New Roman" w:hAnsi="Times New Roman" w:eastAsia="宋体" w:cs="Times New Roman"/>
          <w:sz w:val="24"/>
        </w:rPr>
      </w:pPr>
      <w:r>
        <w:rPr>
          <w:rFonts w:ascii="Times New Roman" w:hAnsi="Times New Roman" w:eastAsia="宋体" w:cs="Times New Roman"/>
          <w:sz w:val="24"/>
        </w:rPr>
        <w:t>9、《开发建设项目水土保持技术规范》（GB/T 50433－2008）；</w:t>
      </w:r>
    </w:p>
    <w:p>
      <w:pPr>
        <w:spacing w:line="360" w:lineRule="auto"/>
        <w:ind w:firstLine="480" w:firstLineChars="200"/>
        <w:jc w:val="left"/>
        <w:rPr>
          <w:rFonts w:ascii="Times New Roman" w:hAnsi="Times New Roman" w:eastAsia="宋体" w:cs="Times New Roman"/>
          <w:sz w:val="24"/>
        </w:rPr>
      </w:pPr>
      <w:r>
        <w:rPr>
          <w:rFonts w:ascii="Times New Roman" w:hAnsi="Times New Roman" w:eastAsia="宋体" w:cs="Times New Roman"/>
          <w:sz w:val="24"/>
        </w:rPr>
        <w:t>10、《矿山地质环境保护与土地复垦方案编制指南》（国土资源部，2016年12月）；</w:t>
      </w:r>
    </w:p>
    <w:p>
      <w:pPr>
        <w:spacing w:line="360" w:lineRule="auto"/>
        <w:ind w:firstLine="480" w:firstLineChars="200"/>
        <w:jc w:val="left"/>
        <w:rPr>
          <w:rFonts w:ascii="Times New Roman" w:hAnsi="Times New Roman" w:eastAsia="宋体" w:cs="Times New Roman"/>
          <w:sz w:val="24"/>
        </w:rPr>
      </w:pPr>
      <w:r>
        <w:rPr>
          <w:rFonts w:ascii="Times New Roman" w:hAnsi="Times New Roman" w:eastAsia="宋体" w:cs="Times New Roman"/>
          <w:sz w:val="24"/>
        </w:rPr>
        <w:t>11、《青海土壤》（中国农业出版社，1997年11月）；</w:t>
      </w:r>
    </w:p>
    <w:p>
      <w:pPr>
        <w:spacing w:line="360" w:lineRule="auto"/>
        <w:ind w:firstLine="480" w:firstLineChars="200"/>
        <w:jc w:val="left"/>
        <w:rPr>
          <w:rFonts w:ascii="Times New Roman" w:hAnsi="Times New Roman" w:eastAsia="宋体" w:cs="Times New Roman"/>
          <w:sz w:val="24"/>
        </w:rPr>
      </w:pPr>
      <w:r>
        <w:rPr>
          <w:rFonts w:ascii="Times New Roman" w:hAnsi="Times New Roman" w:eastAsia="宋体" w:cs="Times New Roman"/>
          <w:sz w:val="24"/>
        </w:rPr>
        <w:t>12、《青海植被》（青海人民出版社，1986年12月）。</w:t>
      </w:r>
    </w:p>
    <w:p>
      <w:pPr>
        <w:spacing w:line="360" w:lineRule="auto"/>
        <w:ind w:firstLine="480" w:firstLineChars="200"/>
        <w:jc w:val="left"/>
        <w:rPr>
          <w:rFonts w:ascii="Times New Roman" w:hAnsi="Times New Roman" w:eastAsia="宋体" w:cs="Times New Roman"/>
          <w:sz w:val="24"/>
        </w:rPr>
      </w:pPr>
      <w:r>
        <w:rPr>
          <w:rFonts w:ascii="Times New Roman" w:hAnsi="Times New Roman" w:eastAsia="宋体" w:cs="Times New Roman"/>
          <w:sz w:val="24"/>
        </w:rPr>
        <w:t>（四）矿山地质资料</w:t>
      </w:r>
    </w:p>
    <w:p>
      <w:pPr>
        <w:spacing w:line="360" w:lineRule="auto"/>
        <w:ind w:firstLine="480" w:firstLineChars="200"/>
        <w:jc w:val="left"/>
        <w:rPr>
          <w:rFonts w:ascii="Times New Roman" w:hAnsi="Times New Roman" w:eastAsia="宋体" w:cs="Times New Roman"/>
          <w:sz w:val="24"/>
        </w:rPr>
      </w:pPr>
      <w:r>
        <w:rPr>
          <w:rFonts w:ascii="Times New Roman" w:hAnsi="Times New Roman" w:eastAsia="宋体" w:cs="Times New Roman"/>
          <w:sz w:val="24"/>
        </w:rPr>
        <w:t>1、《</w:t>
      </w:r>
      <w:r>
        <w:rPr>
          <w:rFonts w:hint="eastAsia" w:ascii="Times New Roman" w:hAnsi="Times New Roman" w:eastAsia="宋体" w:cs="Times New Roman"/>
          <w:sz w:val="24"/>
          <w:lang w:eastAsia="zh-CN"/>
        </w:rPr>
        <w:t>青海省***********砂石矿</w:t>
      </w:r>
      <w:r>
        <w:rPr>
          <w:rFonts w:hint="eastAsia" w:ascii="Times New Roman" w:hAnsi="Times New Roman" w:eastAsia="宋体" w:cs="Times New Roman"/>
          <w:sz w:val="24"/>
        </w:rPr>
        <w:t>资源量简测报告</w:t>
      </w:r>
      <w:r>
        <w:rPr>
          <w:rFonts w:ascii="Times New Roman" w:hAnsi="Times New Roman" w:eastAsia="宋体" w:cs="Times New Roman"/>
          <w:sz w:val="24"/>
        </w:rPr>
        <w:t>》（</w:t>
      </w:r>
      <w:r>
        <w:rPr>
          <w:rFonts w:hint="eastAsia" w:ascii="Times New Roman" w:hAnsi="Times New Roman" w:eastAsia="宋体" w:cs="Times New Roman"/>
          <w:sz w:val="24"/>
        </w:rPr>
        <w:t>中国建筑材料工业地质勘查中心青海总队</w:t>
      </w:r>
      <w:r>
        <w:rPr>
          <w:rFonts w:ascii="Times New Roman" w:hAnsi="Times New Roman" w:eastAsia="宋体" w:cs="Times New Roman"/>
          <w:sz w:val="24"/>
        </w:rPr>
        <w:t xml:space="preserve">，2017年7月）； </w:t>
      </w:r>
    </w:p>
    <w:p>
      <w:pPr>
        <w:spacing w:line="360" w:lineRule="auto"/>
        <w:ind w:firstLine="480" w:firstLineChars="200"/>
        <w:jc w:val="left"/>
        <w:rPr>
          <w:rFonts w:ascii="Times New Roman" w:hAnsi="Times New Roman" w:eastAsia="宋体" w:cs="Times New Roman"/>
          <w:sz w:val="24"/>
        </w:rPr>
      </w:pPr>
      <w:r>
        <w:rPr>
          <w:rFonts w:ascii="Times New Roman" w:hAnsi="Times New Roman" w:eastAsia="宋体" w:cs="Times New Roman"/>
          <w:sz w:val="24"/>
        </w:rPr>
        <w:t>2、《</w:t>
      </w:r>
      <w:r>
        <w:rPr>
          <w:rFonts w:hint="eastAsia" w:ascii="Times New Roman" w:hAnsi="Times New Roman" w:eastAsia="宋体" w:cs="Times New Roman"/>
          <w:sz w:val="24"/>
          <w:lang w:eastAsia="zh-CN"/>
        </w:rPr>
        <w:t>青海省***********砂石矿矿产资源</w:t>
      </w:r>
      <w:r>
        <w:rPr>
          <w:rFonts w:ascii="Times New Roman" w:hAnsi="Times New Roman" w:eastAsia="宋体" w:cs="Times New Roman"/>
          <w:sz w:val="24"/>
        </w:rPr>
        <w:t>开发利用方案》（</w:t>
      </w:r>
      <w:r>
        <w:rPr>
          <w:rFonts w:hint="eastAsia" w:ascii="Times New Roman" w:hAnsi="Times New Roman" w:eastAsia="宋体" w:cs="Times New Roman"/>
          <w:sz w:val="24"/>
        </w:rPr>
        <w:t>苏州中材非金属矿工业设计研究院有限公司</w:t>
      </w:r>
      <w:r>
        <w:rPr>
          <w:rFonts w:ascii="Times New Roman" w:hAnsi="Times New Roman" w:eastAsia="宋体" w:cs="Times New Roman"/>
          <w:sz w:val="24"/>
        </w:rPr>
        <w:t>，2017年</w:t>
      </w:r>
      <w:r>
        <w:rPr>
          <w:rFonts w:hint="eastAsia" w:ascii="Times New Roman" w:hAnsi="Times New Roman" w:eastAsia="宋体" w:cs="Times New Roman"/>
          <w:sz w:val="24"/>
          <w:lang w:val="en-US" w:eastAsia="zh-CN"/>
        </w:rPr>
        <w:t>11</w:t>
      </w:r>
      <w:r>
        <w:rPr>
          <w:rFonts w:ascii="Times New Roman" w:hAnsi="Times New Roman" w:eastAsia="宋体" w:cs="Times New Roman"/>
          <w:sz w:val="24"/>
        </w:rPr>
        <w:t>月）；</w:t>
      </w:r>
    </w:p>
    <w:p>
      <w:pPr>
        <w:spacing w:line="360" w:lineRule="auto"/>
        <w:ind w:firstLine="480" w:firstLineChars="200"/>
        <w:jc w:val="left"/>
        <w:rPr>
          <w:rFonts w:ascii="Times New Roman" w:hAnsi="Times New Roman" w:eastAsia="宋体" w:cs="Times New Roman"/>
          <w:sz w:val="24"/>
        </w:rPr>
      </w:pPr>
      <w:r>
        <w:rPr>
          <w:rFonts w:ascii="Times New Roman" w:hAnsi="Times New Roman" w:eastAsia="宋体" w:cs="Times New Roman"/>
          <w:sz w:val="24"/>
        </w:rPr>
        <w:t>3、本次方案编制野外实地调查资料和收集的其他相关资料。</w:t>
      </w:r>
    </w:p>
    <w:p>
      <w:pPr>
        <w:spacing w:line="360" w:lineRule="auto"/>
        <w:ind w:firstLine="480" w:firstLineChars="200"/>
        <w:jc w:val="left"/>
        <w:rPr>
          <w:rFonts w:ascii="Times New Roman" w:hAnsi="Times New Roman" w:eastAsia="宋体" w:cs="Times New Roman"/>
          <w:sz w:val="24"/>
        </w:rPr>
      </w:pPr>
      <w:r>
        <w:rPr>
          <w:rFonts w:ascii="Times New Roman" w:hAnsi="Times New Roman" w:eastAsia="宋体" w:cs="Times New Roman"/>
          <w:sz w:val="24"/>
        </w:rPr>
        <w:t>（五）项目文件</w:t>
      </w:r>
    </w:p>
    <w:p>
      <w:pPr>
        <w:spacing w:line="360" w:lineRule="auto"/>
        <w:ind w:firstLine="480" w:firstLineChars="200"/>
        <w:jc w:val="left"/>
        <w:rPr>
          <w:rFonts w:ascii="Times New Roman" w:hAnsi="Times New Roman" w:eastAsia="宋体" w:cs="Times New Roman"/>
          <w:sz w:val="24"/>
        </w:rPr>
      </w:pPr>
      <w:r>
        <w:rPr>
          <w:rFonts w:hint="eastAsia" w:ascii="Times New Roman" w:hAnsi="Times New Roman" w:eastAsia="宋体" w:cs="Times New Roman"/>
          <w:sz w:val="24"/>
          <w:lang w:eastAsia="zh-CN"/>
        </w:rPr>
        <w:t>关于***********</w:t>
      </w:r>
      <w:r>
        <w:rPr>
          <w:rFonts w:hint="eastAsia" w:ascii="Times New Roman" w:hAnsi="Times New Roman" w:eastAsia="宋体" w:cs="Times New Roman"/>
          <w:sz w:val="24"/>
        </w:rPr>
        <w:t>砂石矿</w:t>
      </w:r>
      <w:r>
        <w:rPr>
          <w:rFonts w:ascii="Times New Roman" w:hAnsi="Times New Roman" w:eastAsia="宋体" w:cs="Times New Roman"/>
          <w:sz w:val="24"/>
        </w:rPr>
        <w:t>矿山地质环境保护与土地复垦方案</w:t>
      </w:r>
      <w:r>
        <w:rPr>
          <w:rFonts w:hint="eastAsia" w:ascii="Times New Roman" w:hAnsi="Times New Roman" w:eastAsia="宋体" w:cs="Times New Roman"/>
          <w:sz w:val="24"/>
        </w:rPr>
        <w:t>的</w:t>
      </w:r>
      <w:r>
        <w:rPr>
          <w:rFonts w:ascii="Times New Roman" w:hAnsi="Times New Roman" w:eastAsia="宋体" w:cs="Times New Roman"/>
          <w:sz w:val="24"/>
        </w:rPr>
        <w:t>委托书。</w:t>
      </w:r>
      <w:bookmarkStart w:id="63" w:name="_Toc276628109"/>
      <w:bookmarkStart w:id="64" w:name="_Toc276628224"/>
      <w:bookmarkStart w:id="65" w:name="_Toc1216"/>
      <w:bookmarkStart w:id="66" w:name="_Toc276023633"/>
    </w:p>
    <w:p>
      <w:pPr>
        <w:pStyle w:val="5"/>
        <w:spacing w:line="360" w:lineRule="auto"/>
        <w:jc w:val="left"/>
        <w:rPr>
          <w:rFonts w:ascii="Times New Roman" w:hAnsi="Times New Roman" w:cs="Times New Roman" w:eastAsiaTheme="majorEastAsia"/>
          <w:bCs w:val="0"/>
          <w:sz w:val="30"/>
          <w:szCs w:val="30"/>
        </w:rPr>
      </w:pPr>
      <w:bookmarkStart w:id="67" w:name="_Toc10226"/>
      <w:bookmarkStart w:id="68" w:name="_Toc1192"/>
      <w:bookmarkStart w:id="69" w:name="_Toc12665"/>
      <w:bookmarkStart w:id="70" w:name="_Toc11688"/>
      <w:bookmarkStart w:id="71" w:name="_Toc26335"/>
      <w:bookmarkStart w:id="72" w:name="_Toc9676"/>
      <w:bookmarkStart w:id="73" w:name="_Toc8553"/>
      <w:bookmarkStart w:id="74" w:name="_Toc28094"/>
      <w:bookmarkStart w:id="75" w:name="_Toc3321"/>
      <w:bookmarkStart w:id="76" w:name="_Toc465951207"/>
      <w:bookmarkStart w:id="77" w:name="_Toc17379"/>
      <w:bookmarkStart w:id="78" w:name="_Toc938"/>
      <w:bookmarkStart w:id="79" w:name="_Toc10072"/>
      <w:r>
        <w:rPr>
          <w:rFonts w:ascii="Times New Roman" w:hAnsi="Times New Roman" w:cs="Times New Roman" w:eastAsiaTheme="majorEastAsia"/>
          <w:bCs w:val="0"/>
          <w:sz w:val="30"/>
          <w:szCs w:val="30"/>
        </w:rPr>
        <w:t>四、方案适用年限</w:t>
      </w:r>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p>
    <w:p>
      <w:pPr>
        <w:spacing w:line="360" w:lineRule="auto"/>
        <w:ind w:firstLine="480" w:firstLineChars="200"/>
        <w:rPr>
          <w:rFonts w:ascii="Times New Roman" w:hAnsi="Times New Roman" w:eastAsia="宋体" w:cs="Times New Roman"/>
          <w:sz w:val="24"/>
        </w:rPr>
      </w:pPr>
      <w:r>
        <w:rPr>
          <w:rFonts w:hint="eastAsia" w:ascii="Times New Roman" w:hAnsi="Times New Roman" w:eastAsia="宋体" w:cs="Times New Roman"/>
          <w:sz w:val="24"/>
        </w:rPr>
        <w:t>依据</w:t>
      </w:r>
      <w:r>
        <w:rPr>
          <w:rFonts w:ascii="Times New Roman" w:hAnsi="Times New Roman" w:eastAsia="宋体" w:cs="Times New Roman"/>
          <w:sz w:val="24"/>
        </w:rPr>
        <w:t>《矿山地质环境保护与土地复垦方案编制指南》（国土资源部，2016年12月）</w:t>
      </w:r>
      <w:r>
        <w:rPr>
          <w:rFonts w:hint="eastAsia" w:ascii="Times New Roman" w:hAnsi="Times New Roman" w:eastAsia="宋体" w:cs="Times New Roman"/>
          <w:sz w:val="24"/>
        </w:rPr>
        <w:t>，新建矿山的矿山服务年限采用</w:t>
      </w:r>
      <w:r>
        <w:rPr>
          <w:rFonts w:ascii="Times New Roman" w:hAnsi="Times New Roman" w:eastAsia="宋体" w:cs="Times New Roman"/>
          <w:sz w:val="24"/>
        </w:rPr>
        <w:t>《开发利用方案》</w:t>
      </w:r>
      <w:r>
        <w:rPr>
          <w:rFonts w:hint="eastAsia" w:ascii="Times New Roman" w:hAnsi="Times New Roman" w:eastAsia="宋体" w:cs="Times New Roman"/>
          <w:sz w:val="24"/>
        </w:rPr>
        <w:t>中的设计年限。根据</w:t>
      </w:r>
      <w:r>
        <w:rPr>
          <w:rFonts w:ascii="Times New Roman" w:hAnsi="Times New Roman" w:eastAsia="宋体" w:cs="Times New Roman"/>
          <w:sz w:val="24"/>
        </w:rPr>
        <w:t>《</w:t>
      </w:r>
      <w:r>
        <w:rPr>
          <w:rFonts w:hint="eastAsia" w:ascii="Times New Roman" w:hAnsi="Times New Roman" w:eastAsia="宋体" w:cs="Times New Roman"/>
          <w:sz w:val="24"/>
          <w:lang w:eastAsia="zh-CN"/>
        </w:rPr>
        <w:t>青海省***********砂石矿矿产资源开发利用方案</w:t>
      </w:r>
      <w:r>
        <w:rPr>
          <w:rFonts w:ascii="Times New Roman" w:hAnsi="Times New Roman" w:eastAsia="宋体" w:cs="Times New Roman"/>
          <w:sz w:val="24"/>
        </w:rPr>
        <w:t>》</w:t>
      </w:r>
      <w:r>
        <w:rPr>
          <w:rFonts w:hint="eastAsia" w:ascii="Times New Roman" w:hAnsi="Times New Roman" w:eastAsia="宋体" w:cs="Times New Roman"/>
          <w:sz w:val="24"/>
        </w:rPr>
        <w:t>，以下简称开发利用方案，矿山生产服务年限为</w:t>
      </w:r>
      <w:r>
        <w:rPr>
          <w:rFonts w:hint="eastAsia" w:ascii="Times New Roman" w:hAnsi="Times New Roman" w:eastAsia="宋体" w:cs="Times New Roman"/>
          <w:sz w:val="24"/>
          <w:lang w:val="en-US" w:eastAsia="zh-CN"/>
        </w:rPr>
        <w:t>4</w:t>
      </w:r>
      <w:r>
        <w:rPr>
          <w:rFonts w:hint="eastAsia" w:ascii="Times New Roman" w:hAnsi="Times New Roman" w:eastAsia="宋体" w:cs="Times New Roman"/>
          <w:sz w:val="24"/>
        </w:rPr>
        <w:t>年，矿山</w:t>
      </w:r>
      <w:r>
        <w:rPr>
          <w:rFonts w:ascii="Times New Roman" w:hAnsi="Times New Roman" w:eastAsia="宋体" w:cs="Times New Roman"/>
          <w:sz w:val="24"/>
        </w:rPr>
        <w:t>土地复垦管护期</w:t>
      </w:r>
      <w:r>
        <w:rPr>
          <w:rFonts w:hint="eastAsia" w:ascii="Times New Roman" w:hAnsi="Times New Roman" w:eastAsia="宋体" w:cs="Times New Roman"/>
          <w:sz w:val="24"/>
        </w:rPr>
        <w:t>按3</w:t>
      </w:r>
      <w:r>
        <w:rPr>
          <w:rFonts w:ascii="Times New Roman" w:hAnsi="Times New Roman" w:eastAsia="宋体" w:cs="Times New Roman"/>
          <w:sz w:val="24"/>
        </w:rPr>
        <w:t>年</w:t>
      </w:r>
      <w:r>
        <w:rPr>
          <w:rFonts w:hint="eastAsia" w:ascii="Times New Roman" w:hAnsi="Times New Roman" w:eastAsia="宋体" w:cs="Times New Roman"/>
          <w:sz w:val="24"/>
        </w:rPr>
        <w:t>计</w:t>
      </w:r>
      <w:r>
        <w:rPr>
          <w:rFonts w:ascii="Times New Roman" w:hAnsi="Times New Roman" w:eastAsia="宋体" w:cs="Times New Roman"/>
          <w:sz w:val="24"/>
        </w:rPr>
        <w:t>。</w:t>
      </w:r>
      <w:r>
        <w:rPr>
          <w:rFonts w:hint="eastAsia" w:ascii="Times New Roman" w:hAnsi="Times New Roman" w:eastAsia="宋体" w:cs="Times New Roman"/>
          <w:sz w:val="24"/>
        </w:rPr>
        <w:t>则</w:t>
      </w:r>
      <w:r>
        <w:rPr>
          <w:rFonts w:ascii="Times New Roman" w:hAnsi="Times New Roman" w:eastAsia="宋体" w:cs="Times New Roman"/>
          <w:sz w:val="24"/>
        </w:rPr>
        <w:t>确定本方案适用年限</w:t>
      </w:r>
      <w:r>
        <w:rPr>
          <w:rFonts w:hint="eastAsia" w:ascii="Times New Roman" w:hAnsi="Times New Roman" w:eastAsia="宋体" w:cs="Times New Roman"/>
          <w:sz w:val="24"/>
          <w:lang w:val="en-US" w:eastAsia="zh-CN"/>
        </w:rPr>
        <w:t>7</w:t>
      </w:r>
      <w:r>
        <w:rPr>
          <w:rFonts w:ascii="Times New Roman" w:hAnsi="Times New Roman" w:eastAsia="宋体" w:cs="Times New Roman"/>
          <w:sz w:val="24"/>
        </w:rPr>
        <w:t>年。方案基准日以矿山正式投产之日算起。</w:t>
      </w:r>
    </w:p>
    <w:p>
      <w:pPr>
        <w:spacing w:line="360" w:lineRule="auto"/>
        <w:ind w:firstLine="480" w:firstLineChars="200"/>
        <w:rPr>
          <w:rFonts w:ascii="Times New Roman" w:hAnsi="Times New Roman" w:eastAsia="宋体" w:cs="Times New Roman"/>
          <w:sz w:val="24"/>
        </w:rPr>
      </w:pPr>
      <w:r>
        <w:rPr>
          <w:rFonts w:hint="eastAsia" w:ascii="Times New Roman" w:hAnsi="Times New Roman" w:eastAsia="宋体" w:cs="Times New Roman"/>
          <w:sz w:val="24"/>
        </w:rPr>
        <w:t>当方案编制后，矿区地质环境发生重大变化</w:t>
      </w:r>
      <w:r>
        <w:rPr>
          <w:rFonts w:ascii="Times New Roman" w:hAnsi="Times New Roman" w:eastAsia="宋体" w:cs="Times New Roman"/>
          <w:sz w:val="24"/>
        </w:rPr>
        <w:t>或采矿权人更改开采方案、扩大开采规模、变更矿区范围时，应重新编制“方案”，并报原批准机关备案。</w:t>
      </w:r>
    </w:p>
    <w:p>
      <w:pPr>
        <w:pStyle w:val="5"/>
        <w:spacing w:line="360" w:lineRule="auto"/>
        <w:jc w:val="left"/>
        <w:rPr>
          <w:rFonts w:ascii="Times New Roman" w:hAnsi="Times New Roman" w:cs="Times New Roman" w:eastAsiaTheme="majorEastAsia"/>
          <w:bCs w:val="0"/>
          <w:sz w:val="30"/>
          <w:szCs w:val="30"/>
        </w:rPr>
      </w:pPr>
      <w:bookmarkStart w:id="80" w:name="_Toc465951208"/>
      <w:bookmarkStart w:id="81" w:name="_Toc276628225"/>
      <w:bookmarkStart w:id="82" w:name="_Toc276628110"/>
      <w:bookmarkStart w:id="83" w:name="_Toc276023634"/>
      <w:bookmarkStart w:id="84" w:name="_Toc30054"/>
      <w:bookmarkStart w:id="85" w:name="_Toc29788"/>
      <w:bookmarkStart w:id="86" w:name="_Toc22183"/>
      <w:bookmarkStart w:id="87" w:name="_Toc2312"/>
      <w:bookmarkStart w:id="88" w:name="_Toc27054"/>
      <w:bookmarkStart w:id="89" w:name="_Toc6988"/>
      <w:bookmarkStart w:id="90" w:name="_Toc26843"/>
      <w:bookmarkStart w:id="91" w:name="_Toc5046"/>
      <w:bookmarkStart w:id="92" w:name="_Toc11906"/>
      <w:bookmarkStart w:id="93" w:name="_Toc28750"/>
      <w:bookmarkStart w:id="94" w:name="_Toc29429"/>
      <w:bookmarkStart w:id="95" w:name="_Toc8690"/>
      <w:r>
        <w:rPr>
          <w:rFonts w:ascii="Times New Roman" w:hAnsi="Times New Roman" w:cs="Times New Roman" w:eastAsiaTheme="majorEastAsia"/>
          <w:bCs w:val="0"/>
          <w:sz w:val="30"/>
          <w:szCs w:val="30"/>
        </w:rPr>
        <w:t>五、</w:t>
      </w:r>
      <w:bookmarkEnd w:id="80"/>
      <w:bookmarkEnd w:id="81"/>
      <w:bookmarkEnd w:id="82"/>
      <w:bookmarkEnd w:id="83"/>
      <w:r>
        <w:rPr>
          <w:rFonts w:ascii="Times New Roman" w:hAnsi="Times New Roman" w:cs="Times New Roman" w:eastAsiaTheme="majorEastAsia"/>
          <w:bCs w:val="0"/>
          <w:sz w:val="30"/>
          <w:szCs w:val="30"/>
        </w:rPr>
        <w:t>编制工作概况</w:t>
      </w:r>
      <w:bookmarkEnd w:id="84"/>
      <w:bookmarkEnd w:id="85"/>
      <w:bookmarkEnd w:id="86"/>
      <w:bookmarkEnd w:id="87"/>
      <w:bookmarkEnd w:id="88"/>
      <w:bookmarkEnd w:id="89"/>
      <w:bookmarkEnd w:id="90"/>
      <w:bookmarkEnd w:id="91"/>
      <w:bookmarkEnd w:id="92"/>
      <w:bookmarkEnd w:id="93"/>
      <w:bookmarkEnd w:id="94"/>
      <w:bookmarkEnd w:id="95"/>
    </w:p>
    <w:p>
      <w:pPr>
        <w:spacing w:line="360" w:lineRule="auto"/>
        <w:ind w:firstLine="480" w:firstLineChars="200"/>
        <w:rPr>
          <w:rFonts w:ascii="Times New Roman" w:hAnsi="Times New Roman" w:eastAsia="宋体" w:cs="Times New Roman"/>
          <w:sz w:val="24"/>
        </w:rPr>
      </w:pPr>
      <w:r>
        <w:rPr>
          <w:rFonts w:ascii="Times New Roman" w:hAnsi="Times New Roman" w:eastAsia="宋体" w:cs="Times New Roman"/>
          <w:sz w:val="24"/>
        </w:rPr>
        <w:t>我公司于2017年10月</w:t>
      </w:r>
      <w:r>
        <w:rPr>
          <w:rFonts w:hint="eastAsia" w:ascii="Times New Roman" w:hAnsi="Times New Roman" w:eastAsia="宋体" w:cs="Times New Roman"/>
          <w:sz w:val="24"/>
          <w:lang w:val="en-US" w:eastAsia="zh-CN"/>
        </w:rPr>
        <w:t>20</w:t>
      </w:r>
      <w:r>
        <w:rPr>
          <w:rFonts w:hint="eastAsia" w:ascii="Times New Roman" w:hAnsi="Times New Roman" w:eastAsia="宋体" w:cs="Times New Roman"/>
          <w:sz w:val="24"/>
        </w:rPr>
        <w:t>日</w:t>
      </w:r>
      <w:r>
        <w:rPr>
          <w:rFonts w:ascii="Times New Roman" w:hAnsi="Times New Roman" w:eastAsia="宋体" w:cs="Times New Roman"/>
          <w:sz w:val="24"/>
        </w:rPr>
        <w:t>接受委托后，及时按《矿山地质环境保护与土地复垦方案编制</w:t>
      </w:r>
      <w:r>
        <w:rPr>
          <w:rFonts w:hint="eastAsia" w:ascii="Times New Roman" w:hAnsi="Times New Roman" w:eastAsia="宋体" w:cs="Times New Roman"/>
          <w:sz w:val="24"/>
        </w:rPr>
        <w:t>指南</w:t>
      </w:r>
      <w:r>
        <w:rPr>
          <w:rFonts w:ascii="Times New Roman" w:hAnsi="Times New Roman" w:eastAsia="宋体" w:cs="Times New Roman"/>
          <w:sz w:val="24"/>
        </w:rPr>
        <w:t>》（国土资源部，2016年12月）等相关规范要求，开展了矿山地质环境</w:t>
      </w:r>
      <w:r>
        <w:rPr>
          <w:rFonts w:hint="eastAsia" w:ascii="Times New Roman" w:hAnsi="Times New Roman" w:eastAsia="宋体" w:cs="Times New Roman"/>
          <w:sz w:val="24"/>
        </w:rPr>
        <w:t>及土地利用</w:t>
      </w:r>
      <w:r>
        <w:rPr>
          <w:rFonts w:ascii="Times New Roman" w:hAnsi="Times New Roman" w:eastAsia="宋体" w:cs="Times New Roman"/>
          <w:sz w:val="24"/>
        </w:rPr>
        <w:t>现状调查与恢复治理方案编写工作。</w:t>
      </w:r>
    </w:p>
    <w:p>
      <w:pPr>
        <w:spacing w:line="360" w:lineRule="auto"/>
        <w:ind w:firstLine="480" w:firstLineChars="200"/>
        <w:rPr>
          <w:rFonts w:ascii="Times New Roman" w:hAnsi="Times New Roman" w:eastAsia="宋体" w:cs="Times New Roman"/>
          <w:sz w:val="24"/>
        </w:rPr>
      </w:pPr>
      <w:r>
        <w:rPr>
          <w:rFonts w:ascii="Times New Roman" w:hAnsi="Times New Roman" w:eastAsia="宋体" w:cs="Times New Roman"/>
          <w:sz w:val="24"/>
        </w:rPr>
        <w:t>根据矿业权人所提供的《</w:t>
      </w:r>
      <w:r>
        <w:rPr>
          <w:rFonts w:hint="eastAsia" w:ascii="Times New Roman" w:hAnsi="Times New Roman" w:eastAsia="宋体" w:cs="Times New Roman"/>
          <w:sz w:val="24"/>
          <w:lang w:eastAsia="zh-CN"/>
        </w:rPr>
        <w:t>青海省***********砂石矿资源量简测报告</w:t>
      </w:r>
      <w:r>
        <w:rPr>
          <w:rFonts w:ascii="Times New Roman" w:hAnsi="Times New Roman" w:eastAsia="宋体" w:cs="Times New Roman"/>
          <w:sz w:val="24"/>
        </w:rPr>
        <w:t>》、《</w:t>
      </w:r>
      <w:r>
        <w:rPr>
          <w:rFonts w:hint="eastAsia" w:ascii="Times New Roman" w:hAnsi="Times New Roman" w:eastAsia="宋体" w:cs="Times New Roman"/>
          <w:sz w:val="24"/>
          <w:lang w:eastAsia="zh-CN"/>
        </w:rPr>
        <w:t>青海省***********砂石矿矿产资源开发利用方案</w:t>
      </w:r>
      <w:r>
        <w:rPr>
          <w:rFonts w:ascii="Times New Roman" w:hAnsi="Times New Roman" w:eastAsia="宋体" w:cs="Times New Roman"/>
          <w:sz w:val="24"/>
        </w:rPr>
        <w:t>》等资料，在对矿山“开发利用方案”中矿业活动影响范围及深度进行了初步分析和了解，并在充分收集区内相关地质、水文地质等资料的基础上，对矿山地质环境条件进行了全面的分析研究，初步确定了矿山地质环境条件的复杂程度。以矿山“开发利用方案”为依据，对矿山的开采规模、范围、工程等级、工程布置和矿山开采方式等进行了评定，并对评估区内地质灾害、含水层破坏、地貌景观破坏和土地资源破坏等矿山地质环境问题进行了分析。在此基础上对评估区重要程度进行了分级，确定了评估级别，圈定了评估范围和工作重点。</w:t>
      </w:r>
    </w:p>
    <w:p>
      <w:pPr>
        <w:spacing w:line="360" w:lineRule="auto"/>
        <w:ind w:firstLine="480" w:firstLineChars="200"/>
        <w:rPr>
          <w:rFonts w:ascii="Times New Roman" w:hAnsi="Times New Roman" w:eastAsia="宋体" w:cs="Times New Roman"/>
          <w:b/>
          <w:sz w:val="24"/>
        </w:rPr>
      </w:pPr>
      <w:r>
        <w:rPr>
          <w:rFonts w:ascii="Times New Roman" w:hAnsi="Times New Roman" w:eastAsia="宋体" w:cs="Times New Roman"/>
          <w:sz w:val="24"/>
        </w:rPr>
        <w:t>公司于2017年1</w:t>
      </w:r>
      <w:r>
        <w:rPr>
          <w:rFonts w:hint="eastAsia" w:ascii="Times New Roman" w:hAnsi="Times New Roman" w:eastAsia="宋体" w:cs="Times New Roman"/>
          <w:sz w:val="24"/>
          <w:lang w:val="en-US" w:eastAsia="zh-CN"/>
        </w:rPr>
        <w:t>1</w:t>
      </w:r>
      <w:r>
        <w:rPr>
          <w:rFonts w:ascii="Times New Roman" w:hAnsi="Times New Roman" w:eastAsia="宋体" w:cs="Times New Roman"/>
          <w:sz w:val="24"/>
        </w:rPr>
        <w:t>月20日至23日</w:t>
      </w:r>
      <w:r>
        <w:rPr>
          <w:rFonts w:ascii="Times New Roman" w:hAnsi="Times New Roman" w:cs="Times New Roman"/>
          <w:sz w:val="24"/>
        </w:rPr>
        <w:t>进行现场调查</w:t>
      </w:r>
      <w:r>
        <w:rPr>
          <w:rFonts w:ascii="Times New Roman" w:hAnsi="Times New Roman" w:eastAsia="宋体" w:cs="Times New Roman"/>
          <w:sz w:val="24"/>
        </w:rPr>
        <w:t>，野外矿山地质环境调查采用1:1000的矿山地质地形图</w:t>
      </w:r>
      <w:r>
        <w:rPr>
          <w:rFonts w:hint="eastAsia" w:ascii="Times New Roman" w:hAnsi="Times New Roman" w:eastAsia="宋体" w:cs="Times New Roman"/>
          <w:sz w:val="24"/>
        </w:rPr>
        <w:t>作</w:t>
      </w:r>
      <w:r>
        <w:rPr>
          <w:rFonts w:ascii="Times New Roman" w:hAnsi="Times New Roman" w:eastAsia="宋体" w:cs="Times New Roman"/>
          <w:sz w:val="24"/>
        </w:rPr>
        <w:t>为工作手图，采用手持便携式GPS定位，对评估区内的</w:t>
      </w:r>
      <w:r>
        <w:rPr>
          <w:rFonts w:hint="eastAsia" w:ascii="Times New Roman" w:hAnsi="Times New Roman" w:eastAsia="宋体" w:cs="Times New Roman"/>
          <w:sz w:val="24"/>
        </w:rPr>
        <w:t>地质环境条件、矿山地质环境问题、现状土地利用和损毁</w:t>
      </w:r>
      <w:r>
        <w:rPr>
          <w:rFonts w:ascii="Times New Roman" w:hAnsi="Times New Roman" w:eastAsia="宋体" w:cs="Times New Roman"/>
          <w:sz w:val="24"/>
        </w:rPr>
        <w:t>等进行了调查，并认真填写了调查卡片，为最终矿山地质环境恢复治理方案的编写获取了较为全面的野外资料。本次工作共完成1:1000矿山地质环境调查面积</w:t>
      </w:r>
      <w:r>
        <w:rPr>
          <w:rFonts w:hint="eastAsia" w:ascii="Times New Roman" w:hAnsi="Times New Roman" w:eastAsia="宋体" w:cs="Times New Roman"/>
          <w:sz w:val="24"/>
          <w:lang w:eastAsia="zh-CN"/>
        </w:rPr>
        <w:t>0.02</w:t>
      </w:r>
      <w:r>
        <w:rPr>
          <w:rFonts w:hint="eastAsia" w:ascii="Times New Roman" w:hAnsi="Times New Roman" w:eastAsia="宋体" w:cs="Times New Roman"/>
          <w:sz w:val="24"/>
          <w:lang w:val="en-US" w:eastAsia="zh-CN"/>
        </w:rPr>
        <w:t>3</w:t>
      </w:r>
      <w:r>
        <w:rPr>
          <w:rFonts w:ascii="Times New Roman" w:hAnsi="Times New Roman" w:eastAsia="宋体" w:cs="Times New Roman"/>
          <w:sz w:val="24"/>
        </w:rPr>
        <w:t>km</w:t>
      </w:r>
      <w:r>
        <w:rPr>
          <w:rFonts w:ascii="Times New Roman" w:hAnsi="Times New Roman" w:eastAsia="宋体" w:cs="Times New Roman"/>
          <w:sz w:val="24"/>
          <w:vertAlign w:val="superscript"/>
        </w:rPr>
        <w:t>2</w:t>
      </w:r>
      <w:r>
        <w:rPr>
          <w:rFonts w:ascii="Times New Roman" w:hAnsi="Times New Roman" w:eastAsia="宋体" w:cs="Times New Roman"/>
          <w:sz w:val="24"/>
        </w:rPr>
        <w:t>，填写矿山</w:t>
      </w:r>
      <w:r>
        <w:rPr>
          <w:rFonts w:hint="eastAsia" w:ascii="Times New Roman" w:hAnsi="Times New Roman" w:eastAsia="宋体" w:cs="Times New Roman"/>
          <w:sz w:val="24"/>
        </w:rPr>
        <w:t>基本情况</w:t>
      </w:r>
      <w:r>
        <w:rPr>
          <w:rFonts w:ascii="Times New Roman" w:hAnsi="Times New Roman" w:eastAsia="宋体" w:cs="Times New Roman"/>
          <w:sz w:val="24"/>
        </w:rPr>
        <w:t>调查表1份，</w:t>
      </w:r>
      <w:r>
        <w:rPr>
          <w:rFonts w:hint="eastAsia" w:ascii="Times New Roman" w:hAnsi="Times New Roman" w:eastAsia="宋体" w:cs="Times New Roman"/>
          <w:sz w:val="24"/>
        </w:rPr>
        <w:t>定</w:t>
      </w:r>
      <w:r>
        <w:rPr>
          <w:rFonts w:ascii="Times New Roman" w:hAnsi="Times New Roman" w:eastAsia="宋体" w:cs="Times New Roman"/>
          <w:sz w:val="24"/>
        </w:rPr>
        <w:t>地质地貌调查点</w:t>
      </w:r>
      <w:r>
        <w:rPr>
          <w:rFonts w:hint="eastAsia" w:ascii="Times New Roman" w:hAnsi="Times New Roman" w:eastAsia="宋体" w:cs="Times New Roman"/>
          <w:sz w:val="24"/>
        </w:rPr>
        <w:t>1</w:t>
      </w:r>
      <w:r>
        <w:rPr>
          <w:rFonts w:ascii="Times New Roman" w:hAnsi="Times New Roman" w:eastAsia="宋体" w:cs="Times New Roman"/>
          <w:sz w:val="24"/>
        </w:rPr>
        <w:t>7个，拍摄照片</w:t>
      </w:r>
      <w:r>
        <w:rPr>
          <w:rFonts w:hint="eastAsia" w:ascii="Times New Roman" w:hAnsi="Times New Roman" w:eastAsia="宋体" w:cs="Times New Roman"/>
          <w:sz w:val="24"/>
        </w:rPr>
        <w:t>2</w:t>
      </w:r>
      <w:r>
        <w:rPr>
          <w:rFonts w:ascii="Times New Roman" w:hAnsi="Times New Roman" w:eastAsia="宋体" w:cs="Times New Roman"/>
          <w:sz w:val="24"/>
        </w:rPr>
        <w:t>0帧（表0-1）。</w:t>
      </w:r>
    </w:p>
    <w:p>
      <w:pPr>
        <w:jc w:val="center"/>
        <w:rPr>
          <w:rFonts w:ascii="Times New Roman" w:hAnsi="Times New Roman" w:eastAsia="宋体" w:cs="Times New Roman"/>
          <w:b/>
          <w:bCs/>
        </w:rPr>
      </w:pPr>
      <w:r>
        <w:rPr>
          <w:rFonts w:ascii="Times New Roman" w:hAnsi="Times New Roman" w:eastAsia="宋体" w:cs="Times New Roman"/>
          <w:b/>
          <w:bCs/>
        </w:rPr>
        <w:t>表0-1   工作量统计表</w:t>
      </w:r>
    </w:p>
    <w:tbl>
      <w:tblPr>
        <w:tblStyle w:val="33"/>
        <w:tblW w:w="8129" w:type="dxa"/>
        <w:jc w:val="center"/>
        <w:tblInd w:w="644"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3349"/>
        <w:gridCol w:w="1769"/>
        <w:gridCol w:w="3011"/>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227" w:hRule="atLeast"/>
          <w:jc w:val="center"/>
        </w:trPr>
        <w:tc>
          <w:tcPr>
            <w:tcW w:w="3349"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工作内容</w:t>
            </w:r>
          </w:p>
        </w:tc>
        <w:tc>
          <w:tcPr>
            <w:tcW w:w="1769"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单位</w:t>
            </w:r>
          </w:p>
        </w:tc>
        <w:tc>
          <w:tcPr>
            <w:tcW w:w="3011"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完成工作量</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227" w:hRule="atLeast"/>
          <w:jc w:val="center"/>
        </w:trPr>
        <w:tc>
          <w:tcPr>
            <w:tcW w:w="3349"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矿山地质环境调查面积</w:t>
            </w:r>
          </w:p>
        </w:tc>
        <w:tc>
          <w:tcPr>
            <w:tcW w:w="1769"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h</w:t>
            </w:r>
            <w:r>
              <w:rPr>
                <w:rFonts w:ascii="Times New Roman" w:hAnsi="Times New Roman" w:cs="Times New Roman"/>
                <w:szCs w:val="21"/>
              </w:rPr>
              <w:t>m</w:t>
            </w:r>
            <w:r>
              <w:rPr>
                <w:rFonts w:ascii="Times New Roman" w:hAnsi="Times New Roman" w:cs="Times New Roman"/>
                <w:szCs w:val="21"/>
                <w:vertAlign w:val="superscript"/>
              </w:rPr>
              <w:t>2</w:t>
            </w:r>
          </w:p>
        </w:tc>
        <w:tc>
          <w:tcPr>
            <w:tcW w:w="3011" w:type="dxa"/>
            <w:tcBorders>
              <w:tl2br w:val="nil"/>
              <w:tr2bl w:val="nil"/>
            </w:tcBorders>
            <w:vAlign w:val="center"/>
          </w:tcPr>
          <w:p>
            <w:pPr>
              <w:jc w:val="center"/>
              <w:rPr>
                <w:rFonts w:hint="eastAsia" w:ascii="Times New Roman" w:hAnsi="Times New Roman" w:cs="Times New Roman" w:eastAsiaTheme="minorEastAsia"/>
                <w:szCs w:val="21"/>
                <w:lang w:eastAsia="zh-CN"/>
              </w:rPr>
            </w:pPr>
            <w:r>
              <w:rPr>
                <w:rFonts w:hint="eastAsia" w:ascii="Times New Roman" w:hAnsi="Times New Roman" w:cs="Times New Roman"/>
                <w:szCs w:val="21"/>
                <w:lang w:val="en-US" w:eastAsia="zh-CN"/>
              </w:rPr>
              <w:t>2.3</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227" w:hRule="atLeast"/>
          <w:jc w:val="center"/>
        </w:trPr>
        <w:tc>
          <w:tcPr>
            <w:tcW w:w="3349"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矿山</w:t>
            </w:r>
            <w:r>
              <w:rPr>
                <w:rFonts w:hint="eastAsia" w:ascii="Times New Roman" w:hAnsi="Times New Roman" w:cs="Times New Roman"/>
                <w:szCs w:val="21"/>
              </w:rPr>
              <w:t>基本情况</w:t>
            </w:r>
            <w:r>
              <w:rPr>
                <w:rFonts w:ascii="Times New Roman" w:hAnsi="Times New Roman" w:cs="Times New Roman"/>
                <w:szCs w:val="21"/>
              </w:rPr>
              <w:t>调查表</w:t>
            </w:r>
          </w:p>
        </w:tc>
        <w:tc>
          <w:tcPr>
            <w:tcW w:w="1769"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份</w:t>
            </w:r>
          </w:p>
        </w:tc>
        <w:tc>
          <w:tcPr>
            <w:tcW w:w="3011"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1</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227" w:hRule="atLeast"/>
          <w:jc w:val="center"/>
        </w:trPr>
        <w:tc>
          <w:tcPr>
            <w:tcW w:w="3349"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地质地貌点</w:t>
            </w:r>
          </w:p>
        </w:tc>
        <w:tc>
          <w:tcPr>
            <w:tcW w:w="1769"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个</w:t>
            </w:r>
          </w:p>
        </w:tc>
        <w:tc>
          <w:tcPr>
            <w:tcW w:w="3011"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1</w:t>
            </w:r>
            <w:r>
              <w:rPr>
                <w:rFonts w:ascii="Times New Roman" w:hAnsi="Times New Roman" w:cs="Times New Roman"/>
                <w:szCs w:val="21"/>
              </w:rPr>
              <w:t>7</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227" w:hRule="atLeast"/>
          <w:jc w:val="center"/>
        </w:trPr>
        <w:tc>
          <w:tcPr>
            <w:tcW w:w="3349"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拍摄照片</w:t>
            </w:r>
          </w:p>
        </w:tc>
        <w:tc>
          <w:tcPr>
            <w:tcW w:w="1769"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帧</w:t>
            </w:r>
          </w:p>
        </w:tc>
        <w:tc>
          <w:tcPr>
            <w:tcW w:w="3011"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2</w:t>
            </w:r>
            <w:r>
              <w:rPr>
                <w:rFonts w:ascii="Times New Roman" w:hAnsi="Times New Roman" w:cs="Times New Roman"/>
                <w:szCs w:val="21"/>
              </w:rPr>
              <w:t>0</w:t>
            </w:r>
          </w:p>
        </w:tc>
      </w:tr>
    </w:tbl>
    <w:p>
      <w:pPr>
        <w:spacing w:line="360" w:lineRule="auto"/>
        <w:ind w:firstLine="480" w:firstLineChars="200"/>
        <w:rPr>
          <w:rFonts w:ascii="Times New Roman" w:hAnsi="Times New Roman" w:eastAsia="宋体" w:cs="Times New Roman"/>
          <w:sz w:val="24"/>
        </w:rPr>
      </w:pPr>
      <w:r>
        <w:rPr>
          <w:rFonts w:ascii="Times New Roman" w:hAnsi="Times New Roman" w:eastAsia="宋体" w:cs="Times New Roman"/>
          <w:sz w:val="24"/>
        </w:rPr>
        <w:t>项目组对野外取得的资料进行了自检、互检后，公司</w:t>
      </w:r>
      <w:r>
        <w:rPr>
          <w:rFonts w:hint="eastAsia" w:ascii="Times New Roman" w:hAnsi="Times New Roman" w:eastAsia="宋体" w:cs="Times New Roman"/>
          <w:sz w:val="24"/>
        </w:rPr>
        <w:t>总工办</w:t>
      </w:r>
      <w:r>
        <w:rPr>
          <w:rFonts w:ascii="Times New Roman" w:hAnsi="Times New Roman" w:eastAsia="宋体" w:cs="Times New Roman"/>
          <w:sz w:val="24"/>
        </w:rPr>
        <w:t>于2017年1</w:t>
      </w:r>
      <w:r>
        <w:rPr>
          <w:rFonts w:hint="eastAsia" w:ascii="Times New Roman" w:hAnsi="Times New Roman" w:eastAsia="宋体" w:cs="Times New Roman"/>
          <w:sz w:val="24"/>
          <w:lang w:val="en-US" w:eastAsia="zh-CN"/>
        </w:rPr>
        <w:t>1</w:t>
      </w:r>
      <w:r>
        <w:rPr>
          <w:rFonts w:ascii="Times New Roman" w:hAnsi="Times New Roman" w:eastAsia="宋体" w:cs="Times New Roman"/>
          <w:sz w:val="24"/>
        </w:rPr>
        <w:t>月27日</w:t>
      </w:r>
      <w:r>
        <w:rPr>
          <w:rFonts w:hint="eastAsia" w:ascii="Times New Roman" w:hAnsi="Times New Roman" w:eastAsia="宋体" w:cs="Times New Roman"/>
          <w:sz w:val="24"/>
        </w:rPr>
        <w:t>对调查资料进行验收。</w:t>
      </w:r>
      <w:r>
        <w:rPr>
          <w:rFonts w:ascii="Times New Roman" w:hAnsi="Times New Roman" w:eastAsia="宋体" w:cs="Times New Roman"/>
          <w:sz w:val="24"/>
        </w:rPr>
        <w:t>验收认为，资料收集与野外调查达到了矿山地质环境保护与土地复垦方案编制要求，工作方法和手段符合矿山地质环境调查规程要求，</w:t>
      </w:r>
      <w:r>
        <w:rPr>
          <w:rFonts w:hint="eastAsia" w:ascii="Times New Roman" w:hAnsi="Times New Roman" w:eastAsia="宋体" w:cs="Times New Roman"/>
          <w:sz w:val="24"/>
        </w:rPr>
        <w:t>工作量投入合适，</w:t>
      </w:r>
      <w:r>
        <w:rPr>
          <w:rFonts w:ascii="Times New Roman" w:hAnsi="Times New Roman" w:eastAsia="宋体" w:cs="Times New Roman"/>
          <w:sz w:val="24"/>
        </w:rPr>
        <w:t>同意</w:t>
      </w:r>
      <w:r>
        <w:rPr>
          <w:rFonts w:hint="eastAsia" w:ascii="Times New Roman" w:hAnsi="Times New Roman" w:eastAsia="宋体" w:cs="Times New Roman"/>
          <w:sz w:val="24"/>
          <w:lang w:eastAsia="zh-CN"/>
        </w:rPr>
        <w:t>转入</w:t>
      </w:r>
      <w:r>
        <w:rPr>
          <w:rFonts w:ascii="Times New Roman" w:hAnsi="Times New Roman" w:eastAsia="宋体" w:cs="Times New Roman"/>
          <w:sz w:val="24"/>
        </w:rPr>
        <w:t>室内资料整理和方案编制。2017年1</w:t>
      </w:r>
      <w:r>
        <w:rPr>
          <w:rFonts w:hint="eastAsia" w:ascii="Times New Roman" w:hAnsi="Times New Roman" w:eastAsia="宋体" w:cs="Times New Roman"/>
          <w:sz w:val="24"/>
          <w:lang w:val="en-US" w:eastAsia="zh-CN"/>
        </w:rPr>
        <w:t>1</w:t>
      </w:r>
      <w:r>
        <w:rPr>
          <w:rFonts w:ascii="Times New Roman" w:hAnsi="Times New Roman" w:eastAsia="宋体" w:cs="Times New Roman"/>
          <w:sz w:val="24"/>
        </w:rPr>
        <w:t>月31日进行室内方案和成果图件的编制。本次矿山地质环境保护与土地复垦方案编制的工作程序见图0-1</w:t>
      </w:r>
      <w:r>
        <w:rPr>
          <w:rFonts w:hint="eastAsia" w:ascii="Times New Roman" w:hAnsi="Times New Roman" w:eastAsia="宋体" w:cs="Times New Roman"/>
          <w:sz w:val="24"/>
        </w:rPr>
        <w:t>。</w:t>
      </w:r>
    </w:p>
    <w:p>
      <w:pPr>
        <w:spacing w:line="360" w:lineRule="auto"/>
        <w:ind w:firstLine="480" w:firstLineChars="200"/>
        <w:jc w:val="center"/>
        <w:rPr>
          <w:rFonts w:hint="eastAsia" w:ascii="Times New Roman" w:hAnsi="Times New Roman" w:eastAsia="宋体" w:cs="Times New Roman"/>
          <w:sz w:val="24"/>
          <w:lang w:eastAsia="zh-CN"/>
        </w:rPr>
      </w:pPr>
      <w:r>
        <w:rPr>
          <w:rFonts w:hint="eastAsia" w:ascii="Times New Roman" w:hAnsi="Times New Roman" w:eastAsia="宋体" w:cs="Times New Roman"/>
          <w:sz w:val="24"/>
          <w:lang w:eastAsia="zh-CN"/>
        </w:rPr>
        <w:drawing>
          <wp:inline distT="0" distB="0" distL="114300" distR="114300">
            <wp:extent cx="3355340" cy="3023870"/>
            <wp:effectExtent l="0" t="0" r="16510" b="5080"/>
            <wp:docPr id="5" name="图片 5" descr="TIM截图20171211162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TIM截图20171211162527"/>
                    <pic:cNvPicPr>
                      <a:picLocks noChangeAspect="1"/>
                    </pic:cNvPicPr>
                  </pic:nvPicPr>
                  <pic:blipFill>
                    <a:blip r:embed="rId9"/>
                    <a:stretch>
                      <a:fillRect/>
                    </a:stretch>
                  </pic:blipFill>
                  <pic:spPr>
                    <a:xfrm>
                      <a:off x="0" y="0"/>
                      <a:ext cx="3355340" cy="3023870"/>
                    </a:xfrm>
                    <a:prstGeom prst="rect">
                      <a:avLst/>
                    </a:prstGeom>
                  </pic:spPr>
                </pic:pic>
              </a:graphicData>
            </a:graphic>
          </wp:inline>
        </w:drawing>
      </w:r>
    </w:p>
    <w:p>
      <w:pPr>
        <w:pStyle w:val="4"/>
        <w:jc w:val="center"/>
        <w:rPr>
          <w:rFonts w:ascii="Times New Roman" w:hAnsi="Times New Roman" w:eastAsia="宋体" w:cs="Times New Roman"/>
          <w:b/>
          <w:bCs w:val="0"/>
          <w:sz w:val="32"/>
          <w:szCs w:val="32"/>
        </w:rPr>
        <w:sectPr>
          <w:footerReference r:id="rId6" w:type="default"/>
          <w:pgSz w:w="11906" w:h="16838"/>
          <w:pgMar w:top="1440" w:right="1797" w:bottom="1440" w:left="1797" w:header="851" w:footer="992" w:gutter="0"/>
          <w:pgBorders>
            <w:top w:val="none" w:sz="0" w:space="0"/>
            <w:left w:val="none" w:sz="0" w:space="0"/>
            <w:bottom w:val="none" w:sz="0" w:space="0"/>
            <w:right w:val="none" w:sz="0" w:space="0"/>
          </w:pgBorders>
          <w:pgNumType w:start="1"/>
          <w:cols w:space="425" w:num="1"/>
          <w:docGrid w:type="lines" w:linePitch="312" w:charSpace="0"/>
        </w:sectPr>
      </w:pPr>
      <w:bookmarkStart w:id="96" w:name="_Toc12000"/>
      <w:bookmarkStart w:id="97" w:name="_Toc26842"/>
      <w:bookmarkStart w:id="98" w:name="_Toc4086"/>
      <w:bookmarkStart w:id="99" w:name="_Toc12641"/>
      <w:bookmarkStart w:id="100" w:name="_Toc21369"/>
      <w:bookmarkStart w:id="101" w:name="_Toc6397"/>
      <w:bookmarkStart w:id="102" w:name="_Toc14864"/>
      <w:bookmarkStart w:id="103" w:name="_Toc520"/>
      <w:bookmarkStart w:id="104" w:name="_Toc26146"/>
      <w:bookmarkStart w:id="105" w:name="_Toc31293"/>
      <w:bookmarkStart w:id="106" w:name="_Toc24135"/>
      <w:bookmarkStart w:id="107" w:name="_Toc465951209"/>
      <w:bookmarkStart w:id="108" w:name="_Toc12507"/>
      <w:bookmarkStart w:id="109" w:name="_Toc276023636"/>
      <w:bookmarkStart w:id="110" w:name="_Toc270319503"/>
      <w:bookmarkStart w:id="111" w:name="_Toc276628112"/>
      <w:bookmarkStart w:id="112" w:name="_Toc24381"/>
      <w:bookmarkStart w:id="113" w:name="_Toc276628227"/>
    </w:p>
    <w:p>
      <w:pPr>
        <w:pStyle w:val="4"/>
        <w:jc w:val="center"/>
        <w:rPr>
          <w:rFonts w:ascii="Times New Roman" w:hAnsi="Times New Roman" w:eastAsia="宋体" w:cs="Times New Roman"/>
          <w:b/>
          <w:bCs w:val="0"/>
          <w:sz w:val="32"/>
          <w:szCs w:val="32"/>
        </w:rPr>
      </w:pPr>
      <w:bookmarkStart w:id="114" w:name="_Toc25441"/>
      <w:r>
        <w:rPr>
          <w:rFonts w:ascii="Times New Roman" w:hAnsi="Times New Roman" w:eastAsia="宋体" w:cs="Times New Roman"/>
          <w:b/>
          <w:bCs w:val="0"/>
          <w:sz w:val="32"/>
          <w:szCs w:val="32"/>
        </w:rPr>
        <w:t>第一章  矿山基本情况</w:t>
      </w:r>
      <w:bookmarkEnd w:id="96"/>
      <w:bookmarkEnd w:id="97"/>
      <w:bookmarkEnd w:id="98"/>
      <w:bookmarkEnd w:id="99"/>
      <w:bookmarkEnd w:id="100"/>
      <w:bookmarkEnd w:id="101"/>
      <w:bookmarkEnd w:id="102"/>
      <w:bookmarkEnd w:id="103"/>
      <w:bookmarkEnd w:id="104"/>
      <w:bookmarkEnd w:id="105"/>
      <w:bookmarkEnd w:id="106"/>
      <w:bookmarkEnd w:id="107"/>
      <w:bookmarkEnd w:id="108"/>
      <w:bookmarkEnd w:id="114"/>
    </w:p>
    <w:p>
      <w:pPr>
        <w:pStyle w:val="5"/>
        <w:spacing w:line="360" w:lineRule="auto"/>
        <w:rPr>
          <w:rFonts w:ascii="Times New Roman" w:hAnsi="Times New Roman" w:eastAsia="宋体" w:cs="Times New Roman"/>
          <w:bCs w:val="0"/>
          <w:sz w:val="28"/>
          <w:szCs w:val="28"/>
        </w:rPr>
      </w:pPr>
      <w:bookmarkStart w:id="115" w:name="_Toc465951210"/>
      <w:bookmarkStart w:id="116" w:name="_Toc12472"/>
      <w:bookmarkStart w:id="117" w:name="_Toc14352"/>
      <w:bookmarkStart w:id="118" w:name="_Toc24835"/>
      <w:bookmarkStart w:id="119" w:name="_Toc2943"/>
      <w:bookmarkStart w:id="120" w:name="_Toc17893"/>
      <w:bookmarkStart w:id="121" w:name="_Toc11534"/>
      <w:bookmarkStart w:id="122" w:name="_Toc15104"/>
      <w:bookmarkStart w:id="123" w:name="_Toc11940"/>
      <w:bookmarkStart w:id="124" w:name="_Toc29648"/>
      <w:bookmarkStart w:id="125" w:name="_Toc16026"/>
      <w:bookmarkStart w:id="126" w:name="_Toc29691"/>
      <w:bookmarkStart w:id="127" w:name="_Toc20740"/>
      <w:r>
        <w:rPr>
          <w:rFonts w:ascii="Times New Roman" w:hAnsi="Times New Roman" w:eastAsia="宋体" w:cs="Times New Roman"/>
          <w:sz w:val="30"/>
          <w:szCs w:val="30"/>
        </w:rPr>
        <w:t>第一节  矿山</w:t>
      </w:r>
      <w:bookmarkEnd w:id="109"/>
      <w:bookmarkEnd w:id="110"/>
      <w:bookmarkEnd w:id="111"/>
      <w:bookmarkEnd w:id="112"/>
      <w:bookmarkEnd w:id="113"/>
      <w:bookmarkEnd w:id="115"/>
      <w:r>
        <w:rPr>
          <w:rFonts w:ascii="Times New Roman" w:hAnsi="Times New Roman" w:eastAsia="宋体" w:cs="Times New Roman"/>
          <w:sz w:val="30"/>
          <w:szCs w:val="30"/>
        </w:rPr>
        <w:t>简介</w:t>
      </w:r>
      <w:bookmarkEnd w:id="116"/>
      <w:bookmarkEnd w:id="117"/>
      <w:bookmarkEnd w:id="118"/>
      <w:bookmarkEnd w:id="119"/>
      <w:bookmarkEnd w:id="120"/>
      <w:bookmarkEnd w:id="121"/>
      <w:bookmarkEnd w:id="122"/>
      <w:bookmarkEnd w:id="123"/>
      <w:bookmarkEnd w:id="124"/>
      <w:bookmarkEnd w:id="125"/>
      <w:bookmarkEnd w:id="126"/>
      <w:bookmarkEnd w:id="127"/>
    </w:p>
    <w:p>
      <w:pPr>
        <w:spacing w:line="360" w:lineRule="auto"/>
        <w:rPr>
          <w:rFonts w:ascii="Times New Roman" w:hAnsi="Times New Roman" w:eastAsia="宋体" w:cs="Times New Roman"/>
          <w:b/>
          <w:bCs/>
          <w:sz w:val="28"/>
          <w:szCs w:val="28"/>
        </w:rPr>
      </w:pPr>
      <w:r>
        <w:rPr>
          <w:rFonts w:hint="eastAsia" w:ascii="Times New Roman" w:hAnsi="Times New Roman" w:eastAsia="宋体" w:cs="Times New Roman"/>
          <w:b/>
          <w:bCs/>
          <w:sz w:val="28"/>
          <w:szCs w:val="28"/>
        </w:rPr>
        <w:t>一</w:t>
      </w:r>
      <w:r>
        <w:rPr>
          <w:rFonts w:hint="eastAsia" w:ascii="Times New Roman" w:hAnsi="Times New Roman" w:eastAsia="宋体" w:cs="Times New Roman"/>
          <w:b/>
          <w:bCs/>
          <w:sz w:val="28"/>
          <w:szCs w:val="28"/>
          <w:lang w:eastAsia="zh-CN"/>
        </w:rPr>
        <w:t>、</w:t>
      </w:r>
      <w:r>
        <w:rPr>
          <w:rFonts w:hint="eastAsia" w:ascii="Times New Roman" w:hAnsi="Times New Roman" w:eastAsia="宋体" w:cs="Times New Roman"/>
          <w:b/>
          <w:bCs/>
          <w:sz w:val="28"/>
          <w:szCs w:val="28"/>
        </w:rPr>
        <w:t>地理位置</w:t>
      </w:r>
    </w:p>
    <w:p>
      <w:pPr>
        <w:spacing w:line="360" w:lineRule="auto"/>
        <w:ind w:firstLine="480" w:firstLineChars="200"/>
        <w:rPr>
          <w:rFonts w:hint="eastAsia" w:ascii="Times New Roman" w:hAnsi="Times New Roman" w:eastAsia="宋体" w:cs="Times New Roman"/>
          <w:sz w:val="24"/>
        </w:rPr>
      </w:pPr>
      <w:r>
        <w:rPr>
          <w:rFonts w:hint="eastAsia" w:ascii="Times New Roman" w:hAnsi="Times New Roman" w:eastAsia="宋体" w:cs="Times New Roman"/>
          <w:sz w:val="24"/>
          <w:lang w:eastAsia="zh-CN"/>
        </w:rPr>
        <w:t>矿区位于青海省***********，地理坐标：***********。行政区划隶属***********管辖。矿区距离***********约10km，距省道S201以南约1.5km，矿点与国道S201之间有村公路相连，交通便利</w:t>
      </w:r>
      <w:r>
        <w:rPr>
          <w:rFonts w:hint="eastAsia" w:ascii="Times New Roman" w:hAnsi="Times New Roman" w:eastAsia="宋体" w:cs="Times New Roman"/>
          <w:sz w:val="24"/>
        </w:rPr>
        <w:t>（见图1-1 交通位置图）</w:t>
      </w:r>
      <w:r>
        <w:rPr>
          <w:rFonts w:hint="eastAsia" w:ascii="Times New Roman" w:hAnsi="Times New Roman" w:eastAsia="宋体" w:cs="Times New Roman"/>
          <w:sz w:val="24"/>
          <w:lang w:eastAsia="zh-CN"/>
        </w:rPr>
        <w:t>。</w:t>
      </w:r>
    </w:p>
    <w:p>
      <w:pPr>
        <w:jc w:val="center"/>
        <w:rPr>
          <w:rFonts w:hint="eastAsia" w:eastAsiaTheme="minorEastAsia"/>
          <w:lang w:eastAsia="zh-CN"/>
        </w:rPr>
      </w:pPr>
      <w:r>
        <w:rPr>
          <w:rFonts w:hint="eastAsia" w:eastAsiaTheme="minorEastAsia"/>
          <w:lang w:eastAsia="zh-CN"/>
        </w:rPr>
        <w:drawing>
          <wp:inline distT="0" distB="0" distL="114300" distR="114300">
            <wp:extent cx="5274945" cy="5435600"/>
            <wp:effectExtent l="0" t="0" r="1905" b="12700"/>
            <wp:docPr id="3" name="图片 3"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图片1"/>
                    <pic:cNvPicPr>
                      <a:picLocks noChangeAspect="1"/>
                    </pic:cNvPicPr>
                  </pic:nvPicPr>
                  <pic:blipFill>
                    <a:blip r:embed="rId10"/>
                    <a:stretch>
                      <a:fillRect/>
                    </a:stretch>
                  </pic:blipFill>
                  <pic:spPr>
                    <a:xfrm>
                      <a:off x="0" y="0"/>
                      <a:ext cx="5274945" cy="5435600"/>
                    </a:xfrm>
                    <a:prstGeom prst="rect">
                      <a:avLst/>
                    </a:prstGeom>
                  </pic:spPr>
                </pic:pic>
              </a:graphicData>
            </a:graphic>
          </wp:inline>
        </w:drawing>
      </w:r>
    </w:p>
    <w:p>
      <w:pPr>
        <w:spacing w:line="360" w:lineRule="auto"/>
        <w:jc w:val="left"/>
        <w:rPr>
          <w:rFonts w:ascii="Times New Roman" w:hAnsi="Times New Roman" w:cs="Times New Roman"/>
          <w:b/>
          <w:bCs/>
          <w:sz w:val="28"/>
          <w:szCs w:val="28"/>
        </w:rPr>
      </w:pPr>
      <w:r>
        <w:rPr>
          <w:rFonts w:hint="eastAsia" w:ascii="Times New Roman" w:hAnsi="Times New Roman" w:cs="Times New Roman"/>
          <w:b/>
          <w:bCs/>
          <w:sz w:val="28"/>
          <w:szCs w:val="28"/>
        </w:rPr>
        <w:t>（二）矿山概况</w:t>
      </w:r>
    </w:p>
    <w:p>
      <w:pPr>
        <w:spacing w:line="360" w:lineRule="auto"/>
        <w:ind w:firstLine="480" w:firstLineChars="200"/>
        <w:rPr>
          <w:rFonts w:hint="eastAsia" w:ascii="Times New Roman" w:hAnsi="Times New Roman" w:cs="Times New Roman"/>
          <w:color w:val="auto"/>
          <w:sz w:val="24"/>
          <w:lang w:val="en-US" w:eastAsia="zh-CN"/>
        </w:rPr>
      </w:pPr>
      <w:r>
        <w:rPr>
          <w:rFonts w:hint="eastAsia" w:ascii="Times New Roman" w:hAnsi="Times New Roman" w:cs="Times New Roman"/>
          <w:sz w:val="24"/>
          <w:lang w:eastAsia="zh-CN"/>
        </w:rPr>
        <w:t>***********砂石矿矿山类型为建筑集料砂石矿，</w:t>
      </w:r>
      <w:r>
        <w:rPr>
          <w:rFonts w:ascii="Times New Roman" w:hAnsi="Times New Roman" w:cs="Times New Roman"/>
          <w:sz w:val="24"/>
        </w:rPr>
        <w:t>属于</w:t>
      </w:r>
      <w:r>
        <w:rPr>
          <w:rFonts w:hint="eastAsia" w:ascii="Times New Roman" w:hAnsi="Times New Roman" w:cs="Times New Roman"/>
          <w:sz w:val="24"/>
          <w:lang w:eastAsia="zh-CN"/>
        </w:rPr>
        <w:t>***********正在筹建的矿山</w:t>
      </w:r>
      <w:r>
        <w:rPr>
          <w:rFonts w:ascii="Times New Roman" w:hAnsi="Times New Roman" w:cs="Times New Roman"/>
          <w:sz w:val="24"/>
        </w:rPr>
        <w:t>，</w:t>
      </w:r>
      <w:r>
        <w:rPr>
          <w:rFonts w:hint="eastAsia" w:ascii="Times New Roman" w:hAnsi="Times New Roman" w:cs="Times New Roman"/>
          <w:sz w:val="24"/>
        </w:rPr>
        <w:t>目前</w:t>
      </w:r>
      <w:r>
        <w:rPr>
          <w:rFonts w:hint="eastAsia" w:ascii="Times New Roman" w:hAnsi="Times New Roman" w:cs="Times New Roman"/>
          <w:sz w:val="24"/>
          <w:lang w:eastAsia="zh-CN"/>
        </w:rPr>
        <w:t>处在办证阶段，矿山基本建设还未启动</w:t>
      </w:r>
      <w:r>
        <w:rPr>
          <w:rFonts w:hint="eastAsia" w:ascii="Times New Roman" w:hAnsi="Times New Roman" w:cs="Times New Roman"/>
          <w:sz w:val="24"/>
        </w:rPr>
        <w:t>。</w:t>
      </w:r>
      <w:r>
        <w:rPr>
          <w:rFonts w:hint="eastAsia" w:ascii="Times New Roman" w:hAnsi="Times New Roman" w:cs="Times New Roman"/>
          <w:color w:val="auto"/>
          <w:sz w:val="24"/>
          <w:lang w:eastAsia="zh-CN"/>
        </w:rPr>
        <w:t>***********</w:t>
      </w:r>
      <w:r>
        <w:rPr>
          <w:rFonts w:ascii="Times New Roman" w:hAnsi="Times New Roman" w:cs="Times New Roman"/>
          <w:color w:val="auto"/>
          <w:sz w:val="24"/>
        </w:rPr>
        <w:t>成立日期为200</w:t>
      </w:r>
      <w:r>
        <w:rPr>
          <w:rFonts w:hint="eastAsia" w:ascii="Times New Roman" w:hAnsi="Times New Roman" w:cs="Times New Roman"/>
          <w:color w:val="auto"/>
          <w:sz w:val="24"/>
          <w:lang w:val="en-US" w:eastAsia="zh-CN"/>
        </w:rPr>
        <w:t>8</w:t>
      </w:r>
      <w:r>
        <w:rPr>
          <w:rFonts w:ascii="Times New Roman" w:hAnsi="Times New Roman" w:cs="Times New Roman"/>
          <w:color w:val="auto"/>
          <w:sz w:val="24"/>
        </w:rPr>
        <w:t>年01月0</w:t>
      </w:r>
      <w:r>
        <w:rPr>
          <w:rFonts w:hint="eastAsia" w:ascii="Times New Roman" w:hAnsi="Times New Roman" w:cs="Times New Roman"/>
          <w:color w:val="auto"/>
          <w:sz w:val="24"/>
          <w:lang w:val="en-US" w:eastAsia="zh-CN"/>
        </w:rPr>
        <w:t>9</w:t>
      </w:r>
      <w:r>
        <w:rPr>
          <w:rFonts w:ascii="Times New Roman" w:hAnsi="Times New Roman" w:cs="Times New Roman"/>
          <w:color w:val="auto"/>
          <w:sz w:val="24"/>
        </w:rPr>
        <w:t>日</w:t>
      </w:r>
      <w:r>
        <w:rPr>
          <w:rFonts w:hint="eastAsia" w:ascii="Times New Roman" w:hAnsi="Times New Roman" w:cs="Times New Roman"/>
          <w:color w:val="auto"/>
          <w:sz w:val="24"/>
        </w:rPr>
        <w:t>，办公地点位于</w:t>
      </w:r>
      <w:r>
        <w:rPr>
          <w:rFonts w:hint="eastAsia" w:ascii="Times New Roman" w:hAnsi="Times New Roman" w:cs="Times New Roman"/>
          <w:color w:val="auto"/>
          <w:sz w:val="24"/>
          <w:lang w:eastAsia="zh-CN"/>
        </w:rPr>
        <w:t>***********工业园区</w:t>
      </w:r>
      <w:r>
        <w:rPr>
          <w:rFonts w:hint="eastAsia" w:ascii="Times New Roman" w:hAnsi="Times New Roman" w:cs="Times New Roman"/>
          <w:color w:val="auto"/>
          <w:sz w:val="24"/>
        </w:rPr>
        <w:t>。组织机构代码为</w:t>
      </w:r>
      <w:r>
        <w:rPr>
          <w:rFonts w:hint="eastAsia" w:ascii="Times New Roman" w:hAnsi="Times New Roman" w:cs="Times New Roman"/>
          <w:color w:val="auto"/>
          <w:sz w:val="24"/>
          <w:lang w:val="en-US" w:eastAsia="zh-CN"/>
        </w:rPr>
        <w:t>******</w:t>
      </w:r>
    </w:p>
    <w:p>
      <w:pPr>
        <w:spacing w:line="360" w:lineRule="auto"/>
        <w:ind w:firstLine="480" w:firstLineChars="200"/>
        <w:rPr>
          <w:rFonts w:ascii="Times New Roman" w:hAnsi="Times New Roman" w:eastAsia="宋体" w:cs="Times New Roman"/>
          <w:b/>
          <w:bCs/>
          <w:color w:val="0000FF"/>
          <w:szCs w:val="21"/>
        </w:rPr>
      </w:pPr>
      <w:r>
        <w:rPr>
          <w:rFonts w:ascii="Times New Roman" w:hAnsi="Times New Roman" w:cs="Times New Roman"/>
          <w:color w:val="auto"/>
          <w:sz w:val="24"/>
        </w:rPr>
        <w:t>为</w:t>
      </w:r>
      <w:r>
        <w:rPr>
          <w:rFonts w:hint="eastAsia" w:ascii="Times New Roman" w:hAnsi="Times New Roman" w:cs="Times New Roman"/>
          <w:color w:val="auto"/>
          <w:sz w:val="24"/>
          <w:lang w:eastAsia="zh-CN"/>
        </w:rPr>
        <w:t>有限责任公司</w:t>
      </w:r>
      <w:r>
        <w:rPr>
          <w:rFonts w:ascii="Times New Roman" w:hAnsi="Times New Roman" w:cs="Times New Roman"/>
          <w:color w:val="auto"/>
          <w:sz w:val="24"/>
        </w:rPr>
        <w:t>，企业法人，经营范围为</w:t>
      </w:r>
      <w:r>
        <w:rPr>
          <w:rFonts w:hint="eastAsia" w:ascii="Times New Roman" w:hAnsi="Times New Roman" w:cs="Times New Roman"/>
          <w:color w:val="auto"/>
          <w:sz w:val="24"/>
          <w:lang w:eastAsia="zh-CN"/>
        </w:rPr>
        <w:t>精炼菜籽油、胡麻油等加工</w:t>
      </w:r>
      <w:r>
        <w:rPr>
          <w:rFonts w:hint="eastAsia" w:ascii="Times New Roman" w:hAnsi="Times New Roman" w:cs="Times New Roman"/>
          <w:color w:val="auto"/>
          <w:sz w:val="24"/>
        </w:rPr>
        <w:t>与</w:t>
      </w:r>
      <w:r>
        <w:rPr>
          <w:rFonts w:ascii="Times New Roman" w:hAnsi="Times New Roman" w:cs="Times New Roman"/>
          <w:color w:val="auto"/>
          <w:sz w:val="24"/>
        </w:rPr>
        <w:t>销售。</w:t>
      </w:r>
    </w:p>
    <w:p>
      <w:pPr>
        <w:pStyle w:val="5"/>
        <w:spacing w:line="360" w:lineRule="auto"/>
        <w:jc w:val="center"/>
        <w:rPr>
          <w:rFonts w:ascii="Times New Roman" w:hAnsi="Times New Roman" w:eastAsia="宋体" w:cs="Times New Roman"/>
          <w:sz w:val="30"/>
          <w:szCs w:val="30"/>
        </w:rPr>
      </w:pPr>
      <w:bookmarkStart w:id="128" w:name="_Toc465951211"/>
      <w:bookmarkStart w:id="129" w:name="_Toc352679115"/>
      <w:bookmarkStart w:id="130" w:name="_Toc17696"/>
      <w:bookmarkStart w:id="131" w:name="_Toc22868"/>
      <w:bookmarkStart w:id="132" w:name="_Toc10140"/>
      <w:bookmarkStart w:id="133" w:name="_Toc27224"/>
      <w:bookmarkStart w:id="134" w:name="_Toc30731"/>
      <w:bookmarkStart w:id="135" w:name="_Toc27091"/>
      <w:bookmarkStart w:id="136" w:name="_Toc5098"/>
      <w:bookmarkStart w:id="137" w:name="_Toc3062"/>
      <w:bookmarkStart w:id="138" w:name="_Toc264"/>
      <w:bookmarkStart w:id="139" w:name="_Toc5328"/>
      <w:bookmarkStart w:id="140" w:name="_Toc10549"/>
      <w:bookmarkStart w:id="141" w:name="_Toc22378"/>
      <w:bookmarkStart w:id="142" w:name="_Toc276628114"/>
      <w:bookmarkStart w:id="143" w:name="_Toc276628234"/>
      <w:bookmarkStart w:id="144" w:name="_Toc276023643"/>
      <w:bookmarkStart w:id="145" w:name="_Toc270319505"/>
      <w:r>
        <w:rPr>
          <w:rFonts w:ascii="Times New Roman" w:hAnsi="Times New Roman" w:eastAsia="宋体" w:cs="Times New Roman"/>
          <w:sz w:val="30"/>
          <w:szCs w:val="30"/>
        </w:rPr>
        <w:t>第二节  矿</w:t>
      </w:r>
      <w:bookmarkEnd w:id="128"/>
      <w:bookmarkEnd w:id="129"/>
      <w:r>
        <w:rPr>
          <w:rFonts w:hint="eastAsia" w:ascii="Times New Roman" w:hAnsi="Times New Roman" w:eastAsia="宋体" w:cs="Times New Roman"/>
          <w:sz w:val="30"/>
          <w:szCs w:val="30"/>
        </w:rPr>
        <w:t>区</w:t>
      </w:r>
      <w:r>
        <w:rPr>
          <w:rFonts w:ascii="Times New Roman" w:hAnsi="Times New Roman" w:eastAsia="宋体" w:cs="Times New Roman"/>
          <w:sz w:val="30"/>
          <w:szCs w:val="30"/>
        </w:rPr>
        <w:t>范围及拐点坐标</w:t>
      </w:r>
      <w:bookmarkEnd w:id="130"/>
      <w:bookmarkEnd w:id="131"/>
      <w:bookmarkEnd w:id="132"/>
      <w:bookmarkEnd w:id="133"/>
      <w:bookmarkEnd w:id="134"/>
      <w:bookmarkEnd w:id="135"/>
      <w:bookmarkEnd w:id="136"/>
      <w:bookmarkEnd w:id="137"/>
      <w:bookmarkEnd w:id="138"/>
      <w:bookmarkEnd w:id="139"/>
      <w:bookmarkEnd w:id="140"/>
      <w:bookmarkEnd w:id="141"/>
    </w:p>
    <w:p>
      <w:pPr>
        <w:spacing w:line="360" w:lineRule="auto"/>
        <w:ind w:firstLine="480" w:firstLineChars="200"/>
        <w:rPr>
          <w:rFonts w:ascii="Times New Roman" w:hAnsi="Times New Roman" w:cs="Times New Roman"/>
          <w:color w:val="auto"/>
          <w:sz w:val="24"/>
        </w:rPr>
      </w:pPr>
      <w:bookmarkStart w:id="146" w:name="_Toc32536"/>
      <w:r>
        <w:rPr>
          <w:rFonts w:ascii="Times New Roman" w:hAnsi="Times New Roman" w:cs="Times New Roman"/>
          <w:color w:val="auto"/>
          <w:sz w:val="24"/>
        </w:rPr>
        <w:t>矿区范围拐点坐标见表1-</w:t>
      </w:r>
      <w:r>
        <w:rPr>
          <w:rFonts w:hint="eastAsia" w:ascii="Times New Roman" w:hAnsi="Times New Roman" w:cs="Times New Roman"/>
          <w:color w:val="auto"/>
          <w:sz w:val="24"/>
        </w:rPr>
        <w:t>2</w:t>
      </w:r>
      <w:r>
        <w:rPr>
          <w:rFonts w:ascii="Times New Roman" w:hAnsi="Times New Roman" w:cs="Times New Roman"/>
          <w:color w:val="auto"/>
          <w:sz w:val="24"/>
        </w:rPr>
        <w:t>。</w:t>
      </w:r>
    </w:p>
    <w:p>
      <w:pPr>
        <w:jc w:val="center"/>
        <w:rPr>
          <w:rFonts w:ascii="Times New Roman" w:hAnsi="Times New Roman" w:cs="Times New Roman"/>
        </w:rPr>
      </w:pPr>
      <w:r>
        <w:rPr>
          <w:rFonts w:ascii="Times New Roman" w:hAnsi="Times New Roman" w:eastAsia="宋体" w:cs="Times New Roman"/>
          <w:b/>
          <w:bCs/>
        </w:rPr>
        <w:t>表1-</w:t>
      </w:r>
      <w:r>
        <w:rPr>
          <w:rFonts w:hint="eastAsia" w:ascii="Times New Roman" w:hAnsi="Times New Roman" w:eastAsia="宋体" w:cs="Times New Roman"/>
          <w:b/>
          <w:bCs/>
        </w:rPr>
        <w:t>2</w:t>
      </w:r>
      <w:r>
        <w:rPr>
          <w:rFonts w:ascii="Times New Roman" w:hAnsi="Times New Roman" w:eastAsia="宋体" w:cs="Times New Roman"/>
          <w:b/>
          <w:bCs/>
        </w:rPr>
        <w:t xml:space="preserve">  矿区范围拐点坐标（西安80坐标系）</w:t>
      </w:r>
    </w:p>
    <w:tbl>
      <w:tblPr>
        <w:tblStyle w:val="34"/>
        <w:tblW w:w="7973" w:type="dxa"/>
        <w:tblInd w:w="442"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108" w:type="dxa"/>
          <w:bottom w:w="0" w:type="dxa"/>
          <w:right w:w="108" w:type="dxa"/>
        </w:tblCellMar>
      </w:tblPr>
      <w:tblGrid>
        <w:gridCol w:w="1063"/>
        <w:gridCol w:w="3220"/>
        <w:gridCol w:w="3690"/>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108" w:type="dxa"/>
            <w:bottom w:w="0" w:type="dxa"/>
            <w:right w:w="108" w:type="dxa"/>
          </w:tblCellMar>
        </w:tblPrEx>
        <w:trPr>
          <w:trHeight w:val="291" w:hRule="atLeast"/>
        </w:trPr>
        <w:tc>
          <w:tcPr>
            <w:tcW w:w="1063" w:type="dxa"/>
            <w:tcBorders>
              <w:tl2br w:val="nil"/>
              <w:tr2bl w:val="nil"/>
            </w:tcBorders>
            <w:vAlign w:val="center"/>
          </w:tcPr>
          <w:p>
            <w:pPr>
              <w:jc w:val="center"/>
              <w:rPr>
                <w:rFonts w:hint="default" w:ascii="Times New Roman" w:hAnsi="Times New Roman" w:cs="Times New Roman"/>
                <w:sz w:val="21"/>
                <w:szCs w:val="21"/>
              </w:rPr>
            </w:pPr>
            <w:r>
              <w:rPr>
                <w:rFonts w:hint="default" w:ascii="Times New Roman" w:hAnsi="Times New Roman" w:cs="Times New Roman"/>
                <w:sz w:val="21"/>
                <w:szCs w:val="21"/>
              </w:rPr>
              <w:t>序号</w:t>
            </w:r>
          </w:p>
        </w:tc>
        <w:tc>
          <w:tcPr>
            <w:tcW w:w="3220" w:type="dxa"/>
            <w:tcBorders>
              <w:tl2br w:val="nil"/>
              <w:tr2bl w:val="nil"/>
            </w:tcBorders>
            <w:vAlign w:val="center"/>
          </w:tcPr>
          <w:p>
            <w:pPr>
              <w:jc w:val="center"/>
              <w:rPr>
                <w:rFonts w:hint="default" w:ascii="Times New Roman" w:hAnsi="Times New Roman" w:cs="Times New Roman"/>
                <w:sz w:val="21"/>
                <w:szCs w:val="21"/>
              </w:rPr>
            </w:pPr>
            <w:r>
              <w:rPr>
                <w:rFonts w:hint="default" w:ascii="Times New Roman" w:hAnsi="Times New Roman" w:cs="Times New Roman"/>
                <w:sz w:val="21"/>
                <w:szCs w:val="21"/>
              </w:rPr>
              <w:t>X</w:t>
            </w:r>
          </w:p>
        </w:tc>
        <w:tc>
          <w:tcPr>
            <w:tcW w:w="3690" w:type="dxa"/>
            <w:tcBorders>
              <w:tl2br w:val="nil"/>
              <w:tr2bl w:val="nil"/>
            </w:tcBorders>
            <w:vAlign w:val="center"/>
          </w:tcPr>
          <w:p>
            <w:pPr>
              <w:jc w:val="center"/>
              <w:rPr>
                <w:rFonts w:hint="default" w:ascii="Times New Roman" w:hAnsi="Times New Roman" w:cs="Times New Roman"/>
                <w:sz w:val="21"/>
                <w:szCs w:val="21"/>
              </w:rPr>
            </w:pPr>
            <w:r>
              <w:rPr>
                <w:rFonts w:hint="default" w:ascii="Times New Roman" w:hAnsi="Times New Roman" w:cs="Times New Roman"/>
                <w:sz w:val="21"/>
                <w:szCs w:val="21"/>
              </w:rPr>
              <w:t>Y</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108" w:type="dxa"/>
            <w:bottom w:w="0" w:type="dxa"/>
            <w:right w:w="108" w:type="dxa"/>
          </w:tblCellMar>
        </w:tblPrEx>
        <w:trPr>
          <w:trHeight w:val="277" w:hRule="atLeast"/>
        </w:trPr>
        <w:tc>
          <w:tcPr>
            <w:tcW w:w="1063" w:type="dxa"/>
            <w:tcBorders>
              <w:tl2br w:val="nil"/>
              <w:tr2bl w:val="nil"/>
            </w:tcBorders>
            <w:vAlign w:val="center"/>
          </w:tcPr>
          <w:p>
            <w:pPr>
              <w:jc w:val="center"/>
              <w:rPr>
                <w:rFonts w:hint="default" w:ascii="Times New Roman" w:hAnsi="Times New Roman" w:cs="Times New Roman"/>
                <w:sz w:val="21"/>
                <w:szCs w:val="21"/>
              </w:rPr>
            </w:pPr>
            <w:r>
              <w:rPr>
                <w:rFonts w:hint="default" w:ascii="Times New Roman" w:hAnsi="Times New Roman" w:cs="Times New Roman"/>
                <w:sz w:val="21"/>
                <w:szCs w:val="21"/>
              </w:rPr>
              <w:t>1</w:t>
            </w:r>
          </w:p>
        </w:tc>
        <w:tc>
          <w:tcPr>
            <w:tcW w:w="3220" w:type="dxa"/>
            <w:tcBorders>
              <w:tl2br w:val="nil"/>
              <w:tr2bl w:val="nil"/>
            </w:tcBorders>
            <w:vAlign w:val="center"/>
          </w:tcPr>
          <w:p>
            <w:pPr>
              <w:jc w:val="center"/>
              <w:rPr>
                <w:rFonts w:hint="default" w:ascii="Times New Roman" w:hAnsi="Times New Roman" w:cs="Times New Roman"/>
                <w:sz w:val="21"/>
                <w:szCs w:val="21"/>
              </w:rPr>
            </w:pPr>
            <w:r>
              <w:rPr>
                <w:rFonts w:hint="eastAsia" w:ascii="Times New Roman" w:hAnsi="Times New Roman" w:cs="Times New Roman"/>
                <w:sz w:val="21"/>
                <w:szCs w:val="21"/>
                <w:lang w:val="en-US" w:eastAsia="zh-CN"/>
              </w:rPr>
              <w:t>***</w:t>
            </w:r>
          </w:p>
        </w:tc>
        <w:tc>
          <w:tcPr>
            <w:tcW w:w="3690" w:type="dxa"/>
            <w:tcBorders>
              <w:tl2br w:val="nil"/>
              <w:tr2bl w:val="nil"/>
            </w:tcBorders>
            <w:vAlign w:val="center"/>
          </w:tcPr>
          <w:p>
            <w:pPr>
              <w:jc w:val="center"/>
              <w:rPr>
                <w:rFonts w:hint="eastAsia" w:ascii="Times New Roman" w:hAnsi="Times New Roman" w:cs="Times New Roman" w:eastAsiaTheme="minorEastAsia"/>
                <w:sz w:val="21"/>
                <w:szCs w:val="21"/>
                <w:lang w:val="en-US" w:eastAsia="zh-CN"/>
              </w:rPr>
            </w:pPr>
            <w:r>
              <w:rPr>
                <w:rFonts w:hint="eastAsia" w:ascii="Times New Roman" w:hAnsi="Times New Roman" w:cs="Times New Roman"/>
                <w:sz w:val="21"/>
                <w:szCs w:val="21"/>
                <w:lang w:val="en-US" w:eastAsia="zh-CN"/>
              </w:rPr>
              <w:t>***</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108" w:type="dxa"/>
            <w:bottom w:w="0" w:type="dxa"/>
            <w:right w:w="108" w:type="dxa"/>
          </w:tblCellMar>
        </w:tblPrEx>
        <w:trPr>
          <w:trHeight w:val="291" w:hRule="atLeast"/>
        </w:trPr>
        <w:tc>
          <w:tcPr>
            <w:tcW w:w="1063" w:type="dxa"/>
            <w:tcBorders>
              <w:tl2br w:val="nil"/>
              <w:tr2bl w:val="nil"/>
            </w:tcBorders>
            <w:vAlign w:val="center"/>
          </w:tcPr>
          <w:p>
            <w:pPr>
              <w:jc w:val="center"/>
              <w:rPr>
                <w:rFonts w:hint="default" w:ascii="Times New Roman" w:hAnsi="Times New Roman" w:cs="Times New Roman"/>
                <w:sz w:val="21"/>
                <w:szCs w:val="21"/>
              </w:rPr>
            </w:pPr>
            <w:r>
              <w:rPr>
                <w:rFonts w:hint="default" w:ascii="Times New Roman" w:hAnsi="Times New Roman" w:cs="Times New Roman"/>
                <w:sz w:val="21"/>
                <w:szCs w:val="21"/>
              </w:rPr>
              <w:t>2</w:t>
            </w:r>
          </w:p>
        </w:tc>
        <w:tc>
          <w:tcPr>
            <w:tcW w:w="3220" w:type="dxa"/>
            <w:tcBorders>
              <w:tl2br w:val="nil"/>
              <w:tr2bl w:val="nil"/>
            </w:tcBorders>
            <w:vAlign w:val="center"/>
          </w:tcPr>
          <w:p>
            <w:pPr>
              <w:jc w:val="center"/>
              <w:rPr>
                <w:rFonts w:hint="default" w:ascii="Times New Roman" w:hAnsi="Times New Roman" w:cs="Times New Roman"/>
                <w:sz w:val="21"/>
                <w:szCs w:val="21"/>
              </w:rPr>
            </w:pPr>
            <w:r>
              <w:rPr>
                <w:rFonts w:hint="eastAsia" w:ascii="Times New Roman" w:hAnsi="Times New Roman" w:cs="Times New Roman"/>
                <w:sz w:val="21"/>
                <w:szCs w:val="21"/>
                <w:lang w:val="en-US" w:eastAsia="zh-CN"/>
              </w:rPr>
              <w:t>***</w:t>
            </w:r>
          </w:p>
        </w:tc>
        <w:tc>
          <w:tcPr>
            <w:tcW w:w="3690" w:type="dxa"/>
            <w:tcBorders>
              <w:tl2br w:val="nil"/>
              <w:tr2bl w:val="nil"/>
            </w:tcBorders>
            <w:vAlign w:val="center"/>
          </w:tcPr>
          <w:p>
            <w:pPr>
              <w:jc w:val="center"/>
              <w:rPr>
                <w:rFonts w:hint="default" w:ascii="Times New Roman" w:hAnsi="Times New Roman" w:cs="Times New Roman"/>
                <w:sz w:val="21"/>
                <w:szCs w:val="21"/>
              </w:rPr>
            </w:pPr>
            <w:r>
              <w:rPr>
                <w:rFonts w:hint="eastAsia" w:ascii="Times New Roman" w:hAnsi="Times New Roman" w:cs="Times New Roman"/>
                <w:sz w:val="21"/>
                <w:szCs w:val="21"/>
                <w:lang w:val="en-US" w:eastAsia="zh-CN"/>
              </w:rPr>
              <w:t>***</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108" w:type="dxa"/>
            <w:bottom w:w="0" w:type="dxa"/>
            <w:right w:w="108" w:type="dxa"/>
          </w:tblCellMar>
        </w:tblPrEx>
        <w:trPr>
          <w:trHeight w:val="277" w:hRule="atLeast"/>
        </w:trPr>
        <w:tc>
          <w:tcPr>
            <w:tcW w:w="1063" w:type="dxa"/>
            <w:tcBorders>
              <w:tl2br w:val="nil"/>
              <w:tr2bl w:val="nil"/>
            </w:tcBorders>
            <w:vAlign w:val="center"/>
          </w:tcPr>
          <w:p>
            <w:pPr>
              <w:jc w:val="center"/>
              <w:rPr>
                <w:rFonts w:hint="default" w:ascii="Times New Roman" w:hAnsi="Times New Roman" w:cs="Times New Roman"/>
                <w:sz w:val="21"/>
                <w:szCs w:val="21"/>
              </w:rPr>
            </w:pPr>
            <w:r>
              <w:rPr>
                <w:rFonts w:hint="default" w:ascii="Times New Roman" w:hAnsi="Times New Roman" w:cs="Times New Roman"/>
                <w:sz w:val="21"/>
                <w:szCs w:val="21"/>
              </w:rPr>
              <w:t>3</w:t>
            </w:r>
          </w:p>
        </w:tc>
        <w:tc>
          <w:tcPr>
            <w:tcW w:w="3220" w:type="dxa"/>
            <w:tcBorders>
              <w:tl2br w:val="nil"/>
              <w:tr2bl w:val="nil"/>
            </w:tcBorders>
            <w:vAlign w:val="center"/>
          </w:tcPr>
          <w:p>
            <w:pPr>
              <w:jc w:val="center"/>
              <w:rPr>
                <w:rFonts w:hint="default" w:ascii="Times New Roman" w:hAnsi="Times New Roman" w:cs="Times New Roman"/>
                <w:sz w:val="21"/>
                <w:szCs w:val="21"/>
              </w:rPr>
            </w:pPr>
            <w:r>
              <w:rPr>
                <w:rFonts w:hint="eastAsia" w:ascii="Times New Roman" w:hAnsi="Times New Roman" w:cs="Times New Roman"/>
                <w:sz w:val="21"/>
                <w:szCs w:val="21"/>
                <w:lang w:val="en-US" w:eastAsia="zh-CN"/>
              </w:rPr>
              <w:t>***</w:t>
            </w:r>
          </w:p>
        </w:tc>
        <w:tc>
          <w:tcPr>
            <w:tcW w:w="3690" w:type="dxa"/>
            <w:tcBorders>
              <w:tl2br w:val="nil"/>
              <w:tr2bl w:val="nil"/>
            </w:tcBorders>
            <w:vAlign w:val="center"/>
          </w:tcPr>
          <w:p>
            <w:pPr>
              <w:jc w:val="center"/>
              <w:rPr>
                <w:rFonts w:hint="default" w:ascii="Times New Roman" w:hAnsi="Times New Roman" w:cs="Times New Roman"/>
                <w:sz w:val="21"/>
                <w:szCs w:val="21"/>
              </w:rPr>
            </w:pPr>
            <w:r>
              <w:rPr>
                <w:rFonts w:hint="eastAsia" w:ascii="Times New Roman" w:hAnsi="Times New Roman" w:cs="Times New Roman"/>
                <w:sz w:val="21"/>
                <w:szCs w:val="21"/>
                <w:lang w:val="en-US" w:eastAsia="zh-CN"/>
              </w:rPr>
              <w:t>***</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108" w:type="dxa"/>
            <w:bottom w:w="0" w:type="dxa"/>
            <w:right w:w="108" w:type="dxa"/>
          </w:tblCellMar>
        </w:tblPrEx>
        <w:trPr>
          <w:trHeight w:val="335" w:hRule="atLeast"/>
        </w:trPr>
        <w:tc>
          <w:tcPr>
            <w:tcW w:w="1063" w:type="dxa"/>
            <w:tcBorders>
              <w:tl2br w:val="nil"/>
              <w:tr2bl w:val="nil"/>
            </w:tcBorders>
            <w:vAlign w:val="center"/>
          </w:tcPr>
          <w:p>
            <w:pPr>
              <w:jc w:val="center"/>
              <w:rPr>
                <w:rFonts w:hint="default" w:ascii="Times New Roman" w:hAnsi="Times New Roman" w:cs="Times New Roman"/>
                <w:sz w:val="21"/>
                <w:szCs w:val="21"/>
              </w:rPr>
            </w:pPr>
            <w:r>
              <w:rPr>
                <w:rFonts w:hint="default" w:ascii="Times New Roman" w:hAnsi="Times New Roman" w:cs="Times New Roman"/>
                <w:sz w:val="21"/>
                <w:szCs w:val="21"/>
              </w:rPr>
              <w:t>4</w:t>
            </w:r>
          </w:p>
        </w:tc>
        <w:tc>
          <w:tcPr>
            <w:tcW w:w="3220" w:type="dxa"/>
            <w:tcBorders>
              <w:tl2br w:val="nil"/>
              <w:tr2bl w:val="nil"/>
            </w:tcBorders>
            <w:vAlign w:val="center"/>
          </w:tcPr>
          <w:p>
            <w:pPr>
              <w:jc w:val="center"/>
              <w:rPr>
                <w:rFonts w:hint="default" w:ascii="Times New Roman" w:hAnsi="Times New Roman" w:cs="Times New Roman"/>
                <w:sz w:val="21"/>
                <w:szCs w:val="21"/>
              </w:rPr>
            </w:pPr>
            <w:r>
              <w:rPr>
                <w:rFonts w:hint="eastAsia" w:ascii="Times New Roman" w:hAnsi="Times New Roman" w:cs="Times New Roman"/>
                <w:sz w:val="21"/>
                <w:szCs w:val="21"/>
                <w:lang w:val="en-US" w:eastAsia="zh-CN"/>
              </w:rPr>
              <w:t>***</w:t>
            </w:r>
          </w:p>
        </w:tc>
        <w:tc>
          <w:tcPr>
            <w:tcW w:w="3690" w:type="dxa"/>
            <w:tcBorders>
              <w:tl2br w:val="nil"/>
              <w:tr2bl w:val="nil"/>
            </w:tcBorders>
            <w:vAlign w:val="center"/>
          </w:tcPr>
          <w:p>
            <w:pPr>
              <w:jc w:val="center"/>
              <w:rPr>
                <w:rFonts w:hint="default" w:ascii="Times New Roman" w:hAnsi="Times New Roman" w:cs="Times New Roman"/>
                <w:sz w:val="21"/>
                <w:szCs w:val="21"/>
              </w:rPr>
            </w:pPr>
            <w:r>
              <w:rPr>
                <w:rFonts w:hint="eastAsia" w:ascii="Times New Roman" w:hAnsi="Times New Roman" w:cs="Times New Roman"/>
                <w:sz w:val="21"/>
                <w:szCs w:val="21"/>
                <w:lang w:val="en-US" w:eastAsia="zh-CN"/>
              </w:rPr>
              <w:t>***</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108" w:type="dxa"/>
            <w:bottom w:w="0" w:type="dxa"/>
            <w:right w:w="108" w:type="dxa"/>
          </w:tblCellMar>
        </w:tblPrEx>
        <w:trPr>
          <w:trHeight w:val="335" w:hRule="atLeast"/>
        </w:trPr>
        <w:tc>
          <w:tcPr>
            <w:tcW w:w="1063" w:type="dxa"/>
            <w:tcBorders>
              <w:tl2br w:val="nil"/>
              <w:tr2bl w:val="nil"/>
            </w:tcBorders>
            <w:vAlign w:val="center"/>
          </w:tcPr>
          <w:p>
            <w:pPr>
              <w:jc w:val="center"/>
              <w:rPr>
                <w:rFonts w:hint="default" w:ascii="Times New Roman" w:hAnsi="Times New Roman" w:cs="Times New Roman" w:eastAsiaTheme="minorEastAsia"/>
                <w:sz w:val="21"/>
                <w:szCs w:val="21"/>
                <w:lang w:val="en-US" w:eastAsia="zh-CN"/>
              </w:rPr>
            </w:pPr>
            <w:r>
              <w:rPr>
                <w:rFonts w:hint="default" w:ascii="Times New Roman" w:hAnsi="Times New Roman" w:cs="Times New Roman"/>
                <w:sz w:val="21"/>
                <w:szCs w:val="21"/>
                <w:lang w:val="en-US" w:eastAsia="zh-CN"/>
              </w:rPr>
              <w:t>5</w:t>
            </w:r>
          </w:p>
        </w:tc>
        <w:tc>
          <w:tcPr>
            <w:tcW w:w="3220" w:type="dxa"/>
            <w:tcBorders>
              <w:tl2br w:val="nil"/>
              <w:tr2bl w:val="nil"/>
            </w:tcBorders>
            <w:vAlign w:val="center"/>
          </w:tcPr>
          <w:p>
            <w:pPr>
              <w:jc w:val="center"/>
              <w:rPr>
                <w:rFonts w:hint="default" w:ascii="Times New Roman" w:hAnsi="Times New Roman" w:cs="Times New Roman"/>
                <w:sz w:val="21"/>
                <w:szCs w:val="21"/>
              </w:rPr>
            </w:pPr>
            <w:r>
              <w:rPr>
                <w:rFonts w:hint="eastAsia" w:ascii="Times New Roman" w:hAnsi="Times New Roman" w:cs="Times New Roman"/>
                <w:sz w:val="21"/>
                <w:szCs w:val="21"/>
                <w:lang w:val="en-US" w:eastAsia="zh-CN"/>
              </w:rPr>
              <w:t>***</w:t>
            </w:r>
          </w:p>
        </w:tc>
        <w:tc>
          <w:tcPr>
            <w:tcW w:w="3690" w:type="dxa"/>
            <w:tcBorders>
              <w:tl2br w:val="nil"/>
              <w:tr2bl w:val="nil"/>
            </w:tcBorders>
            <w:vAlign w:val="center"/>
          </w:tcPr>
          <w:p>
            <w:pPr>
              <w:jc w:val="center"/>
              <w:rPr>
                <w:rFonts w:hint="default" w:ascii="Times New Roman" w:hAnsi="Times New Roman" w:cs="Times New Roman"/>
                <w:sz w:val="21"/>
                <w:szCs w:val="21"/>
              </w:rPr>
            </w:pPr>
            <w:r>
              <w:rPr>
                <w:rFonts w:hint="eastAsia" w:ascii="Times New Roman" w:hAnsi="Times New Roman" w:cs="Times New Roman"/>
                <w:sz w:val="21"/>
                <w:szCs w:val="21"/>
                <w:lang w:val="en-US" w:eastAsia="zh-CN"/>
              </w:rPr>
              <w:t>***</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108" w:type="dxa"/>
            <w:bottom w:w="0" w:type="dxa"/>
            <w:right w:w="108" w:type="dxa"/>
          </w:tblCellMar>
        </w:tblPrEx>
        <w:trPr>
          <w:trHeight w:val="335" w:hRule="atLeast"/>
        </w:trPr>
        <w:tc>
          <w:tcPr>
            <w:tcW w:w="1063" w:type="dxa"/>
            <w:tcBorders>
              <w:tl2br w:val="nil"/>
              <w:tr2bl w:val="nil"/>
            </w:tcBorders>
            <w:vAlign w:val="center"/>
          </w:tcPr>
          <w:p>
            <w:pPr>
              <w:jc w:val="center"/>
              <w:rPr>
                <w:rFonts w:hint="default" w:ascii="Times New Roman" w:hAnsi="Times New Roman" w:cs="Times New Roman" w:eastAsiaTheme="minorEastAsia"/>
                <w:sz w:val="21"/>
                <w:szCs w:val="21"/>
                <w:lang w:val="en-US" w:eastAsia="zh-CN"/>
              </w:rPr>
            </w:pPr>
            <w:r>
              <w:rPr>
                <w:rFonts w:hint="default" w:ascii="Times New Roman" w:hAnsi="Times New Roman" w:cs="Times New Roman"/>
                <w:sz w:val="21"/>
                <w:szCs w:val="21"/>
                <w:lang w:val="en-US" w:eastAsia="zh-CN"/>
              </w:rPr>
              <w:t>6</w:t>
            </w:r>
          </w:p>
        </w:tc>
        <w:tc>
          <w:tcPr>
            <w:tcW w:w="3220" w:type="dxa"/>
            <w:tcBorders>
              <w:tl2br w:val="nil"/>
              <w:tr2bl w:val="nil"/>
            </w:tcBorders>
            <w:vAlign w:val="center"/>
          </w:tcPr>
          <w:p>
            <w:pPr>
              <w:jc w:val="center"/>
              <w:rPr>
                <w:rFonts w:hint="default" w:ascii="Times New Roman" w:hAnsi="Times New Roman" w:cs="Times New Roman"/>
                <w:sz w:val="21"/>
                <w:szCs w:val="21"/>
              </w:rPr>
            </w:pPr>
            <w:r>
              <w:rPr>
                <w:rFonts w:hint="eastAsia" w:ascii="Times New Roman" w:hAnsi="Times New Roman" w:cs="Times New Roman"/>
                <w:sz w:val="21"/>
                <w:szCs w:val="21"/>
                <w:lang w:val="en-US" w:eastAsia="zh-CN"/>
              </w:rPr>
              <w:t>***</w:t>
            </w:r>
          </w:p>
        </w:tc>
        <w:tc>
          <w:tcPr>
            <w:tcW w:w="3690" w:type="dxa"/>
            <w:tcBorders>
              <w:tl2br w:val="nil"/>
              <w:tr2bl w:val="nil"/>
            </w:tcBorders>
            <w:vAlign w:val="center"/>
          </w:tcPr>
          <w:p>
            <w:pPr>
              <w:jc w:val="center"/>
              <w:rPr>
                <w:rFonts w:hint="default" w:ascii="Times New Roman" w:hAnsi="Times New Roman" w:cs="Times New Roman"/>
                <w:sz w:val="21"/>
                <w:szCs w:val="21"/>
              </w:rPr>
            </w:pPr>
            <w:r>
              <w:rPr>
                <w:rFonts w:hint="eastAsia" w:ascii="Times New Roman" w:hAnsi="Times New Roman" w:cs="Times New Roman"/>
                <w:sz w:val="21"/>
                <w:szCs w:val="21"/>
                <w:lang w:val="en-US" w:eastAsia="zh-CN"/>
              </w:rPr>
              <w:t>***</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108" w:type="dxa"/>
            <w:bottom w:w="0" w:type="dxa"/>
            <w:right w:w="108" w:type="dxa"/>
          </w:tblCellMar>
        </w:tblPrEx>
        <w:trPr>
          <w:trHeight w:val="335" w:hRule="atLeast"/>
        </w:trPr>
        <w:tc>
          <w:tcPr>
            <w:tcW w:w="1063" w:type="dxa"/>
            <w:tcBorders>
              <w:tl2br w:val="nil"/>
              <w:tr2bl w:val="nil"/>
            </w:tcBorders>
            <w:vAlign w:val="center"/>
          </w:tcPr>
          <w:p>
            <w:pPr>
              <w:jc w:val="center"/>
              <w:rPr>
                <w:rFonts w:hint="default" w:ascii="Times New Roman" w:hAnsi="Times New Roman" w:cs="Times New Roman" w:eastAsiaTheme="minorEastAsia"/>
                <w:sz w:val="21"/>
                <w:szCs w:val="21"/>
                <w:lang w:val="en-US" w:eastAsia="zh-CN"/>
              </w:rPr>
            </w:pPr>
            <w:r>
              <w:rPr>
                <w:rFonts w:hint="default" w:ascii="Times New Roman" w:hAnsi="Times New Roman" w:cs="Times New Roman"/>
                <w:sz w:val="21"/>
                <w:szCs w:val="21"/>
                <w:lang w:val="en-US" w:eastAsia="zh-CN"/>
              </w:rPr>
              <w:t>7</w:t>
            </w:r>
          </w:p>
        </w:tc>
        <w:tc>
          <w:tcPr>
            <w:tcW w:w="3220" w:type="dxa"/>
            <w:tcBorders>
              <w:tl2br w:val="nil"/>
              <w:tr2bl w:val="nil"/>
            </w:tcBorders>
            <w:vAlign w:val="center"/>
          </w:tcPr>
          <w:p>
            <w:pPr>
              <w:jc w:val="center"/>
              <w:rPr>
                <w:rFonts w:hint="default" w:ascii="Times New Roman" w:hAnsi="Times New Roman" w:cs="Times New Roman"/>
                <w:sz w:val="21"/>
                <w:szCs w:val="21"/>
              </w:rPr>
            </w:pPr>
            <w:r>
              <w:rPr>
                <w:rFonts w:hint="eastAsia" w:ascii="Times New Roman" w:hAnsi="Times New Roman" w:cs="Times New Roman"/>
                <w:sz w:val="21"/>
                <w:szCs w:val="21"/>
                <w:lang w:val="en-US" w:eastAsia="zh-CN"/>
              </w:rPr>
              <w:t>***</w:t>
            </w:r>
          </w:p>
        </w:tc>
        <w:tc>
          <w:tcPr>
            <w:tcW w:w="3690" w:type="dxa"/>
            <w:tcBorders>
              <w:tl2br w:val="nil"/>
              <w:tr2bl w:val="nil"/>
            </w:tcBorders>
            <w:vAlign w:val="center"/>
          </w:tcPr>
          <w:p>
            <w:pPr>
              <w:jc w:val="center"/>
              <w:rPr>
                <w:rFonts w:hint="default" w:ascii="Times New Roman" w:hAnsi="Times New Roman" w:cs="Times New Roman"/>
                <w:sz w:val="21"/>
                <w:szCs w:val="21"/>
              </w:rPr>
            </w:pPr>
            <w:r>
              <w:rPr>
                <w:rFonts w:hint="eastAsia" w:ascii="Times New Roman" w:hAnsi="Times New Roman" w:cs="Times New Roman"/>
                <w:sz w:val="21"/>
                <w:szCs w:val="21"/>
                <w:lang w:val="en-US" w:eastAsia="zh-CN"/>
              </w:rPr>
              <w:t>***</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108" w:type="dxa"/>
            <w:bottom w:w="0" w:type="dxa"/>
            <w:right w:w="108" w:type="dxa"/>
          </w:tblCellMar>
        </w:tblPrEx>
        <w:trPr>
          <w:trHeight w:val="335" w:hRule="atLeast"/>
        </w:trPr>
        <w:tc>
          <w:tcPr>
            <w:tcW w:w="1063" w:type="dxa"/>
            <w:tcBorders>
              <w:tl2br w:val="nil"/>
              <w:tr2bl w:val="nil"/>
            </w:tcBorders>
            <w:vAlign w:val="center"/>
          </w:tcPr>
          <w:p>
            <w:pPr>
              <w:jc w:val="center"/>
              <w:rPr>
                <w:rFonts w:hint="default" w:ascii="Times New Roman" w:hAnsi="Times New Roman" w:cs="Times New Roman" w:eastAsiaTheme="minorEastAsia"/>
                <w:sz w:val="21"/>
                <w:szCs w:val="21"/>
                <w:lang w:val="en-US" w:eastAsia="zh-CN"/>
              </w:rPr>
            </w:pPr>
            <w:r>
              <w:rPr>
                <w:rFonts w:hint="default" w:ascii="Times New Roman" w:hAnsi="Times New Roman" w:cs="Times New Roman"/>
                <w:sz w:val="21"/>
                <w:szCs w:val="21"/>
                <w:lang w:val="en-US" w:eastAsia="zh-CN"/>
              </w:rPr>
              <w:t>8</w:t>
            </w:r>
          </w:p>
        </w:tc>
        <w:tc>
          <w:tcPr>
            <w:tcW w:w="3220" w:type="dxa"/>
            <w:tcBorders>
              <w:tl2br w:val="nil"/>
              <w:tr2bl w:val="nil"/>
            </w:tcBorders>
            <w:vAlign w:val="center"/>
          </w:tcPr>
          <w:p>
            <w:pPr>
              <w:jc w:val="center"/>
              <w:rPr>
                <w:rFonts w:hint="default" w:ascii="Times New Roman" w:hAnsi="Times New Roman" w:cs="Times New Roman"/>
                <w:sz w:val="21"/>
                <w:szCs w:val="21"/>
              </w:rPr>
            </w:pPr>
            <w:r>
              <w:rPr>
                <w:rFonts w:hint="eastAsia" w:ascii="Times New Roman" w:hAnsi="Times New Roman" w:cs="Times New Roman"/>
                <w:sz w:val="21"/>
                <w:szCs w:val="21"/>
                <w:lang w:val="en-US" w:eastAsia="zh-CN"/>
              </w:rPr>
              <w:t>***</w:t>
            </w:r>
          </w:p>
        </w:tc>
        <w:tc>
          <w:tcPr>
            <w:tcW w:w="3690" w:type="dxa"/>
            <w:tcBorders>
              <w:tl2br w:val="nil"/>
              <w:tr2bl w:val="nil"/>
            </w:tcBorders>
            <w:vAlign w:val="center"/>
          </w:tcPr>
          <w:p>
            <w:pPr>
              <w:jc w:val="center"/>
              <w:rPr>
                <w:rFonts w:hint="default" w:ascii="Times New Roman" w:hAnsi="Times New Roman" w:cs="Times New Roman"/>
                <w:sz w:val="21"/>
                <w:szCs w:val="21"/>
              </w:rPr>
            </w:pPr>
            <w:r>
              <w:rPr>
                <w:rFonts w:hint="eastAsia" w:ascii="Times New Roman" w:hAnsi="Times New Roman" w:cs="Times New Roman"/>
                <w:sz w:val="21"/>
                <w:szCs w:val="21"/>
                <w:lang w:val="en-US" w:eastAsia="zh-CN"/>
              </w:rPr>
              <w:t>***</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108" w:type="dxa"/>
            <w:bottom w:w="0" w:type="dxa"/>
            <w:right w:w="108" w:type="dxa"/>
          </w:tblCellMar>
        </w:tblPrEx>
        <w:trPr>
          <w:trHeight w:val="335" w:hRule="atLeast"/>
        </w:trPr>
        <w:tc>
          <w:tcPr>
            <w:tcW w:w="7973" w:type="dxa"/>
            <w:gridSpan w:val="3"/>
            <w:tcBorders>
              <w:tl2br w:val="nil"/>
              <w:tr2bl w:val="nil"/>
            </w:tcBorders>
            <w:vAlign w:val="center"/>
          </w:tcPr>
          <w:p>
            <w:pPr>
              <w:jc w:val="center"/>
              <w:rPr>
                <w:rFonts w:hint="default" w:ascii="Times New Roman" w:hAnsi="Times New Roman" w:cs="Times New Roman"/>
                <w:sz w:val="21"/>
                <w:szCs w:val="21"/>
              </w:rPr>
            </w:pPr>
            <w:r>
              <w:rPr>
                <w:rFonts w:hint="default" w:ascii="Times New Roman" w:hAnsi="Times New Roman" w:cs="Times New Roman"/>
                <w:sz w:val="21"/>
                <w:szCs w:val="21"/>
              </w:rPr>
              <w:t>面积：</w:t>
            </w:r>
            <w:r>
              <w:rPr>
                <w:rFonts w:hint="eastAsia" w:ascii="Times New Roman" w:hAnsi="Times New Roman" w:cs="Times New Roman"/>
                <w:sz w:val="21"/>
                <w:szCs w:val="21"/>
                <w:lang w:eastAsia="zh-CN"/>
              </w:rPr>
              <w:t>***********</w:t>
            </w:r>
          </w:p>
        </w:tc>
      </w:tr>
    </w:tbl>
    <w:p>
      <w:bookmarkStart w:id="147" w:name="_Toc465951212"/>
      <w:bookmarkStart w:id="148" w:name="_Toc23892"/>
      <w:bookmarkStart w:id="149" w:name="_Toc23060"/>
      <w:bookmarkStart w:id="150" w:name="_Toc5644"/>
      <w:bookmarkStart w:id="151" w:name="_Toc27206"/>
      <w:bookmarkStart w:id="152" w:name="_Toc28974"/>
      <w:bookmarkStart w:id="153" w:name="_Toc30485"/>
      <w:bookmarkStart w:id="154" w:name="_Toc29850"/>
      <w:bookmarkStart w:id="155" w:name="_Toc18683"/>
      <w:bookmarkStart w:id="156" w:name="_Toc31633"/>
      <w:bookmarkStart w:id="157" w:name="_Toc231"/>
      <w:bookmarkStart w:id="158" w:name="_Toc16831"/>
    </w:p>
    <w:p>
      <w:pPr>
        <w:pStyle w:val="5"/>
        <w:spacing w:line="360" w:lineRule="auto"/>
        <w:rPr>
          <w:rFonts w:ascii="Times New Roman" w:hAnsi="Times New Roman" w:eastAsia="宋体" w:cs="Times New Roman"/>
          <w:sz w:val="30"/>
          <w:szCs w:val="30"/>
        </w:rPr>
      </w:pPr>
      <w:bookmarkStart w:id="159" w:name="_Toc8516"/>
      <w:r>
        <w:rPr>
          <w:rFonts w:ascii="Times New Roman" w:hAnsi="Times New Roman" w:eastAsia="宋体" w:cs="Times New Roman"/>
          <w:sz w:val="30"/>
          <w:szCs w:val="30"/>
        </w:rPr>
        <w:t>第三节  矿山开发利用方案概述</w:t>
      </w:r>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Start w:id="160" w:name="_Toc276628235"/>
      <w:bookmarkStart w:id="161" w:name="_Toc276023644"/>
      <w:bookmarkStart w:id="162" w:name="_Toc272184140"/>
      <w:bookmarkStart w:id="163" w:name="_Toc272573995"/>
    </w:p>
    <w:bookmarkEnd w:id="160"/>
    <w:bookmarkEnd w:id="161"/>
    <w:bookmarkEnd w:id="162"/>
    <w:bookmarkEnd w:id="163"/>
    <w:p>
      <w:pPr>
        <w:spacing w:line="360" w:lineRule="auto"/>
        <w:jc w:val="left"/>
        <w:rPr>
          <w:rFonts w:ascii="Times New Roman" w:hAnsi="Times New Roman" w:eastAsia="宋体" w:cs="Times New Roman"/>
          <w:b/>
          <w:sz w:val="28"/>
          <w:szCs w:val="28"/>
        </w:rPr>
      </w:pPr>
      <w:bookmarkStart w:id="164" w:name="_Toc5444"/>
      <w:bookmarkStart w:id="165" w:name="_Toc465951213"/>
      <w:r>
        <w:rPr>
          <w:rFonts w:ascii="Times New Roman" w:hAnsi="Times New Roman" w:eastAsia="宋体" w:cs="Times New Roman"/>
          <w:b/>
          <w:sz w:val="28"/>
          <w:szCs w:val="28"/>
        </w:rPr>
        <w:t>（一）建设</w:t>
      </w:r>
      <w:r>
        <w:rPr>
          <w:rFonts w:hint="eastAsia" w:ascii="Times New Roman" w:hAnsi="Times New Roman" w:eastAsia="宋体" w:cs="Times New Roman"/>
          <w:b/>
          <w:sz w:val="28"/>
          <w:szCs w:val="28"/>
        </w:rPr>
        <w:t>方案及工程布置</w:t>
      </w:r>
    </w:p>
    <w:p>
      <w:pPr>
        <w:spacing w:line="360" w:lineRule="auto"/>
        <w:ind w:firstLine="482" w:firstLineChars="200"/>
        <w:rPr>
          <w:rFonts w:ascii="Times New Roman" w:hAnsi="Times New Roman" w:eastAsia="宋体" w:cs="Times New Roman"/>
          <w:b/>
          <w:bCs/>
          <w:sz w:val="24"/>
        </w:rPr>
      </w:pPr>
      <w:r>
        <w:rPr>
          <w:rFonts w:hint="eastAsia" w:ascii="Times New Roman" w:hAnsi="Times New Roman" w:eastAsia="宋体" w:cs="Times New Roman"/>
          <w:b/>
          <w:bCs/>
          <w:sz w:val="24"/>
        </w:rPr>
        <w:t>1、建设规模</w:t>
      </w:r>
    </w:p>
    <w:p>
      <w:pPr>
        <w:spacing w:line="360" w:lineRule="auto"/>
        <w:ind w:firstLine="480" w:firstLineChars="200"/>
        <w:rPr>
          <w:rFonts w:ascii="Times New Roman" w:hAnsi="Times New Roman" w:eastAsia="宋体" w:cs="Times New Roman"/>
          <w:color w:val="000000"/>
          <w:sz w:val="24"/>
        </w:rPr>
      </w:pPr>
      <w:r>
        <w:rPr>
          <w:rFonts w:ascii="Times New Roman" w:hAnsi="Times New Roman" w:eastAsia="宋体" w:cs="Times New Roman"/>
          <w:sz w:val="24"/>
        </w:rPr>
        <w:t>根据《</w:t>
      </w:r>
      <w:r>
        <w:rPr>
          <w:rFonts w:hint="eastAsia" w:ascii="Times New Roman" w:hAnsi="Times New Roman" w:eastAsia="宋体" w:cs="Times New Roman"/>
          <w:bCs/>
          <w:sz w:val="24"/>
          <w:lang w:eastAsia="zh-CN"/>
        </w:rPr>
        <w:t>青海省***********砂石矿</w:t>
      </w:r>
      <w:r>
        <w:rPr>
          <w:rFonts w:ascii="Times New Roman" w:hAnsi="Times New Roman" w:eastAsia="宋体" w:cs="Times New Roman"/>
          <w:bCs/>
          <w:sz w:val="24"/>
        </w:rPr>
        <w:t>资源量简测报告</w:t>
      </w:r>
      <w:r>
        <w:rPr>
          <w:rFonts w:ascii="Times New Roman" w:hAnsi="Times New Roman" w:eastAsia="宋体" w:cs="Times New Roman"/>
          <w:sz w:val="24"/>
        </w:rPr>
        <w:t>》，</w:t>
      </w:r>
      <w:bookmarkStart w:id="166" w:name="_Toc230149125"/>
      <w:r>
        <w:rPr>
          <w:rFonts w:ascii="Times New Roman" w:hAnsi="Times New Roman" w:eastAsia="宋体" w:cs="Times New Roman"/>
          <w:color w:val="000000"/>
          <w:sz w:val="24"/>
        </w:rPr>
        <w:t>本矿区</w:t>
      </w:r>
      <w:r>
        <w:rPr>
          <w:rFonts w:hint="eastAsia" w:ascii="Times New Roman" w:hAnsi="Times New Roman" w:eastAsia="宋体" w:cs="Times New Roman"/>
          <w:color w:val="000000"/>
          <w:sz w:val="24"/>
          <w:lang w:eastAsia="zh-CN"/>
        </w:rPr>
        <w:t>砂石</w:t>
      </w:r>
      <w:r>
        <w:rPr>
          <w:rFonts w:ascii="Times New Roman" w:hAnsi="Times New Roman" w:eastAsia="宋体" w:cs="Times New Roman"/>
          <w:color w:val="000000"/>
          <w:sz w:val="24"/>
        </w:rPr>
        <w:t>矿资源量较大，矿山总保有资源量（334）</w:t>
      </w:r>
      <w:r>
        <w:rPr>
          <w:rFonts w:hint="eastAsia" w:ascii="Times New Roman" w:hAnsi="Times New Roman" w:eastAsia="宋体" w:cs="Times New Roman"/>
          <w:color w:val="000000"/>
          <w:sz w:val="24"/>
        </w:rPr>
        <w:t>13.22</w:t>
      </w:r>
      <w:r>
        <w:rPr>
          <w:rFonts w:ascii="Times New Roman" w:hAnsi="Times New Roman" w:eastAsia="宋体" w:cs="Times New Roman"/>
          <w:color w:val="000000"/>
          <w:sz w:val="24"/>
        </w:rPr>
        <w:t>万m</w:t>
      </w:r>
      <w:r>
        <w:rPr>
          <w:rFonts w:ascii="Times New Roman" w:hAnsi="Times New Roman" w:eastAsia="宋体" w:cs="Times New Roman"/>
          <w:color w:val="000000"/>
          <w:sz w:val="24"/>
          <w:vertAlign w:val="superscript"/>
        </w:rPr>
        <w:t>3</w:t>
      </w:r>
      <w:r>
        <w:rPr>
          <w:rFonts w:ascii="Times New Roman" w:hAnsi="Times New Roman" w:eastAsia="宋体" w:cs="Times New Roman"/>
          <w:color w:val="000000"/>
          <w:sz w:val="24"/>
        </w:rPr>
        <w:t>。</w:t>
      </w:r>
    </w:p>
    <w:p>
      <w:pPr>
        <w:spacing w:line="360" w:lineRule="auto"/>
        <w:ind w:firstLine="480" w:firstLineChars="200"/>
        <w:jc w:val="left"/>
        <w:rPr>
          <w:rFonts w:ascii="Times New Roman" w:hAnsi="Times New Roman" w:cs="Times New Roman"/>
          <w:color w:val="000000"/>
          <w:sz w:val="24"/>
        </w:rPr>
      </w:pPr>
      <w:r>
        <w:rPr>
          <w:rFonts w:ascii="Times New Roman" w:hAnsi="Times New Roman" w:eastAsia="宋体" w:cs="Times New Roman"/>
          <w:color w:val="000000"/>
          <w:sz w:val="24"/>
        </w:rPr>
        <w:t>开采矿种为</w:t>
      </w:r>
      <w:r>
        <w:rPr>
          <w:rFonts w:hint="eastAsia" w:ascii="Times New Roman" w:hAnsi="Times New Roman" w:eastAsia="宋体" w:cs="Times New Roman"/>
          <w:color w:val="000000"/>
          <w:sz w:val="24"/>
          <w:lang w:eastAsia="zh-CN"/>
        </w:rPr>
        <w:t>砂石</w:t>
      </w:r>
      <w:r>
        <w:rPr>
          <w:rFonts w:ascii="Times New Roman" w:hAnsi="Times New Roman" w:eastAsia="宋体" w:cs="Times New Roman"/>
          <w:color w:val="000000"/>
          <w:sz w:val="24"/>
        </w:rPr>
        <w:t>矿，年生产规模</w:t>
      </w:r>
      <w:r>
        <w:rPr>
          <w:rFonts w:hint="eastAsia" w:ascii="Times New Roman" w:hAnsi="Times New Roman" w:eastAsia="宋体" w:cs="Times New Roman"/>
          <w:color w:val="000000"/>
          <w:sz w:val="24"/>
          <w:lang w:val="en-US" w:eastAsia="zh-CN"/>
        </w:rPr>
        <w:t>3</w:t>
      </w:r>
      <w:r>
        <w:rPr>
          <w:rFonts w:hint="eastAsia" w:ascii="Times New Roman" w:hAnsi="Times New Roman" w:eastAsia="宋体" w:cs="Times New Roman"/>
          <w:color w:val="000000"/>
          <w:sz w:val="24"/>
        </w:rPr>
        <w:t>万</w:t>
      </w:r>
      <w:r>
        <w:rPr>
          <w:rFonts w:ascii="Times New Roman" w:hAnsi="Times New Roman" w:eastAsia="宋体" w:cs="Times New Roman"/>
          <w:color w:val="000000"/>
          <w:sz w:val="24"/>
        </w:rPr>
        <w:t>m</w:t>
      </w:r>
      <w:r>
        <w:rPr>
          <w:rFonts w:ascii="Times New Roman" w:hAnsi="Times New Roman" w:eastAsia="宋体" w:cs="Times New Roman"/>
          <w:color w:val="000000"/>
          <w:sz w:val="24"/>
          <w:vertAlign w:val="superscript"/>
        </w:rPr>
        <w:t>3</w:t>
      </w:r>
      <w:r>
        <w:rPr>
          <w:rFonts w:ascii="Times New Roman" w:hAnsi="Times New Roman" w:eastAsia="宋体" w:cs="Times New Roman"/>
          <w:color w:val="000000"/>
          <w:sz w:val="24"/>
        </w:rPr>
        <w:t>。</w:t>
      </w:r>
    </w:p>
    <w:p>
      <w:pPr>
        <w:spacing w:line="360" w:lineRule="auto"/>
        <w:ind w:firstLine="482" w:firstLineChars="200"/>
        <w:rPr>
          <w:rFonts w:ascii="Times New Roman" w:hAnsi="Times New Roman" w:eastAsia="宋体" w:cs="Times New Roman"/>
          <w:b/>
          <w:bCs/>
          <w:sz w:val="24"/>
        </w:rPr>
      </w:pPr>
      <w:r>
        <w:rPr>
          <w:rFonts w:hint="eastAsia" w:ascii="Times New Roman" w:hAnsi="Times New Roman" w:eastAsia="宋体" w:cs="Times New Roman"/>
          <w:b/>
          <w:bCs/>
          <w:sz w:val="24"/>
        </w:rPr>
        <w:t>2、矿山服务年限</w:t>
      </w:r>
    </w:p>
    <w:p>
      <w:pPr>
        <w:spacing w:line="360" w:lineRule="auto"/>
        <w:ind w:firstLine="480" w:firstLineChars="200"/>
        <w:rPr>
          <w:rFonts w:ascii="Times New Roman" w:hAnsi="Times New Roman" w:cs="Times New Roman"/>
          <w:color w:val="000000"/>
          <w:sz w:val="24"/>
        </w:rPr>
      </w:pPr>
      <w:r>
        <w:rPr>
          <w:rFonts w:hint="eastAsia" w:ascii="Times New Roman" w:hAnsi="Times New Roman" w:eastAsia="宋体" w:cs="Times New Roman"/>
          <w:color w:val="000000"/>
          <w:sz w:val="24"/>
          <w:lang w:eastAsia="zh-CN"/>
        </w:rPr>
        <w:t>砂石</w:t>
      </w:r>
      <w:r>
        <w:rPr>
          <w:rFonts w:hint="eastAsia" w:ascii="Times New Roman" w:hAnsi="Times New Roman" w:eastAsia="宋体" w:cs="Times New Roman"/>
          <w:color w:val="000000"/>
          <w:sz w:val="24"/>
        </w:rPr>
        <w:t>矿地质储量13.22</w:t>
      </w:r>
      <w:r>
        <w:rPr>
          <w:rFonts w:ascii="Times New Roman" w:hAnsi="Times New Roman" w:eastAsia="宋体" w:cs="Times New Roman"/>
          <w:color w:val="000000"/>
          <w:sz w:val="24"/>
        </w:rPr>
        <w:t>万m</w:t>
      </w:r>
      <w:r>
        <w:rPr>
          <w:rFonts w:ascii="Times New Roman" w:hAnsi="Times New Roman" w:eastAsia="宋体" w:cs="Times New Roman"/>
          <w:color w:val="000000"/>
          <w:sz w:val="24"/>
          <w:vertAlign w:val="superscript"/>
        </w:rPr>
        <w:t>3</w:t>
      </w:r>
      <w:r>
        <w:rPr>
          <w:rFonts w:hint="eastAsia" w:ascii="Times New Roman" w:hAnsi="Times New Roman" w:eastAsia="宋体" w:cs="Times New Roman"/>
          <w:color w:val="000000"/>
          <w:sz w:val="24"/>
        </w:rPr>
        <w:t>，由于设计时边坡损失等因素的影响，本次设计圈定的露天开采境界内可开采出矿石量12.10</w:t>
      </w:r>
      <w:r>
        <w:rPr>
          <w:rFonts w:ascii="Times New Roman" w:hAnsi="Times New Roman" w:eastAsia="宋体" w:cs="Times New Roman"/>
          <w:color w:val="000000"/>
          <w:sz w:val="24"/>
        </w:rPr>
        <w:t>万m</w:t>
      </w:r>
      <w:r>
        <w:rPr>
          <w:rFonts w:ascii="Times New Roman" w:hAnsi="Times New Roman" w:eastAsia="宋体" w:cs="Times New Roman"/>
          <w:color w:val="000000"/>
          <w:sz w:val="24"/>
          <w:vertAlign w:val="superscript"/>
        </w:rPr>
        <w:t>3</w:t>
      </w:r>
      <w:r>
        <w:rPr>
          <w:rFonts w:hint="eastAsia" w:ascii="Times New Roman" w:hAnsi="Times New Roman" w:cs="Times New Roman"/>
          <w:sz w:val="24"/>
        </w:rPr>
        <w:t>。</w:t>
      </w:r>
      <w:r>
        <w:rPr>
          <w:rFonts w:ascii="Times New Roman" w:hAnsi="Times New Roman" w:cs="Times New Roman"/>
          <w:sz w:val="24"/>
        </w:rPr>
        <w:t>设计采矿损失率取</w:t>
      </w:r>
      <w:r>
        <w:rPr>
          <w:rFonts w:hint="eastAsia" w:ascii="Times New Roman" w:hAnsi="Times New Roman" w:cs="Times New Roman"/>
          <w:sz w:val="24"/>
          <w:lang w:val="en-US" w:eastAsia="zh-CN"/>
        </w:rPr>
        <w:t>2</w:t>
      </w:r>
      <w:r>
        <w:rPr>
          <w:rFonts w:ascii="Times New Roman" w:hAnsi="Times New Roman" w:cs="Times New Roman"/>
          <w:sz w:val="24"/>
        </w:rPr>
        <w:t>%，采矿回采率按9</w:t>
      </w:r>
      <w:r>
        <w:rPr>
          <w:rFonts w:hint="eastAsia" w:ascii="Times New Roman" w:hAnsi="Times New Roman" w:cs="Times New Roman"/>
          <w:sz w:val="24"/>
          <w:lang w:val="en-US" w:eastAsia="zh-CN"/>
        </w:rPr>
        <w:t>8</w:t>
      </w:r>
      <w:r>
        <w:rPr>
          <w:rFonts w:ascii="Times New Roman" w:hAnsi="Times New Roman" w:cs="Times New Roman"/>
          <w:sz w:val="24"/>
        </w:rPr>
        <w:t>%，计算矿山可采资源量：</w:t>
      </w:r>
      <w:r>
        <w:rPr>
          <w:rFonts w:hint="eastAsia" w:ascii="Times New Roman" w:hAnsi="Times New Roman" w:cs="Times New Roman"/>
          <w:sz w:val="24"/>
          <w:lang w:val="en-US" w:eastAsia="zh-CN"/>
        </w:rPr>
        <w:t>11.86</w:t>
      </w:r>
      <w:r>
        <w:rPr>
          <w:rFonts w:ascii="Times New Roman" w:hAnsi="Times New Roman" w:cs="Times New Roman"/>
          <w:sz w:val="24"/>
        </w:rPr>
        <w:t>万m</w:t>
      </w:r>
      <w:r>
        <w:rPr>
          <w:rFonts w:ascii="Times New Roman" w:hAnsi="Times New Roman" w:cs="Times New Roman"/>
          <w:sz w:val="24"/>
          <w:vertAlign w:val="superscript"/>
        </w:rPr>
        <w:t>3</w:t>
      </w:r>
      <w:r>
        <w:rPr>
          <w:rFonts w:ascii="Times New Roman" w:hAnsi="Times New Roman" w:cs="Times New Roman"/>
          <w:sz w:val="24"/>
        </w:rPr>
        <w:t>。</w:t>
      </w:r>
      <w:r>
        <w:rPr>
          <w:rFonts w:hint="eastAsia" w:ascii="Times New Roman" w:hAnsi="Times New Roman" w:cs="Times New Roman"/>
          <w:sz w:val="24"/>
        </w:rPr>
        <w:t>按生产规模</w:t>
      </w:r>
      <w:r>
        <w:rPr>
          <w:rFonts w:hint="eastAsia" w:ascii="Times New Roman" w:hAnsi="Times New Roman" w:eastAsia="宋体" w:cs="Times New Roman"/>
          <w:color w:val="000000"/>
          <w:sz w:val="24"/>
          <w:lang w:val="en-US" w:eastAsia="zh-CN"/>
        </w:rPr>
        <w:t>3</w:t>
      </w:r>
      <w:r>
        <w:rPr>
          <w:rFonts w:hint="eastAsia" w:ascii="Times New Roman" w:hAnsi="Times New Roman" w:eastAsia="宋体" w:cs="Times New Roman"/>
          <w:color w:val="000000"/>
          <w:sz w:val="24"/>
        </w:rPr>
        <w:t>万</w:t>
      </w:r>
      <w:r>
        <w:rPr>
          <w:rFonts w:ascii="Times New Roman" w:hAnsi="Times New Roman" w:eastAsia="宋体" w:cs="Times New Roman"/>
          <w:color w:val="000000"/>
          <w:sz w:val="24"/>
        </w:rPr>
        <w:t>m</w:t>
      </w:r>
      <w:r>
        <w:rPr>
          <w:rFonts w:ascii="Times New Roman" w:hAnsi="Times New Roman" w:eastAsia="宋体" w:cs="Times New Roman"/>
          <w:color w:val="000000"/>
          <w:sz w:val="24"/>
          <w:vertAlign w:val="superscript"/>
        </w:rPr>
        <w:t>3</w:t>
      </w:r>
      <w:r>
        <w:rPr>
          <w:rFonts w:hint="eastAsia" w:ascii="Times New Roman" w:hAnsi="Times New Roman" w:eastAsia="宋体" w:cs="Times New Roman"/>
          <w:color w:val="000000"/>
          <w:sz w:val="24"/>
        </w:rPr>
        <w:t>/a计，矿山</w:t>
      </w:r>
      <w:r>
        <w:rPr>
          <w:rFonts w:hint="eastAsia" w:ascii="Times New Roman" w:hAnsi="Times New Roman" w:cs="Times New Roman"/>
          <w:sz w:val="24"/>
        </w:rPr>
        <w:t>服务年限为</w:t>
      </w:r>
      <w:r>
        <w:rPr>
          <w:rFonts w:hint="eastAsia" w:ascii="Times New Roman" w:hAnsi="Times New Roman" w:cs="Times New Roman"/>
          <w:sz w:val="24"/>
          <w:lang w:val="en-US" w:eastAsia="zh-CN"/>
        </w:rPr>
        <w:t>4</w:t>
      </w:r>
      <w:r>
        <w:rPr>
          <w:rFonts w:hint="eastAsia" w:ascii="Times New Roman" w:hAnsi="Times New Roman" w:cs="Times New Roman"/>
          <w:sz w:val="24"/>
        </w:rPr>
        <w:t>年。</w:t>
      </w:r>
    </w:p>
    <w:p>
      <w:pPr>
        <w:spacing w:line="360" w:lineRule="auto"/>
        <w:ind w:firstLine="482" w:firstLineChars="200"/>
        <w:rPr>
          <w:rFonts w:ascii="Times New Roman" w:hAnsi="Times New Roman" w:eastAsia="宋体" w:cs="Times New Roman"/>
          <w:b/>
          <w:bCs/>
          <w:sz w:val="24"/>
        </w:rPr>
      </w:pPr>
      <w:r>
        <w:rPr>
          <w:rFonts w:hint="eastAsia" w:ascii="Times New Roman" w:hAnsi="Times New Roman" w:eastAsia="宋体" w:cs="Times New Roman"/>
          <w:b/>
          <w:bCs/>
          <w:sz w:val="24"/>
        </w:rPr>
        <w:t>3、产品方案</w:t>
      </w:r>
    </w:p>
    <w:p>
      <w:pPr>
        <w:spacing w:line="360" w:lineRule="auto"/>
        <w:ind w:firstLine="480" w:firstLineChars="200"/>
        <w:rPr>
          <w:rFonts w:ascii="Times New Roman" w:hAnsi="Times New Roman" w:cs="Times New Roman"/>
          <w:color w:val="000000"/>
          <w:sz w:val="24"/>
        </w:rPr>
      </w:pPr>
      <w:r>
        <w:rPr>
          <w:rFonts w:hint="eastAsia" w:ascii="Times New Roman" w:hAnsi="Times New Roman" w:cs="Times New Roman"/>
          <w:color w:val="000000"/>
          <w:sz w:val="24"/>
        </w:rPr>
        <w:t>根据矿山的生产规模，加工场年处理原矿3.0万立方米，产品规格按照《建筑用砂》（GB/T14684-2001）和《建筑用卵石、碎石》（GB/T14685-2001）的规定，0.075～4.75mm颗粒作为建筑用砂，4.75mm以上颗粒进行破碎加工后再作为建筑碎石</w:t>
      </w:r>
      <w:r>
        <w:rPr>
          <w:rFonts w:hint="eastAsia" w:ascii="Times New Roman" w:hAnsi="Times New Roman" w:cs="Times New Roman"/>
          <w:color w:val="000000"/>
          <w:sz w:val="24"/>
          <w:lang w:eastAsia="zh-CN"/>
        </w:rPr>
        <w:t>。</w:t>
      </w:r>
    </w:p>
    <w:p>
      <w:pPr>
        <w:spacing w:line="360" w:lineRule="auto"/>
        <w:ind w:firstLine="482" w:firstLineChars="200"/>
        <w:rPr>
          <w:rFonts w:ascii="Times New Roman" w:hAnsi="Times New Roman" w:eastAsia="宋体" w:cs="Times New Roman"/>
          <w:b/>
          <w:bCs/>
          <w:color w:val="auto"/>
          <w:sz w:val="24"/>
        </w:rPr>
      </w:pPr>
      <w:r>
        <w:rPr>
          <w:rFonts w:hint="eastAsia" w:ascii="Times New Roman" w:hAnsi="Times New Roman" w:cs="Times New Roman"/>
          <w:b/>
          <w:bCs/>
          <w:color w:val="auto"/>
          <w:sz w:val="24"/>
        </w:rPr>
        <w:t>4、</w:t>
      </w:r>
      <w:r>
        <w:rPr>
          <w:rFonts w:hint="eastAsia" w:ascii="Times New Roman" w:hAnsi="Times New Roman" w:eastAsia="宋体" w:cs="Times New Roman"/>
          <w:b/>
          <w:bCs/>
          <w:color w:val="auto"/>
          <w:sz w:val="24"/>
        </w:rPr>
        <w:t>工程布置</w:t>
      </w:r>
    </w:p>
    <w:p>
      <w:pPr>
        <w:spacing w:line="360" w:lineRule="auto"/>
        <w:ind w:firstLine="480" w:firstLineChars="200"/>
        <w:rPr>
          <w:rFonts w:ascii="Times New Roman" w:hAnsi="Times New Roman" w:cs="Times New Roman"/>
          <w:color w:val="auto"/>
          <w:sz w:val="24"/>
        </w:rPr>
      </w:pPr>
      <w:bookmarkStart w:id="167" w:name="_Toc688"/>
      <w:r>
        <w:rPr>
          <w:rFonts w:hint="eastAsia" w:ascii="Times New Roman" w:hAnsi="Times New Roman" w:cs="Times New Roman"/>
          <w:color w:val="auto"/>
          <w:sz w:val="24"/>
        </w:rPr>
        <w:t>矿区由采矿场、矿山道路、加工场等几部分组成</w:t>
      </w:r>
      <w:r>
        <w:rPr>
          <w:rFonts w:hint="eastAsia" w:ascii="Times New Roman" w:hAnsi="Times New Roman" w:cs="Times New Roman"/>
          <w:color w:val="auto"/>
          <w:sz w:val="24"/>
          <w:lang w:eastAsia="zh-CN"/>
        </w:rPr>
        <w:t>，</w:t>
      </w:r>
      <w:r>
        <w:rPr>
          <w:rFonts w:hint="eastAsia" w:ascii="Times New Roman" w:hAnsi="Times New Roman" w:cs="Times New Roman"/>
          <w:sz w:val="24"/>
          <w:lang w:eastAsia="zh-CN"/>
        </w:rPr>
        <w:t>东高西低，南北长约</w:t>
      </w:r>
      <w:r>
        <w:rPr>
          <w:rFonts w:hint="eastAsia" w:ascii="Times New Roman" w:hAnsi="Times New Roman" w:cs="Times New Roman"/>
          <w:sz w:val="24"/>
          <w:lang w:val="en-US" w:eastAsia="zh-CN"/>
        </w:rPr>
        <w:t>300m，东西宽约160m</w:t>
      </w:r>
      <w:r>
        <w:rPr>
          <w:rFonts w:hint="eastAsia" w:ascii="Times New Roman" w:hAnsi="Times New Roman" w:cs="Times New Roman"/>
          <w:color w:val="auto"/>
          <w:sz w:val="24"/>
        </w:rPr>
        <w:t>。</w:t>
      </w:r>
    </w:p>
    <w:p>
      <w:pPr>
        <w:spacing w:line="360" w:lineRule="auto"/>
        <w:ind w:firstLine="480" w:firstLineChars="200"/>
        <w:rPr>
          <w:rFonts w:ascii="Times New Roman" w:hAnsi="Times New Roman" w:cs="Times New Roman"/>
          <w:sz w:val="24"/>
        </w:rPr>
      </w:pPr>
      <w:r>
        <w:rPr>
          <w:rFonts w:ascii="Times New Roman" w:hAnsi="Times New Roman" w:cs="Times New Roman"/>
          <w:sz w:val="24"/>
        </w:rPr>
        <w:t>（1）采矿场</w:t>
      </w:r>
      <w:bookmarkEnd w:id="167"/>
      <w:r>
        <w:rPr>
          <w:rFonts w:hint="eastAsia" w:ascii="Times New Roman" w:hAnsi="Times New Roman" w:cs="Times New Roman"/>
          <w:sz w:val="24"/>
          <w:lang w:eastAsia="zh-CN"/>
        </w:rPr>
        <w:t>（未建）</w:t>
      </w:r>
    </w:p>
    <w:p>
      <w:pPr>
        <w:spacing w:line="360" w:lineRule="auto"/>
        <w:ind w:firstLine="480" w:firstLineChars="200"/>
        <w:rPr>
          <w:rFonts w:ascii="Times New Roman" w:hAnsi="Times New Roman" w:cs="Times New Roman"/>
          <w:sz w:val="24"/>
        </w:rPr>
      </w:pPr>
      <w:r>
        <w:rPr>
          <w:rFonts w:hint="eastAsia" w:ascii="Times New Roman" w:hAnsi="Times New Roman" w:cs="Times New Roman"/>
          <w:sz w:val="24"/>
        </w:rPr>
        <w:t>采矿场占地2</w:t>
      </w:r>
      <w:r>
        <w:rPr>
          <w:rFonts w:hint="eastAsia" w:ascii="Times New Roman" w:hAnsi="Times New Roman" w:cs="Times New Roman"/>
          <w:sz w:val="24"/>
          <w:lang w:val="en-US" w:eastAsia="zh-CN"/>
        </w:rPr>
        <w:t>.3h</w:t>
      </w:r>
      <w:r>
        <w:rPr>
          <w:rFonts w:hint="eastAsia" w:ascii="Times New Roman" w:hAnsi="Times New Roman" w:cs="Times New Roman"/>
          <w:sz w:val="24"/>
        </w:rPr>
        <w:t>m</w:t>
      </w:r>
      <w:r>
        <w:rPr>
          <w:rFonts w:hint="eastAsia" w:ascii="Times New Roman" w:hAnsi="Times New Roman" w:cs="Times New Roman"/>
          <w:sz w:val="24"/>
          <w:vertAlign w:val="superscript"/>
        </w:rPr>
        <w:t>2</w:t>
      </w:r>
      <w:r>
        <w:rPr>
          <w:rFonts w:hint="eastAsia" w:ascii="Times New Roman" w:hAnsi="Times New Roman" w:cs="Times New Roman"/>
          <w:sz w:val="24"/>
          <w:vertAlign w:val="baseline"/>
          <w:lang w:val="en-US" w:eastAsia="zh-CN"/>
        </w:rPr>
        <w:t>（</w:t>
      </w:r>
      <w:r>
        <w:rPr>
          <w:rFonts w:hint="eastAsia" w:ascii="Times New Roman" w:hAnsi="Times New Roman" w:cs="Times New Roman"/>
          <w:sz w:val="24"/>
          <w:vertAlign w:val="baseline"/>
          <w:lang w:eastAsia="zh-CN"/>
        </w:rPr>
        <w:t>包括附近居民开挖的</w:t>
      </w:r>
      <w:r>
        <w:rPr>
          <w:rFonts w:hint="eastAsia" w:ascii="Times New Roman" w:hAnsi="Times New Roman" w:cs="Times New Roman"/>
          <w:sz w:val="24"/>
          <w:vertAlign w:val="baseline"/>
          <w:lang w:val="en-US" w:eastAsia="zh-CN"/>
        </w:rPr>
        <w:t>0.13hm</w:t>
      </w:r>
      <w:r>
        <w:rPr>
          <w:rFonts w:hint="eastAsia" w:ascii="Times New Roman" w:hAnsi="Times New Roman" w:cs="Times New Roman"/>
          <w:sz w:val="24"/>
          <w:vertAlign w:val="superscript"/>
          <w:lang w:val="en-US" w:eastAsia="zh-CN"/>
        </w:rPr>
        <w:t>2</w:t>
      </w:r>
      <w:r>
        <w:rPr>
          <w:rFonts w:hint="eastAsia" w:ascii="Times New Roman" w:hAnsi="Times New Roman" w:cs="Times New Roman"/>
          <w:sz w:val="24"/>
          <w:vertAlign w:val="baseline"/>
          <w:lang w:val="en-US" w:eastAsia="zh-CN"/>
        </w:rPr>
        <w:t>），呈不规则多边形状，东高西底，南北长约250m,东西宽约100m</w:t>
      </w:r>
      <w:r>
        <w:rPr>
          <w:rFonts w:hint="eastAsia" w:ascii="Times New Roman" w:hAnsi="Times New Roman" w:cs="Times New Roman"/>
          <w:sz w:val="24"/>
        </w:rPr>
        <w:t>，</w:t>
      </w:r>
      <w:r>
        <w:rPr>
          <w:rFonts w:hint="eastAsia" w:ascii="Times New Roman" w:hAnsi="Times New Roman" w:cs="Times New Roman"/>
          <w:sz w:val="24"/>
          <w:lang w:eastAsia="zh-CN"/>
        </w:rPr>
        <w:t>最终开采完</w:t>
      </w:r>
      <w:r>
        <w:rPr>
          <w:rFonts w:hint="eastAsia" w:ascii="Times New Roman" w:hAnsi="Times New Roman" w:cs="Times New Roman"/>
          <w:sz w:val="24"/>
        </w:rPr>
        <w:t>共有3个台阶，最终台阶高度8m；设计最高开采水平+</w:t>
      </w:r>
      <w:r>
        <w:rPr>
          <w:rFonts w:hint="eastAsia" w:ascii="Times New Roman" w:hAnsi="Times New Roman" w:cs="Times New Roman"/>
          <w:sz w:val="24"/>
          <w:lang w:val="en-US" w:eastAsia="zh-CN"/>
        </w:rPr>
        <w:t>1997</w:t>
      </w:r>
      <w:r>
        <w:rPr>
          <w:rFonts w:hint="eastAsia" w:ascii="Times New Roman" w:hAnsi="Times New Roman" w:cs="Times New Roman"/>
          <w:sz w:val="24"/>
        </w:rPr>
        <w:t>m，设计最低开采水平+</w:t>
      </w:r>
      <w:r>
        <w:rPr>
          <w:rFonts w:hint="eastAsia" w:ascii="Times New Roman" w:hAnsi="Times New Roman" w:cs="Times New Roman"/>
          <w:sz w:val="24"/>
          <w:lang w:val="en-US" w:eastAsia="zh-CN"/>
        </w:rPr>
        <w:t>1972</w:t>
      </w:r>
      <w:r>
        <w:rPr>
          <w:rFonts w:hint="eastAsia" w:ascii="Times New Roman" w:hAnsi="Times New Roman" w:cs="Times New Roman"/>
          <w:sz w:val="24"/>
        </w:rPr>
        <w:t>m</w:t>
      </w:r>
      <w:r>
        <w:rPr>
          <w:rFonts w:ascii="Times New Roman" w:hAnsi="Times New Roman" w:cs="Times New Roman"/>
          <w:sz w:val="24"/>
        </w:rPr>
        <w:t>。</w:t>
      </w:r>
    </w:p>
    <w:p>
      <w:pPr>
        <w:spacing w:line="360" w:lineRule="auto"/>
        <w:ind w:firstLine="480" w:firstLineChars="200"/>
        <w:rPr>
          <w:rFonts w:ascii="Times New Roman" w:hAnsi="Times New Roman" w:cs="Times New Roman"/>
          <w:sz w:val="24"/>
        </w:rPr>
      </w:pPr>
      <w:bookmarkStart w:id="168" w:name="_Toc215906526"/>
      <w:r>
        <w:rPr>
          <w:rFonts w:ascii="Times New Roman" w:hAnsi="Times New Roman" w:cs="Times New Roman"/>
          <w:sz w:val="24"/>
        </w:rPr>
        <w:t>（2）</w:t>
      </w:r>
      <w:r>
        <w:rPr>
          <w:rFonts w:hint="eastAsia" w:ascii="Times New Roman" w:hAnsi="Times New Roman" w:cs="Times New Roman"/>
          <w:sz w:val="24"/>
        </w:rPr>
        <w:t>工业场地</w:t>
      </w:r>
      <w:r>
        <w:rPr>
          <w:rFonts w:hint="eastAsia" w:ascii="Times New Roman" w:hAnsi="Times New Roman" w:cs="Times New Roman"/>
          <w:sz w:val="24"/>
          <w:lang w:eastAsia="zh-CN"/>
        </w:rPr>
        <w:t>（未建）</w:t>
      </w:r>
    </w:p>
    <w:p>
      <w:pPr>
        <w:spacing w:line="360" w:lineRule="auto"/>
        <w:ind w:firstLine="480" w:firstLineChars="200"/>
        <w:rPr>
          <w:rFonts w:ascii="Times New Roman" w:hAnsi="Times New Roman" w:cs="Times New Roman"/>
          <w:sz w:val="24"/>
        </w:rPr>
      </w:pPr>
      <w:r>
        <w:rPr>
          <w:rFonts w:hint="default" w:ascii="Times New Roman" w:hAnsi="Times New Roman" w:cs="Times New Roman"/>
          <w:color w:val="auto"/>
          <w:kern w:val="10"/>
          <w:sz w:val="24"/>
        </w:rPr>
        <w:t>矿山工业场地位于矿区北</w:t>
      </w:r>
      <w:r>
        <w:rPr>
          <w:rFonts w:hint="eastAsia" w:ascii="Times New Roman" w:hAnsi="Times New Roman" w:cs="Times New Roman"/>
          <w:color w:val="auto"/>
          <w:kern w:val="10"/>
          <w:sz w:val="24"/>
          <w:lang w:eastAsia="zh-CN"/>
        </w:rPr>
        <w:t>西</w:t>
      </w:r>
      <w:r>
        <w:rPr>
          <w:rFonts w:hint="default" w:ascii="Times New Roman" w:hAnsi="Times New Roman" w:cs="Times New Roman"/>
          <w:color w:val="auto"/>
          <w:kern w:val="10"/>
          <w:sz w:val="24"/>
        </w:rPr>
        <w:t>侧约2</w:t>
      </w:r>
      <w:r>
        <w:rPr>
          <w:rFonts w:hint="eastAsia" w:ascii="Times New Roman" w:hAnsi="Times New Roman" w:cs="Times New Roman"/>
          <w:color w:val="auto"/>
          <w:kern w:val="10"/>
          <w:sz w:val="24"/>
          <w:lang w:val="en-US" w:eastAsia="zh-CN"/>
        </w:rPr>
        <w:t>0</w:t>
      </w:r>
      <w:r>
        <w:rPr>
          <w:rFonts w:hint="default" w:ascii="Times New Roman" w:hAnsi="Times New Roman" w:cs="Times New Roman"/>
          <w:color w:val="auto"/>
          <w:kern w:val="10"/>
          <w:sz w:val="24"/>
        </w:rPr>
        <w:t>0m处；主要</w:t>
      </w:r>
      <w:r>
        <w:rPr>
          <w:rFonts w:hint="eastAsia" w:ascii="Times New Roman" w:hAnsi="Times New Roman" w:cs="Times New Roman"/>
          <w:color w:val="auto"/>
          <w:kern w:val="10"/>
          <w:sz w:val="24"/>
          <w:lang w:eastAsia="zh-CN"/>
        </w:rPr>
        <w:t>为</w:t>
      </w:r>
      <w:r>
        <w:rPr>
          <w:rFonts w:hint="default" w:ascii="Times New Roman" w:hAnsi="Times New Roman" w:cs="Times New Roman"/>
          <w:color w:val="auto"/>
          <w:kern w:val="10"/>
          <w:sz w:val="24"/>
        </w:rPr>
        <w:t>破碎生产区。破碎加工生产区，占地面积</w:t>
      </w:r>
      <w:r>
        <w:rPr>
          <w:rFonts w:hint="eastAsia" w:ascii="Times New Roman" w:hAnsi="Times New Roman" w:cs="Times New Roman"/>
          <w:color w:val="auto"/>
          <w:kern w:val="10"/>
          <w:sz w:val="24"/>
          <w:lang w:val="en-US" w:eastAsia="zh-CN"/>
        </w:rPr>
        <w:t>0.</w:t>
      </w:r>
      <w:r>
        <w:rPr>
          <w:rFonts w:hint="default" w:ascii="Times New Roman" w:hAnsi="Times New Roman" w:cs="Times New Roman"/>
          <w:color w:val="auto"/>
          <w:kern w:val="10"/>
          <w:sz w:val="24"/>
        </w:rPr>
        <w:t>5</w:t>
      </w:r>
      <w:r>
        <w:rPr>
          <w:rFonts w:hint="eastAsia" w:ascii="Times New Roman" w:hAnsi="Times New Roman" w:cs="Times New Roman"/>
          <w:color w:val="auto"/>
          <w:kern w:val="10"/>
          <w:sz w:val="24"/>
          <w:lang w:val="en-US" w:eastAsia="zh-CN"/>
        </w:rPr>
        <w:t>h</w:t>
      </w:r>
      <w:r>
        <w:rPr>
          <w:rFonts w:hint="default" w:ascii="Times New Roman" w:hAnsi="Times New Roman" w:cs="Times New Roman"/>
          <w:color w:val="auto"/>
          <w:kern w:val="10"/>
          <w:sz w:val="24"/>
        </w:rPr>
        <w:t>m</w:t>
      </w:r>
      <w:r>
        <w:rPr>
          <w:rFonts w:hint="default" w:ascii="Times New Roman" w:hAnsi="Times New Roman" w:cs="Times New Roman"/>
          <w:color w:val="auto"/>
          <w:kern w:val="10"/>
          <w:sz w:val="24"/>
          <w:vertAlign w:val="superscript"/>
        </w:rPr>
        <w:t>2</w:t>
      </w:r>
      <w:r>
        <w:rPr>
          <w:color w:val="auto"/>
          <w:sz w:val="24"/>
        </w:rPr>
        <w:t>，主要有破碎筛分场地、堆矿场、蓄水池、沉淀池等</w:t>
      </w:r>
      <w:r>
        <w:rPr>
          <w:rFonts w:hint="eastAsia" w:ascii="Times New Roman" w:hAnsi="Times New Roman" w:cs="Times New Roman"/>
          <w:color w:val="auto"/>
          <w:sz w:val="24"/>
        </w:rPr>
        <w:t>。</w:t>
      </w:r>
    </w:p>
    <w:bookmarkEnd w:id="168"/>
    <w:p>
      <w:pPr>
        <w:spacing w:line="360" w:lineRule="auto"/>
        <w:ind w:firstLine="480" w:firstLineChars="200"/>
        <w:rPr>
          <w:rFonts w:ascii="Times New Roman" w:hAnsi="Times New Roman" w:cs="Times New Roman"/>
          <w:sz w:val="24"/>
        </w:rPr>
      </w:pPr>
      <w:r>
        <w:rPr>
          <w:rFonts w:hint="eastAsia" w:ascii="Times New Roman" w:hAnsi="Times New Roman" w:cs="Times New Roman"/>
          <w:sz w:val="24"/>
          <w:lang w:eastAsia="zh-CN"/>
        </w:rPr>
        <w:t>（</w:t>
      </w:r>
      <w:r>
        <w:rPr>
          <w:rFonts w:hint="eastAsia" w:ascii="Times New Roman" w:hAnsi="Times New Roman" w:cs="Times New Roman"/>
          <w:sz w:val="24"/>
          <w:lang w:val="en-US" w:eastAsia="zh-CN"/>
        </w:rPr>
        <w:t>3</w:t>
      </w:r>
      <w:r>
        <w:rPr>
          <w:rFonts w:hint="eastAsia" w:ascii="Times New Roman" w:hAnsi="Times New Roman" w:cs="Times New Roman"/>
          <w:sz w:val="24"/>
          <w:lang w:eastAsia="zh-CN"/>
        </w:rPr>
        <w:t>）生活辅助</w:t>
      </w:r>
      <w:r>
        <w:rPr>
          <w:rFonts w:hint="default" w:ascii="Times New Roman" w:hAnsi="Times New Roman" w:cs="Times New Roman"/>
          <w:color w:val="auto"/>
          <w:kern w:val="10"/>
          <w:sz w:val="24"/>
        </w:rPr>
        <w:t>区</w:t>
      </w:r>
      <w:r>
        <w:rPr>
          <w:rFonts w:hint="eastAsia" w:ascii="Times New Roman" w:hAnsi="Times New Roman" w:cs="Times New Roman"/>
          <w:color w:val="auto"/>
          <w:kern w:val="10"/>
          <w:sz w:val="24"/>
          <w:lang w:eastAsia="zh-CN"/>
        </w:rPr>
        <w:t>（已有）</w:t>
      </w:r>
    </w:p>
    <w:p>
      <w:pPr>
        <w:spacing w:line="360" w:lineRule="auto"/>
        <w:ind w:firstLine="480" w:firstLineChars="200"/>
        <w:rPr>
          <w:rFonts w:hint="eastAsia" w:ascii="Times New Roman" w:hAnsi="Times New Roman" w:cs="Times New Roman"/>
          <w:sz w:val="24"/>
        </w:rPr>
      </w:pPr>
      <w:r>
        <w:rPr>
          <w:rFonts w:hint="eastAsia" w:ascii="Times New Roman" w:hAnsi="Times New Roman" w:cs="Times New Roman"/>
          <w:color w:val="auto"/>
          <w:kern w:val="10"/>
          <w:sz w:val="24"/>
          <w:lang w:eastAsia="zh-CN"/>
        </w:rPr>
        <w:t>生活辅助</w:t>
      </w:r>
      <w:r>
        <w:rPr>
          <w:rFonts w:hint="default" w:ascii="Times New Roman" w:hAnsi="Times New Roman" w:cs="Times New Roman"/>
          <w:color w:val="auto"/>
          <w:kern w:val="10"/>
          <w:sz w:val="24"/>
        </w:rPr>
        <w:t>区主要为办公室与职工宿舍3间，为彩钢结构，总面积约</w:t>
      </w:r>
      <w:r>
        <w:rPr>
          <w:rFonts w:hint="eastAsia" w:ascii="Times New Roman" w:hAnsi="Times New Roman" w:cs="Times New Roman"/>
          <w:color w:val="auto"/>
          <w:kern w:val="10"/>
          <w:sz w:val="24"/>
          <w:lang w:val="en-US" w:eastAsia="zh-CN"/>
        </w:rPr>
        <w:t>0.1h</w:t>
      </w:r>
      <w:r>
        <w:rPr>
          <w:rFonts w:hint="default" w:ascii="Times New Roman" w:hAnsi="Times New Roman" w:cs="Times New Roman"/>
          <w:color w:val="auto"/>
          <w:kern w:val="10"/>
          <w:sz w:val="24"/>
        </w:rPr>
        <w:t>m</w:t>
      </w:r>
      <w:r>
        <w:rPr>
          <w:rFonts w:hint="default" w:ascii="Times New Roman" w:hAnsi="Times New Roman" w:cs="Times New Roman"/>
          <w:color w:val="auto"/>
          <w:kern w:val="10"/>
          <w:sz w:val="24"/>
          <w:vertAlign w:val="superscript"/>
        </w:rPr>
        <w:t>2</w:t>
      </w:r>
      <w:r>
        <w:rPr>
          <w:rFonts w:hint="default" w:ascii="Times New Roman" w:hAnsi="Times New Roman" w:cs="Times New Roman"/>
          <w:color w:val="auto"/>
          <w:kern w:val="10"/>
          <w:sz w:val="24"/>
        </w:rPr>
        <w:t>。</w:t>
      </w:r>
    </w:p>
    <w:p>
      <w:pPr>
        <w:spacing w:line="360" w:lineRule="auto"/>
        <w:ind w:firstLine="480" w:firstLineChars="200"/>
        <w:rPr>
          <w:rFonts w:ascii="Times New Roman" w:hAnsi="Times New Roman" w:cs="Times New Roman"/>
          <w:sz w:val="24"/>
        </w:rPr>
      </w:pPr>
      <w:bookmarkStart w:id="169" w:name="_Toc28570"/>
      <w:r>
        <w:rPr>
          <w:rFonts w:ascii="Times New Roman" w:hAnsi="Times New Roman" w:cs="Times New Roman"/>
          <w:sz w:val="24"/>
        </w:rPr>
        <w:t>（</w:t>
      </w:r>
      <w:r>
        <w:rPr>
          <w:rFonts w:hint="eastAsia" w:ascii="Times New Roman" w:hAnsi="Times New Roman" w:cs="Times New Roman"/>
          <w:sz w:val="24"/>
        </w:rPr>
        <w:t>4</w:t>
      </w:r>
      <w:r>
        <w:rPr>
          <w:rFonts w:ascii="Times New Roman" w:hAnsi="Times New Roman" w:cs="Times New Roman"/>
          <w:sz w:val="24"/>
        </w:rPr>
        <w:t>）</w:t>
      </w:r>
      <w:r>
        <w:rPr>
          <w:rFonts w:hint="eastAsia" w:ascii="Times New Roman" w:hAnsi="Times New Roman" w:cs="Times New Roman"/>
          <w:sz w:val="24"/>
        </w:rPr>
        <w:t>矿山</w:t>
      </w:r>
      <w:r>
        <w:rPr>
          <w:rFonts w:ascii="Times New Roman" w:hAnsi="Times New Roman" w:cs="Times New Roman"/>
          <w:sz w:val="24"/>
        </w:rPr>
        <w:t>道路</w:t>
      </w:r>
      <w:bookmarkEnd w:id="169"/>
      <w:r>
        <w:rPr>
          <w:rFonts w:hint="eastAsia" w:ascii="Times New Roman" w:hAnsi="Times New Roman" w:cs="Times New Roman"/>
          <w:sz w:val="24"/>
          <w:lang w:eastAsia="zh-CN"/>
        </w:rPr>
        <w:t>（已有）</w:t>
      </w:r>
    </w:p>
    <w:p>
      <w:pPr>
        <w:spacing w:line="360" w:lineRule="auto"/>
        <w:ind w:firstLine="480" w:firstLineChars="200"/>
        <w:rPr>
          <w:rFonts w:hint="default" w:ascii="Times New Roman" w:hAnsi="Times New Roman" w:cs="Times New Roman"/>
          <w:color w:val="auto"/>
          <w:kern w:val="10"/>
          <w:sz w:val="24"/>
        </w:rPr>
      </w:pPr>
      <w:r>
        <w:rPr>
          <w:sz w:val="24"/>
        </w:rPr>
        <w:t>矿山设计道路为运输道路</w:t>
      </w:r>
      <w:r>
        <w:rPr>
          <w:rFonts w:hint="eastAsia"/>
          <w:color w:val="auto"/>
          <w:sz w:val="24"/>
          <w:lang w:eastAsia="zh-CN"/>
        </w:rPr>
        <w:t>面积</w:t>
      </w:r>
      <w:r>
        <w:rPr>
          <w:rFonts w:hint="eastAsia"/>
          <w:color w:val="auto"/>
          <w:sz w:val="24"/>
          <w:lang w:val="en-US" w:eastAsia="zh-CN"/>
        </w:rPr>
        <w:t>0.13hm</w:t>
      </w:r>
      <w:r>
        <w:rPr>
          <w:rFonts w:hint="eastAsia"/>
          <w:color w:val="auto"/>
          <w:sz w:val="24"/>
          <w:vertAlign w:val="superscript"/>
          <w:lang w:val="en-US" w:eastAsia="zh-CN"/>
        </w:rPr>
        <w:t>2</w:t>
      </w:r>
      <w:r>
        <w:rPr>
          <w:color w:val="auto"/>
          <w:sz w:val="24"/>
        </w:rPr>
        <w:t>，</w:t>
      </w:r>
      <w:r>
        <w:rPr>
          <w:sz w:val="24"/>
        </w:rPr>
        <w:t>主要为开采平台至</w:t>
      </w:r>
      <w:r>
        <w:rPr>
          <w:rFonts w:hint="eastAsia"/>
          <w:sz w:val="24"/>
        </w:rPr>
        <w:t>破碎站</w:t>
      </w:r>
      <w:r>
        <w:rPr>
          <w:sz w:val="24"/>
        </w:rPr>
        <w:t>。运输道路长</w:t>
      </w:r>
      <w:r>
        <w:rPr>
          <w:rFonts w:hint="eastAsia"/>
          <w:sz w:val="24"/>
          <w:lang w:val="en-US" w:eastAsia="zh-CN"/>
        </w:rPr>
        <w:t>32</w:t>
      </w:r>
      <w:r>
        <w:rPr>
          <w:rFonts w:hint="eastAsia"/>
          <w:sz w:val="24"/>
        </w:rPr>
        <w:t>0</w:t>
      </w:r>
      <w:r>
        <w:rPr>
          <w:sz w:val="24"/>
        </w:rPr>
        <w:t>m，</w:t>
      </w:r>
      <w:r>
        <w:rPr>
          <w:rFonts w:hint="eastAsia"/>
          <w:sz w:val="24"/>
          <w:lang w:eastAsia="zh-CN"/>
        </w:rPr>
        <w:t>平均宽</w:t>
      </w:r>
      <w:r>
        <w:rPr>
          <w:rFonts w:hint="eastAsia"/>
          <w:sz w:val="24"/>
          <w:lang w:val="en-US" w:eastAsia="zh-CN"/>
        </w:rPr>
        <w:t>4</w:t>
      </w:r>
      <w:r>
        <w:rPr>
          <w:sz w:val="24"/>
        </w:rPr>
        <w:t>m</w:t>
      </w:r>
      <w:r>
        <w:rPr>
          <w:rFonts w:hint="eastAsia"/>
          <w:sz w:val="24"/>
          <w:lang w:eastAsia="zh-CN"/>
        </w:rPr>
        <w:t>。</w:t>
      </w:r>
      <w:r>
        <w:rPr>
          <w:sz w:val="24"/>
        </w:rPr>
        <w:t>最小</w:t>
      </w:r>
      <w:r>
        <w:rPr>
          <w:rFonts w:hint="default" w:ascii="Times New Roman" w:hAnsi="Times New Roman" w:cs="Times New Roman"/>
          <w:color w:val="auto"/>
          <w:kern w:val="10"/>
          <w:sz w:val="24"/>
        </w:rPr>
        <w:t>转弯半径为15m，平均纵坡</w:t>
      </w:r>
      <w:r>
        <w:rPr>
          <w:rFonts w:hint="eastAsia" w:ascii="Times New Roman" w:hAnsi="Times New Roman" w:cs="Times New Roman"/>
          <w:color w:val="auto"/>
          <w:kern w:val="10"/>
          <w:sz w:val="24"/>
          <w:lang w:eastAsia="zh-CN"/>
        </w:rPr>
        <w:t>5.37</w:t>
      </w:r>
      <w:r>
        <w:rPr>
          <w:rFonts w:hint="default" w:ascii="Times New Roman" w:hAnsi="Times New Roman" w:cs="Times New Roman"/>
          <w:color w:val="auto"/>
          <w:kern w:val="10"/>
          <w:sz w:val="24"/>
        </w:rPr>
        <w:t>%，最大纵坡9.0%。内侧设排水沟。</w:t>
      </w:r>
    </w:p>
    <w:p>
      <w:pPr>
        <w:spacing w:line="360" w:lineRule="auto"/>
        <w:ind w:firstLine="480" w:firstLineChars="200"/>
        <w:rPr>
          <w:rFonts w:hint="default" w:ascii="Times New Roman" w:hAnsi="Times New Roman" w:cs="Times New Roman"/>
          <w:color w:val="auto"/>
          <w:kern w:val="10"/>
          <w:sz w:val="24"/>
        </w:rPr>
      </w:pPr>
      <w:r>
        <w:rPr>
          <w:rFonts w:hint="eastAsia" w:ascii="Times New Roman" w:hAnsi="Times New Roman" w:cs="Times New Roman"/>
          <w:color w:val="auto"/>
          <w:kern w:val="10"/>
          <w:sz w:val="24"/>
          <w:lang w:eastAsia="zh-CN"/>
        </w:rPr>
        <w:t>（</w:t>
      </w:r>
      <w:r>
        <w:rPr>
          <w:rFonts w:hint="eastAsia" w:ascii="Times New Roman" w:hAnsi="Times New Roman" w:cs="Times New Roman"/>
          <w:color w:val="auto"/>
          <w:kern w:val="10"/>
          <w:sz w:val="24"/>
          <w:lang w:val="en-US" w:eastAsia="zh-CN"/>
        </w:rPr>
        <w:t>5</w:t>
      </w:r>
      <w:r>
        <w:rPr>
          <w:rFonts w:hint="eastAsia" w:ascii="Times New Roman" w:hAnsi="Times New Roman" w:cs="Times New Roman"/>
          <w:color w:val="auto"/>
          <w:kern w:val="10"/>
          <w:sz w:val="24"/>
          <w:lang w:eastAsia="zh-CN"/>
        </w:rPr>
        <w:t>）</w:t>
      </w:r>
      <w:r>
        <w:rPr>
          <w:rFonts w:hint="default" w:ascii="Times New Roman" w:hAnsi="Times New Roman" w:cs="Times New Roman"/>
          <w:color w:val="auto"/>
          <w:kern w:val="10"/>
          <w:sz w:val="24"/>
        </w:rPr>
        <w:t>储油设施</w:t>
      </w:r>
      <w:r>
        <w:rPr>
          <w:rFonts w:hint="eastAsia" w:ascii="Times New Roman" w:hAnsi="Times New Roman" w:cs="Times New Roman"/>
          <w:color w:val="auto"/>
          <w:kern w:val="10"/>
          <w:sz w:val="24"/>
          <w:lang w:eastAsia="zh-CN"/>
        </w:rPr>
        <w:t>（未建）</w:t>
      </w:r>
    </w:p>
    <w:p>
      <w:pPr>
        <w:spacing w:line="360" w:lineRule="auto"/>
        <w:ind w:firstLine="480" w:firstLineChars="200"/>
        <w:rPr>
          <w:rFonts w:hint="default" w:ascii="Times New Roman" w:hAnsi="Times New Roman" w:cs="Times New Roman"/>
          <w:color w:val="auto"/>
          <w:kern w:val="10"/>
          <w:sz w:val="24"/>
        </w:rPr>
      </w:pPr>
      <w:r>
        <w:rPr>
          <w:rFonts w:hint="default" w:ascii="Times New Roman" w:hAnsi="Times New Roman" w:cs="Times New Roman"/>
          <w:color w:val="auto"/>
          <w:kern w:val="10"/>
          <w:sz w:val="24"/>
        </w:rPr>
        <w:t>矿山设250kg储油桶4个，为临时储油设施，位于工业场地东侧150m处阴凉隐蔽处</w:t>
      </w:r>
      <w:r>
        <w:rPr>
          <w:rFonts w:hint="eastAsia" w:ascii="Times New Roman" w:hAnsi="Times New Roman" w:cs="Times New Roman"/>
          <w:color w:val="auto"/>
          <w:kern w:val="10"/>
          <w:sz w:val="24"/>
          <w:lang w:eastAsia="zh-CN"/>
        </w:rPr>
        <w:t>。</w:t>
      </w:r>
    </w:p>
    <w:p>
      <w:pPr>
        <w:jc w:val="center"/>
        <w:rPr>
          <w:rFonts w:hint="eastAsia"/>
          <w:lang w:eastAsia="zh-CN"/>
        </w:rPr>
      </w:pPr>
    </w:p>
    <w:p>
      <w:pPr>
        <w:jc w:val="center"/>
        <w:rPr>
          <w:b/>
          <w:bCs/>
        </w:rPr>
      </w:pPr>
      <w:r>
        <w:rPr>
          <w:rFonts w:hint="eastAsia"/>
          <w:b/>
          <w:bCs/>
          <w:lang w:eastAsia="zh-CN"/>
        </w:rPr>
        <w:t>图</w:t>
      </w:r>
      <w:r>
        <w:rPr>
          <w:rFonts w:hint="eastAsia"/>
          <w:b/>
          <w:bCs/>
          <w:lang w:val="en-US" w:eastAsia="zh-CN"/>
        </w:rPr>
        <w:t>1-2  矿区投影图</w:t>
      </w:r>
    </w:p>
    <w:p>
      <w:pPr>
        <w:jc w:val="center"/>
        <w:rPr>
          <w:b/>
          <w:bCs/>
        </w:rPr>
      </w:pPr>
      <w:r>
        <w:rPr>
          <w:b/>
          <w:bCs/>
        </w:rPr>
        <w:t>表1-</w:t>
      </w:r>
      <w:r>
        <w:rPr>
          <w:rFonts w:hint="eastAsia"/>
          <w:b/>
          <w:bCs/>
        </w:rPr>
        <w:t>4</w:t>
      </w:r>
      <w:r>
        <w:rPr>
          <w:b/>
          <w:bCs/>
        </w:rPr>
        <w:t xml:space="preserve">  砖厂主要场地设施表</w:t>
      </w:r>
    </w:p>
    <w:tbl>
      <w:tblPr>
        <w:tblStyle w:val="33"/>
        <w:tblpPr w:leftFromText="180" w:rightFromText="180" w:vertAnchor="text" w:horzAnchor="page" w:tblpXSpec="center" w:tblpY="9"/>
        <w:tblW w:w="8307" w:type="dxa"/>
        <w:jc w:val="center"/>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553"/>
        <w:gridCol w:w="4532"/>
        <w:gridCol w:w="2222"/>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297" w:hRule="atLeast"/>
          <w:tblHeader/>
          <w:jc w:val="center"/>
        </w:trPr>
        <w:tc>
          <w:tcPr>
            <w:tcW w:w="1553" w:type="dxa"/>
            <w:tcBorders>
              <w:tl2br w:val="nil"/>
              <w:tr2bl w:val="nil"/>
            </w:tcBorders>
            <w:vAlign w:val="center"/>
          </w:tcPr>
          <w:p>
            <w:pPr>
              <w:jc w:val="center"/>
              <w:rPr>
                <w:rFonts w:ascii="Times New Roman" w:hAnsi="Times New Roman" w:cs="Times New Roman"/>
              </w:rPr>
            </w:pPr>
            <w:r>
              <w:rPr>
                <w:rFonts w:ascii="Times New Roman" w:hAnsi="Times New Roman" w:cs="Times New Roman"/>
              </w:rPr>
              <w:t>序  号</w:t>
            </w:r>
          </w:p>
        </w:tc>
        <w:tc>
          <w:tcPr>
            <w:tcW w:w="4532" w:type="dxa"/>
            <w:tcBorders>
              <w:tl2br w:val="nil"/>
              <w:tr2bl w:val="nil"/>
            </w:tcBorders>
            <w:vAlign w:val="center"/>
          </w:tcPr>
          <w:p>
            <w:pPr>
              <w:jc w:val="center"/>
              <w:rPr>
                <w:rFonts w:ascii="Times New Roman" w:hAnsi="Times New Roman" w:cs="Times New Roman"/>
              </w:rPr>
            </w:pPr>
            <w:r>
              <w:rPr>
                <w:rFonts w:ascii="Times New Roman" w:hAnsi="Times New Roman" w:cs="Times New Roman"/>
              </w:rPr>
              <w:t>名   称</w:t>
            </w:r>
          </w:p>
        </w:tc>
        <w:tc>
          <w:tcPr>
            <w:tcW w:w="2222" w:type="dxa"/>
            <w:tcBorders>
              <w:tl2br w:val="nil"/>
              <w:tr2bl w:val="nil"/>
            </w:tcBorders>
            <w:vAlign w:val="center"/>
          </w:tcPr>
          <w:p>
            <w:pPr>
              <w:jc w:val="center"/>
              <w:rPr>
                <w:rFonts w:ascii="Times New Roman" w:hAnsi="Times New Roman" w:cs="Times New Roman"/>
              </w:rPr>
            </w:pPr>
            <w:r>
              <w:rPr>
                <w:rFonts w:ascii="Times New Roman" w:hAnsi="Times New Roman" w:cs="Times New Roman"/>
              </w:rPr>
              <w:t>建筑面积（h</w:t>
            </w:r>
            <w:r>
              <w:rPr>
                <w:rFonts w:hint="eastAsia" w:ascii="Times New Roman" w:hAnsi="Times New Roman" w:cs="Times New Roman"/>
              </w:rPr>
              <w:t>m</w:t>
            </w:r>
            <w:r>
              <w:rPr>
                <w:rFonts w:hint="eastAsia" w:ascii="Times New Roman" w:hAnsi="Times New Roman" w:cs="Times New Roman"/>
                <w:vertAlign w:val="superscript"/>
              </w:rPr>
              <w:t>2</w:t>
            </w:r>
            <w:r>
              <w:rPr>
                <w:rFonts w:ascii="Times New Roman" w:hAnsi="Times New Roman" w:cs="Times New Roman"/>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280" w:hRule="atLeast"/>
          <w:jc w:val="center"/>
        </w:trPr>
        <w:tc>
          <w:tcPr>
            <w:tcW w:w="1553" w:type="dxa"/>
            <w:tcBorders>
              <w:tl2br w:val="nil"/>
              <w:tr2bl w:val="nil"/>
            </w:tcBorders>
            <w:vAlign w:val="center"/>
          </w:tcPr>
          <w:p>
            <w:pPr>
              <w:jc w:val="center"/>
              <w:rPr>
                <w:rFonts w:ascii="Times New Roman" w:hAnsi="Times New Roman" w:cs="Times New Roman"/>
              </w:rPr>
            </w:pPr>
            <w:r>
              <w:rPr>
                <w:rFonts w:ascii="Times New Roman" w:hAnsi="Times New Roman" w:cs="Times New Roman"/>
              </w:rPr>
              <w:t>1</w:t>
            </w:r>
          </w:p>
        </w:tc>
        <w:tc>
          <w:tcPr>
            <w:tcW w:w="4532" w:type="dxa"/>
            <w:tcBorders>
              <w:tl2br w:val="nil"/>
              <w:tr2bl w:val="nil"/>
            </w:tcBorders>
            <w:vAlign w:val="center"/>
          </w:tcPr>
          <w:p>
            <w:pPr>
              <w:jc w:val="center"/>
              <w:rPr>
                <w:rFonts w:ascii="Times New Roman" w:hAnsi="Times New Roman" w:cs="Times New Roman"/>
              </w:rPr>
            </w:pPr>
            <w:r>
              <w:rPr>
                <w:rFonts w:ascii="Times New Roman" w:hAnsi="Times New Roman" w:cs="Times New Roman"/>
              </w:rPr>
              <w:t>采矿场</w:t>
            </w:r>
            <w:r>
              <w:rPr>
                <w:rFonts w:hint="eastAsia" w:ascii="Times New Roman" w:hAnsi="Times New Roman" w:cs="Times New Roman"/>
                <w:lang w:eastAsia="zh-CN"/>
              </w:rPr>
              <w:t>（包含附近居民开挖的采场</w:t>
            </w:r>
            <w:r>
              <w:rPr>
                <w:rFonts w:hint="eastAsia" w:ascii="Times New Roman" w:hAnsi="Times New Roman" w:cs="Times New Roman"/>
                <w:lang w:val="en-US" w:eastAsia="zh-CN"/>
              </w:rPr>
              <w:t>0.13</w:t>
            </w:r>
            <w:r>
              <w:rPr>
                <w:rFonts w:ascii="Times New Roman" w:hAnsi="Times New Roman" w:cs="Times New Roman"/>
              </w:rPr>
              <w:t>h</w:t>
            </w:r>
            <w:r>
              <w:rPr>
                <w:rFonts w:hint="eastAsia" w:ascii="Times New Roman" w:hAnsi="Times New Roman" w:cs="Times New Roman"/>
              </w:rPr>
              <w:t>m</w:t>
            </w:r>
            <w:r>
              <w:rPr>
                <w:rFonts w:hint="eastAsia" w:ascii="Times New Roman" w:hAnsi="Times New Roman" w:cs="Times New Roman"/>
                <w:vertAlign w:val="superscript"/>
              </w:rPr>
              <w:t>2</w:t>
            </w:r>
            <w:r>
              <w:rPr>
                <w:rFonts w:hint="eastAsia" w:ascii="Times New Roman" w:hAnsi="Times New Roman" w:cs="Times New Roman"/>
                <w:lang w:eastAsia="zh-CN"/>
              </w:rPr>
              <w:t>）</w:t>
            </w:r>
          </w:p>
        </w:tc>
        <w:tc>
          <w:tcPr>
            <w:tcW w:w="2222" w:type="dxa"/>
            <w:tcBorders>
              <w:tl2br w:val="nil"/>
              <w:tr2bl w:val="nil"/>
            </w:tcBorders>
            <w:vAlign w:val="center"/>
          </w:tcPr>
          <w:p>
            <w:pPr>
              <w:jc w:val="center"/>
              <w:rPr>
                <w:rFonts w:hint="eastAsia" w:ascii="Times New Roman" w:hAnsi="Times New Roman" w:cs="Times New Roman" w:eastAsiaTheme="minorEastAsia"/>
                <w:lang w:eastAsia="zh-CN"/>
              </w:rPr>
            </w:pPr>
            <w:r>
              <w:rPr>
                <w:rFonts w:hint="eastAsia" w:ascii="Times New Roman" w:hAnsi="Times New Roman" w:cs="Times New Roman"/>
                <w:lang w:eastAsia="zh-CN"/>
              </w:rPr>
              <w:t>2.</w:t>
            </w:r>
            <w:r>
              <w:rPr>
                <w:rFonts w:hint="eastAsia" w:ascii="Times New Roman" w:hAnsi="Times New Roman" w:cs="Times New Roman"/>
                <w:lang w:val="en-US" w:eastAsia="zh-CN"/>
              </w:rPr>
              <w:t>3</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280" w:hRule="atLeast"/>
          <w:jc w:val="center"/>
        </w:trPr>
        <w:tc>
          <w:tcPr>
            <w:tcW w:w="1553" w:type="dxa"/>
            <w:tcBorders>
              <w:tl2br w:val="nil"/>
              <w:tr2bl w:val="nil"/>
            </w:tcBorders>
            <w:vAlign w:val="center"/>
          </w:tcPr>
          <w:p>
            <w:pPr>
              <w:jc w:val="center"/>
              <w:rPr>
                <w:rFonts w:ascii="Times New Roman" w:hAnsi="Times New Roman" w:cs="Times New Roman"/>
              </w:rPr>
            </w:pPr>
            <w:r>
              <w:rPr>
                <w:rFonts w:ascii="Times New Roman" w:hAnsi="Times New Roman" w:cs="Times New Roman"/>
              </w:rPr>
              <w:t>2</w:t>
            </w:r>
          </w:p>
        </w:tc>
        <w:tc>
          <w:tcPr>
            <w:tcW w:w="4532" w:type="dxa"/>
            <w:tcBorders>
              <w:tl2br w:val="nil"/>
              <w:tr2bl w:val="nil"/>
            </w:tcBorders>
            <w:vAlign w:val="center"/>
          </w:tcPr>
          <w:p>
            <w:pPr>
              <w:jc w:val="center"/>
              <w:rPr>
                <w:rFonts w:hint="eastAsia" w:ascii="Times New Roman" w:hAnsi="Times New Roman" w:cs="Times New Roman" w:eastAsiaTheme="minorEastAsia"/>
                <w:lang w:eastAsia="zh-CN"/>
              </w:rPr>
            </w:pPr>
            <w:r>
              <w:rPr>
                <w:rFonts w:hint="eastAsia" w:ascii="Times New Roman" w:hAnsi="Times New Roman" w:cs="Times New Roman"/>
                <w:lang w:eastAsia="zh-CN"/>
              </w:rPr>
              <w:t>破碎生产区</w:t>
            </w:r>
          </w:p>
        </w:tc>
        <w:tc>
          <w:tcPr>
            <w:tcW w:w="2222" w:type="dxa"/>
            <w:tcBorders>
              <w:tl2br w:val="nil"/>
              <w:tr2bl w:val="nil"/>
            </w:tcBorders>
            <w:vAlign w:val="center"/>
          </w:tcPr>
          <w:p>
            <w:pPr>
              <w:jc w:val="center"/>
              <w:rPr>
                <w:rFonts w:hint="eastAsia" w:ascii="Times New Roman" w:hAnsi="Times New Roman" w:cs="Times New Roman" w:eastAsiaTheme="minorEastAsia"/>
                <w:lang w:val="en-US" w:eastAsia="zh-CN"/>
              </w:rPr>
            </w:pPr>
            <w:r>
              <w:rPr>
                <w:rFonts w:hint="eastAsia" w:ascii="Times New Roman" w:hAnsi="Times New Roman" w:cs="Times New Roman"/>
                <w:lang w:val="en-US" w:eastAsia="zh-CN"/>
              </w:rPr>
              <w:t>0.5</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280" w:hRule="atLeast"/>
          <w:jc w:val="center"/>
        </w:trPr>
        <w:tc>
          <w:tcPr>
            <w:tcW w:w="1553" w:type="dxa"/>
            <w:tcBorders>
              <w:tl2br w:val="nil"/>
              <w:tr2bl w:val="nil"/>
            </w:tcBorders>
            <w:vAlign w:val="center"/>
          </w:tcPr>
          <w:p>
            <w:pPr>
              <w:jc w:val="center"/>
              <w:rPr>
                <w:rFonts w:hint="eastAsia" w:ascii="Times New Roman" w:hAnsi="Times New Roman" w:cs="Times New Roman" w:eastAsiaTheme="minorEastAsia"/>
                <w:lang w:eastAsia="zh-CN"/>
              </w:rPr>
            </w:pPr>
            <w:r>
              <w:rPr>
                <w:rFonts w:hint="eastAsia" w:ascii="Times New Roman" w:hAnsi="Times New Roman" w:cs="Times New Roman"/>
                <w:lang w:val="en-US" w:eastAsia="zh-CN"/>
              </w:rPr>
              <w:t>3</w:t>
            </w:r>
          </w:p>
        </w:tc>
        <w:tc>
          <w:tcPr>
            <w:tcW w:w="4532" w:type="dxa"/>
            <w:tcBorders>
              <w:tl2br w:val="nil"/>
              <w:tr2bl w:val="nil"/>
            </w:tcBorders>
            <w:vAlign w:val="center"/>
          </w:tcPr>
          <w:p>
            <w:pPr>
              <w:jc w:val="center"/>
              <w:rPr>
                <w:rFonts w:ascii="Times New Roman" w:hAnsi="Times New Roman" w:cs="Times New Roman"/>
              </w:rPr>
            </w:pPr>
            <w:r>
              <w:rPr>
                <w:rFonts w:ascii="Times New Roman" w:hAnsi="Times New Roman" w:cs="Times New Roman"/>
              </w:rPr>
              <w:t>生</w:t>
            </w:r>
            <w:r>
              <w:rPr>
                <w:rFonts w:hint="eastAsia" w:ascii="Times New Roman" w:hAnsi="Times New Roman" w:cs="Times New Roman"/>
              </w:rPr>
              <w:t>活</w:t>
            </w:r>
            <w:r>
              <w:rPr>
                <w:rFonts w:ascii="Times New Roman" w:hAnsi="Times New Roman" w:cs="Times New Roman"/>
              </w:rPr>
              <w:t>辅助</w:t>
            </w:r>
            <w:r>
              <w:rPr>
                <w:rFonts w:hint="eastAsia" w:ascii="Times New Roman" w:hAnsi="Times New Roman" w:cs="Times New Roman"/>
                <w:lang w:eastAsia="zh-CN"/>
              </w:rPr>
              <w:t>区</w:t>
            </w:r>
          </w:p>
        </w:tc>
        <w:tc>
          <w:tcPr>
            <w:tcW w:w="2222" w:type="dxa"/>
            <w:tcBorders>
              <w:tl2br w:val="nil"/>
              <w:tr2bl w:val="nil"/>
            </w:tcBorders>
            <w:vAlign w:val="center"/>
          </w:tcPr>
          <w:p>
            <w:pPr>
              <w:jc w:val="center"/>
              <w:rPr>
                <w:rFonts w:ascii="Times New Roman" w:hAnsi="Times New Roman" w:cs="Times New Roman"/>
                <w:color w:val="auto"/>
              </w:rPr>
            </w:pPr>
            <w:r>
              <w:rPr>
                <w:rFonts w:hint="eastAsia" w:ascii="Times New Roman" w:hAnsi="Times New Roman" w:cs="Times New Roman"/>
                <w:color w:val="auto"/>
              </w:rPr>
              <w:t>0.</w:t>
            </w:r>
            <w:r>
              <w:rPr>
                <w:rFonts w:hint="eastAsia" w:ascii="Times New Roman" w:hAnsi="Times New Roman" w:cs="Times New Roman"/>
                <w:color w:val="auto"/>
                <w:lang w:val="en-US" w:eastAsia="zh-CN"/>
              </w:rPr>
              <w:t>1</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280" w:hRule="atLeast"/>
          <w:jc w:val="center"/>
        </w:trPr>
        <w:tc>
          <w:tcPr>
            <w:tcW w:w="1553" w:type="dxa"/>
            <w:tcBorders>
              <w:tl2br w:val="nil"/>
              <w:tr2bl w:val="nil"/>
            </w:tcBorders>
            <w:vAlign w:val="center"/>
          </w:tcPr>
          <w:p>
            <w:pPr>
              <w:jc w:val="center"/>
              <w:rPr>
                <w:rFonts w:hint="eastAsia" w:ascii="Times New Roman" w:hAnsi="Times New Roman" w:cs="Times New Roman" w:eastAsiaTheme="minorEastAsia"/>
                <w:lang w:val="en-US" w:eastAsia="zh-CN"/>
              </w:rPr>
            </w:pPr>
            <w:r>
              <w:rPr>
                <w:rFonts w:hint="eastAsia" w:ascii="Times New Roman" w:hAnsi="Times New Roman" w:cs="Times New Roman"/>
                <w:lang w:val="en-US" w:eastAsia="zh-CN"/>
              </w:rPr>
              <w:t>4</w:t>
            </w:r>
          </w:p>
        </w:tc>
        <w:tc>
          <w:tcPr>
            <w:tcW w:w="4532" w:type="dxa"/>
            <w:tcBorders>
              <w:tl2br w:val="nil"/>
              <w:tr2bl w:val="nil"/>
            </w:tcBorders>
            <w:vAlign w:val="center"/>
          </w:tcPr>
          <w:p>
            <w:pPr>
              <w:jc w:val="center"/>
              <w:rPr>
                <w:rFonts w:ascii="Times New Roman" w:hAnsi="Times New Roman" w:cs="Times New Roman"/>
              </w:rPr>
            </w:pPr>
            <w:r>
              <w:rPr>
                <w:rFonts w:hint="eastAsia" w:ascii="Times New Roman" w:hAnsi="Times New Roman" w:cs="Times New Roman"/>
                <w:lang w:eastAsia="zh-CN"/>
              </w:rPr>
              <w:t>矿山</w:t>
            </w:r>
            <w:r>
              <w:rPr>
                <w:rFonts w:ascii="Times New Roman" w:hAnsi="Times New Roman" w:cs="Times New Roman"/>
              </w:rPr>
              <w:t>道路</w:t>
            </w:r>
          </w:p>
        </w:tc>
        <w:tc>
          <w:tcPr>
            <w:tcW w:w="2222" w:type="dxa"/>
            <w:tcBorders>
              <w:tl2br w:val="nil"/>
              <w:tr2bl w:val="nil"/>
            </w:tcBorders>
            <w:vAlign w:val="center"/>
          </w:tcPr>
          <w:p>
            <w:pPr>
              <w:jc w:val="center"/>
              <w:rPr>
                <w:rFonts w:hint="eastAsia" w:ascii="Times New Roman" w:hAnsi="Times New Roman" w:cs="Times New Roman" w:eastAsiaTheme="minorEastAsia"/>
                <w:color w:val="auto"/>
                <w:lang w:eastAsia="zh-CN"/>
              </w:rPr>
            </w:pPr>
            <w:r>
              <w:rPr>
                <w:rFonts w:hint="eastAsia" w:ascii="Times New Roman" w:hAnsi="Times New Roman" w:cs="Times New Roman"/>
                <w:color w:val="auto"/>
                <w:lang w:eastAsia="zh-CN"/>
              </w:rPr>
              <w:t>0.13</w:t>
            </w:r>
          </w:p>
        </w:tc>
      </w:tr>
    </w:tbl>
    <w:p>
      <w:pPr>
        <w:spacing w:line="360" w:lineRule="auto"/>
        <w:rPr>
          <w:rFonts w:ascii="Times New Roman" w:hAnsi="Times New Roman" w:cs="Times New Roman"/>
          <w:b/>
          <w:bCs/>
          <w:color w:val="000000"/>
          <w:sz w:val="28"/>
          <w:szCs w:val="28"/>
        </w:rPr>
      </w:pPr>
      <w:r>
        <w:rPr>
          <w:rFonts w:ascii="Times New Roman" w:hAnsi="Times New Roman" w:cs="Times New Roman"/>
          <w:b/>
          <w:bCs/>
          <w:color w:val="000000"/>
          <w:sz w:val="28"/>
          <w:szCs w:val="28"/>
        </w:rPr>
        <w:t>（二）矿山开</w:t>
      </w:r>
      <w:bookmarkEnd w:id="166"/>
      <w:r>
        <w:rPr>
          <w:rFonts w:ascii="Times New Roman" w:hAnsi="Times New Roman" w:cs="Times New Roman"/>
          <w:b/>
          <w:bCs/>
          <w:color w:val="000000"/>
          <w:sz w:val="28"/>
          <w:szCs w:val="28"/>
        </w:rPr>
        <w:t>采方案</w:t>
      </w:r>
    </w:p>
    <w:p>
      <w:pPr>
        <w:spacing w:line="360" w:lineRule="auto"/>
        <w:ind w:firstLine="561"/>
        <w:rPr>
          <w:rFonts w:ascii="Times New Roman" w:hAnsi="Times New Roman" w:eastAsia="宋体" w:cs="Times New Roman"/>
          <w:b/>
          <w:bCs/>
          <w:sz w:val="24"/>
        </w:rPr>
      </w:pPr>
      <w:r>
        <w:rPr>
          <w:rFonts w:ascii="Times New Roman" w:hAnsi="Times New Roman" w:eastAsia="宋体" w:cs="Times New Roman"/>
          <w:b/>
          <w:bCs/>
          <w:color w:val="000000"/>
          <w:sz w:val="24"/>
        </w:rPr>
        <w:t>1、开采方式</w:t>
      </w:r>
    </w:p>
    <w:p>
      <w:pPr>
        <w:spacing w:line="360" w:lineRule="auto"/>
        <w:ind w:firstLine="480" w:firstLineChars="200"/>
        <w:rPr>
          <w:rFonts w:ascii="Times New Roman" w:hAnsi="Times New Roman" w:cs="Times New Roman"/>
          <w:b/>
          <w:bCs/>
          <w:color w:val="000000"/>
          <w:szCs w:val="21"/>
        </w:rPr>
      </w:pPr>
      <w:r>
        <w:rPr>
          <w:rFonts w:ascii="Times New Roman" w:hAnsi="Times New Roman" w:eastAsia="宋体" w:cs="Times New Roman"/>
          <w:sz w:val="24"/>
        </w:rPr>
        <w:t>根据</w:t>
      </w:r>
      <w:r>
        <w:rPr>
          <w:rFonts w:hint="eastAsia" w:ascii="Times New Roman" w:hAnsi="Times New Roman" w:eastAsia="宋体" w:cs="Times New Roman"/>
          <w:sz w:val="24"/>
          <w:lang w:eastAsia="zh-CN"/>
        </w:rPr>
        <w:t>***********</w:t>
      </w:r>
      <w:r>
        <w:rPr>
          <w:rFonts w:ascii="Times New Roman" w:hAnsi="Times New Roman" w:eastAsia="宋体" w:cs="Times New Roman"/>
          <w:sz w:val="24"/>
        </w:rPr>
        <w:t>《</w:t>
      </w:r>
      <w:r>
        <w:rPr>
          <w:rFonts w:hint="eastAsia" w:ascii="Times New Roman" w:hAnsi="Times New Roman" w:eastAsia="宋体" w:cs="Times New Roman"/>
          <w:sz w:val="24"/>
          <w:lang w:eastAsia="zh-CN"/>
        </w:rPr>
        <w:t>青海省***********砂石矿</w:t>
      </w:r>
      <w:r>
        <w:rPr>
          <w:rFonts w:hint="eastAsia" w:ascii="Times New Roman" w:hAnsi="Times New Roman" w:eastAsia="宋体" w:cs="Times New Roman"/>
          <w:sz w:val="24"/>
        </w:rPr>
        <w:t>资源量简测报告</w:t>
      </w:r>
      <w:r>
        <w:rPr>
          <w:rFonts w:ascii="Times New Roman" w:hAnsi="Times New Roman" w:cs="Times New Roman"/>
          <w:sz w:val="24"/>
        </w:rPr>
        <w:t>》，</w:t>
      </w:r>
      <w:r>
        <w:rPr>
          <w:rFonts w:hint="eastAsia" w:ascii="Times New Roman" w:hAnsi="Times New Roman" w:cs="Times New Roman"/>
          <w:sz w:val="24"/>
          <w:lang w:eastAsia="zh-CN"/>
        </w:rPr>
        <w:t>砂石</w:t>
      </w:r>
      <w:r>
        <w:rPr>
          <w:rFonts w:ascii="Times New Roman" w:hAnsi="Times New Roman" w:cs="Times New Roman"/>
          <w:sz w:val="24"/>
        </w:rPr>
        <w:t>矿床开采面积为</w:t>
      </w:r>
      <w:r>
        <w:rPr>
          <w:rFonts w:hint="eastAsia" w:ascii="Times New Roman" w:hAnsi="Times New Roman" w:cs="Times New Roman"/>
          <w:sz w:val="24"/>
          <w:lang w:eastAsia="zh-CN"/>
        </w:rPr>
        <w:t>2.3</w:t>
      </w:r>
      <w:r>
        <w:rPr>
          <w:rFonts w:hint="eastAsia" w:ascii="Times New Roman" w:hAnsi="Times New Roman" w:cs="Times New Roman"/>
          <w:sz w:val="24"/>
        </w:rPr>
        <w:t>h</w:t>
      </w:r>
      <w:r>
        <w:rPr>
          <w:rFonts w:ascii="Times New Roman" w:hAnsi="Times New Roman" w:cs="Times New Roman"/>
          <w:sz w:val="24"/>
        </w:rPr>
        <w:t>m</w:t>
      </w:r>
      <w:r>
        <w:rPr>
          <w:rFonts w:ascii="Times New Roman" w:hAnsi="Times New Roman" w:cs="Times New Roman"/>
          <w:sz w:val="24"/>
          <w:vertAlign w:val="superscript"/>
        </w:rPr>
        <w:t>2</w:t>
      </w:r>
      <w:r>
        <w:rPr>
          <w:rFonts w:ascii="Times New Roman" w:hAnsi="Times New Roman" w:cs="Times New Roman"/>
          <w:sz w:val="24"/>
        </w:rPr>
        <w:t>，开采标高为</w:t>
      </w:r>
      <w:r>
        <w:rPr>
          <w:rFonts w:hint="eastAsia" w:ascii="Times New Roman" w:hAnsi="Times New Roman" w:cs="Times New Roman"/>
          <w:sz w:val="24"/>
          <w:lang w:val="en-US" w:eastAsia="zh-CN"/>
        </w:rPr>
        <w:t>1972</w:t>
      </w:r>
      <w:r>
        <w:rPr>
          <w:rFonts w:ascii="Times New Roman" w:hAnsi="Times New Roman" w:cs="Times New Roman"/>
          <w:sz w:val="24"/>
        </w:rPr>
        <w:t>m</w:t>
      </w:r>
      <w:r>
        <w:rPr>
          <w:rFonts w:hint="eastAsia" w:ascii="Times New Roman" w:hAnsi="Times New Roman" w:cs="Times New Roman"/>
          <w:sz w:val="24"/>
          <w:lang w:val="en-US" w:eastAsia="zh-CN"/>
        </w:rPr>
        <w:t>-1997m</w:t>
      </w:r>
      <w:r>
        <w:rPr>
          <w:rFonts w:ascii="Times New Roman" w:hAnsi="Times New Roman" w:cs="Times New Roman"/>
          <w:sz w:val="24"/>
        </w:rPr>
        <w:t>，矿体层呈近水平状产出，矿石为</w:t>
      </w:r>
      <w:r>
        <w:rPr>
          <w:rFonts w:hint="eastAsia" w:ascii="Times New Roman" w:hAnsi="Times New Roman" w:cs="Times New Roman"/>
          <w:sz w:val="24"/>
          <w:lang w:eastAsia="zh-CN"/>
        </w:rPr>
        <w:t>砂砾石</w:t>
      </w:r>
      <w:r>
        <w:rPr>
          <w:rFonts w:ascii="Times New Roman" w:hAnsi="Times New Roman" w:cs="Times New Roman"/>
          <w:sz w:val="24"/>
        </w:rPr>
        <w:t>，成分单一。矿体直接裸露地表，矿体表面无覆盖层，呈层状产出，故设计采用</w:t>
      </w:r>
      <w:r>
        <w:rPr>
          <w:rFonts w:hint="eastAsia" w:ascii="Times New Roman" w:hAnsi="Times New Roman" w:cs="Times New Roman"/>
          <w:sz w:val="24"/>
          <w:lang w:eastAsia="zh-CN"/>
        </w:rPr>
        <w:t>山坡</w:t>
      </w:r>
      <w:r>
        <w:rPr>
          <w:rFonts w:ascii="Times New Roman" w:hAnsi="Times New Roman" w:cs="Times New Roman"/>
          <w:sz w:val="24"/>
        </w:rPr>
        <w:t>露天开采方式。</w:t>
      </w:r>
      <w:r>
        <w:rPr>
          <w:rFonts w:hint="eastAsia" w:ascii="Times New Roman" w:hAnsi="Times New Roman" w:cs="Times New Roman"/>
          <w:sz w:val="24"/>
          <w:lang w:eastAsia="zh-CN"/>
        </w:rPr>
        <w:t>根据开发利用方案，</w:t>
      </w:r>
      <w:r>
        <w:rPr>
          <w:rFonts w:ascii="Times New Roman" w:hAnsi="Times New Roman" w:eastAsia="宋体" w:cs="Times New Roman"/>
          <w:color w:val="000000"/>
          <w:sz w:val="24"/>
        </w:rPr>
        <w:t>露天开采要素见表1-</w:t>
      </w:r>
      <w:r>
        <w:rPr>
          <w:rFonts w:hint="eastAsia" w:ascii="Times New Roman" w:hAnsi="Times New Roman" w:eastAsia="宋体" w:cs="Times New Roman"/>
          <w:color w:val="000000"/>
          <w:sz w:val="24"/>
        </w:rPr>
        <w:t>5</w:t>
      </w:r>
      <w:r>
        <w:rPr>
          <w:rFonts w:ascii="Times New Roman" w:hAnsi="Times New Roman" w:eastAsia="宋体" w:cs="Times New Roman"/>
          <w:color w:val="000000"/>
          <w:sz w:val="24"/>
        </w:rPr>
        <w:t>。</w:t>
      </w:r>
    </w:p>
    <w:p>
      <w:pPr>
        <w:spacing w:line="360" w:lineRule="auto"/>
        <w:ind w:firstLine="3057" w:firstLineChars="1450"/>
        <w:rPr>
          <w:rFonts w:ascii="Times New Roman" w:hAnsi="Times New Roman" w:cs="Times New Roman"/>
          <w:b/>
          <w:bCs/>
          <w:color w:val="000000"/>
          <w:szCs w:val="21"/>
        </w:rPr>
      </w:pPr>
    </w:p>
    <w:p>
      <w:pPr>
        <w:spacing w:line="360" w:lineRule="auto"/>
        <w:ind w:firstLine="3057" w:firstLineChars="1450"/>
        <w:rPr>
          <w:rFonts w:ascii="Times New Roman" w:hAnsi="Times New Roman" w:cs="Times New Roman"/>
          <w:b/>
          <w:bCs/>
          <w:color w:val="000000"/>
          <w:szCs w:val="21"/>
        </w:rPr>
      </w:pPr>
    </w:p>
    <w:p>
      <w:pPr>
        <w:spacing w:line="360" w:lineRule="auto"/>
        <w:ind w:firstLine="3057" w:firstLineChars="1450"/>
        <w:rPr>
          <w:rFonts w:ascii="Times New Roman" w:hAnsi="Times New Roman" w:cs="Times New Roman"/>
          <w:b/>
          <w:bCs/>
          <w:color w:val="000000"/>
          <w:szCs w:val="21"/>
        </w:rPr>
      </w:pPr>
    </w:p>
    <w:p>
      <w:pPr>
        <w:spacing w:line="360" w:lineRule="auto"/>
        <w:ind w:firstLine="3057" w:firstLineChars="1450"/>
        <w:rPr>
          <w:rFonts w:ascii="Times New Roman" w:hAnsi="Times New Roman" w:cs="Times New Roman"/>
          <w:b/>
          <w:bCs/>
          <w:color w:val="000000"/>
          <w:szCs w:val="21"/>
        </w:rPr>
      </w:pPr>
    </w:p>
    <w:p>
      <w:pPr>
        <w:spacing w:line="360" w:lineRule="auto"/>
        <w:ind w:firstLine="3057" w:firstLineChars="1450"/>
        <w:rPr>
          <w:rFonts w:ascii="Times New Roman" w:hAnsi="Times New Roman" w:cs="Times New Roman"/>
          <w:b/>
          <w:bCs/>
          <w:color w:val="000000"/>
          <w:szCs w:val="21"/>
        </w:rPr>
      </w:pPr>
      <w:r>
        <w:rPr>
          <w:rFonts w:ascii="Times New Roman" w:hAnsi="Times New Roman" w:cs="Times New Roman"/>
          <w:b/>
          <w:bCs/>
          <w:color w:val="000000"/>
          <w:szCs w:val="21"/>
        </w:rPr>
        <w:t>表1-</w:t>
      </w:r>
      <w:r>
        <w:rPr>
          <w:rFonts w:hint="eastAsia" w:ascii="Times New Roman" w:hAnsi="Times New Roman" w:cs="Times New Roman"/>
          <w:b/>
          <w:bCs/>
          <w:color w:val="000000"/>
          <w:szCs w:val="21"/>
        </w:rPr>
        <w:t>5</w:t>
      </w:r>
      <w:r>
        <w:rPr>
          <w:rFonts w:ascii="Times New Roman" w:hAnsi="Times New Roman" w:cs="Times New Roman"/>
          <w:b/>
          <w:bCs/>
          <w:color w:val="000000"/>
          <w:szCs w:val="21"/>
        </w:rPr>
        <w:t xml:space="preserve">  露天开采境界要素表</w:t>
      </w:r>
    </w:p>
    <w:tbl>
      <w:tblPr>
        <w:tblStyle w:val="33"/>
        <w:tblW w:w="8075" w:type="dxa"/>
        <w:jc w:val="center"/>
        <w:tblInd w:w="283"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845"/>
        <w:gridCol w:w="1353"/>
        <w:gridCol w:w="1448"/>
        <w:gridCol w:w="1291"/>
        <w:gridCol w:w="1513"/>
        <w:gridCol w:w="1625"/>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exact"/>
          <w:jc w:val="center"/>
        </w:trPr>
        <w:tc>
          <w:tcPr>
            <w:tcW w:w="845" w:type="dxa"/>
            <w:tcBorders>
              <w:tl2br w:val="nil"/>
              <w:tr2bl w:val="nil"/>
            </w:tcBorders>
            <w:vAlign w:val="center"/>
          </w:tcPr>
          <w:p>
            <w:pPr>
              <w:jc w:val="center"/>
              <w:rPr>
                <w:rFonts w:hint="default" w:ascii="Times New Roman" w:hAnsi="Times New Roman" w:cs="Times New Roman"/>
                <w:b/>
                <w:sz w:val="21"/>
                <w:szCs w:val="21"/>
              </w:rPr>
            </w:pPr>
            <w:r>
              <w:rPr>
                <w:rFonts w:hint="default" w:ascii="Times New Roman" w:hAnsi="Times New Roman" w:cs="Times New Roman"/>
                <w:b/>
                <w:sz w:val="21"/>
                <w:szCs w:val="21"/>
              </w:rPr>
              <w:t>序号</w:t>
            </w:r>
          </w:p>
        </w:tc>
        <w:tc>
          <w:tcPr>
            <w:tcW w:w="2801" w:type="dxa"/>
            <w:gridSpan w:val="2"/>
            <w:tcBorders>
              <w:tl2br w:val="nil"/>
              <w:tr2bl w:val="nil"/>
            </w:tcBorders>
            <w:vAlign w:val="center"/>
          </w:tcPr>
          <w:p>
            <w:pPr>
              <w:jc w:val="center"/>
              <w:rPr>
                <w:rFonts w:hint="default" w:ascii="Times New Roman" w:hAnsi="Times New Roman" w:cs="Times New Roman"/>
                <w:b/>
                <w:sz w:val="21"/>
                <w:szCs w:val="21"/>
              </w:rPr>
            </w:pPr>
            <w:r>
              <w:rPr>
                <w:rFonts w:hint="default" w:ascii="Times New Roman" w:hAnsi="Times New Roman" w:cs="Times New Roman"/>
                <w:b/>
                <w:sz w:val="21"/>
                <w:szCs w:val="21"/>
              </w:rPr>
              <w:t>参 数 名 称</w:t>
            </w:r>
          </w:p>
        </w:tc>
        <w:tc>
          <w:tcPr>
            <w:tcW w:w="1291" w:type="dxa"/>
            <w:tcBorders>
              <w:tl2br w:val="nil"/>
              <w:tr2bl w:val="nil"/>
            </w:tcBorders>
            <w:vAlign w:val="center"/>
          </w:tcPr>
          <w:p>
            <w:pPr>
              <w:jc w:val="center"/>
              <w:rPr>
                <w:rFonts w:hint="default" w:ascii="Times New Roman" w:hAnsi="Times New Roman" w:cs="Times New Roman"/>
                <w:b/>
                <w:sz w:val="21"/>
                <w:szCs w:val="21"/>
              </w:rPr>
            </w:pPr>
            <w:r>
              <w:rPr>
                <w:rFonts w:hint="default" w:ascii="Times New Roman" w:hAnsi="Times New Roman" w:cs="Times New Roman"/>
                <w:b/>
                <w:sz w:val="21"/>
                <w:szCs w:val="21"/>
              </w:rPr>
              <w:t>单位</w:t>
            </w:r>
          </w:p>
        </w:tc>
        <w:tc>
          <w:tcPr>
            <w:tcW w:w="1513" w:type="dxa"/>
            <w:tcBorders>
              <w:tl2br w:val="nil"/>
              <w:tr2bl w:val="nil"/>
            </w:tcBorders>
            <w:vAlign w:val="center"/>
          </w:tcPr>
          <w:p>
            <w:pPr>
              <w:jc w:val="center"/>
              <w:rPr>
                <w:rFonts w:hint="default" w:ascii="Times New Roman" w:hAnsi="Times New Roman" w:cs="Times New Roman"/>
                <w:b/>
                <w:sz w:val="21"/>
                <w:szCs w:val="21"/>
              </w:rPr>
            </w:pPr>
            <w:r>
              <w:rPr>
                <w:rFonts w:hint="default" w:ascii="Times New Roman" w:hAnsi="Times New Roman" w:cs="Times New Roman"/>
                <w:b/>
                <w:sz w:val="21"/>
                <w:szCs w:val="21"/>
              </w:rPr>
              <w:t>长</w:t>
            </w:r>
          </w:p>
        </w:tc>
        <w:tc>
          <w:tcPr>
            <w:tcW w:w="1625" w:type="dxa"/>
            <w:tcBorders>
              <w:tl2br w:val="nil"/>
              <w:tr2bl w:val="nil"/>
            </w:tcBorders>
            <w:vAlign w:val="center"/>
          </w:tcPr>
          <w:p>
            <w:pPr>
              <w:jc w:val="center"/>
              <w:rPr>
                <w:rFonts w:hint="default" w:ascii="Times New Roman" w:hAnsi="Times New Roman" w:cs="Times New Roman"/>
                <w:b/>
                <w:sz w:val="21"/>
                <w:szCs w:val="21"/>
              </w:rPr>
            </w:pPr>
            <w:r>
              <w:rPr>
                <w:rFonts w:hint="default" w:ascii="Times New Roman" w:hAnsi="Times New Roman" w:cs="Times New Roman"/>
                <w:b/>
                <w:sz w:val="21"/>
                <w:szCs w:val="21"/>
              </w:rPr>
              <w:t>宽</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exact"/>
          <w:jc w:val="center"/>
        </w:trPr>
        <w:tc>
          <w:tcPr>
            <w:tcW w:w="845" w:type="dxa"/>
            <w:vMerge w:val="restart"/>
            <w:tcBorders>
              <w:tl2br w:val="nil"/>
              <w:tr2bl w:val="nil"/>
            </w:tcBorders>
            <w:vAlign w:val="center"/>
          </w:tcPr>
          <w:p>
            <w:pPr>
              <w:jc w:val="center"/>
              <w:rPr>
                <w:rFonts w:hint="default" w:ascii="Times New Roman" w:hAnsi="Times New Roman" w:cs="Times New Roman"/>
                <w:sz w:val="21"/>
                <w:szCs w:val="21"/>
              </w:rPr>
            </w:pPr>
            <w:r>
              <w:rPr>
                <w:rFonts w:hint="default" w:ascii="Times New Roman" w:hAnsi="Times New Roman" w:cs="Times New Roman"/>
                <w:sz w:val="21"/>
                <w:szCs w:val="21"/>
              </w:rPr>
              <w:t>1</w:t>
            </w:r>
          </w:p>
        </w:tc>
        <w:tc>
          <w:tcPr>
            <w:tcW w:w="1353" w:type="dxa"/>
            <w:vMerge w:val="restart"/>
            <w:tcBorders>
              <w:tl2br w:val="nil"/>
              <w:tr2bl w:val="nil"/>
            </w:tcBorders>
            <w:vAlign w:val="center"/>
          </w:tcPr>
          <w:p>
            <w:pPr>
              <w:jc w:val="center"/>
              <w:rPr>
                <w:rFonts w:hint="default" w:ascii="Times New Roman" w:hAnsi="Times New Roman" w:cs="Times New Roman"/>
                <w:sz w:val="21"/>
                <w:szCs w:val="21"/>
              </w:rPr>
            </w:pPr>
            <w:r>
              <w:rPr>
                <w:rFonts w:hint="default" w:ascii="Times New Roman" w:hAnsi="Times New Roman" w:cs="Times New Roman"/>
                <w:sz w:val="21"/>
                <w:szCs w:val="21"/>
              </w:rPr>
              <w:t>境界尺寸</w:t>
            </w:r>
          </w:p>
        </w:tc>
        <w:tc>
          <w:tcPr>
            <w:tcW w:w="1448" w:type="dxa"/>
            <w:tcBorders>
              <w:tl2br w:val="nil"/>
              <w:tr2bl w:val="nil"/>
            </w:tcBorders>
            <w:vAlign w:val="center"/>
          </w:tcPr>
          <w:p>
            <w:pPr>
              <w:jc w:val="center"/>
              <w:rPr>
                <w:rFonts w:hint="default" w:ascii="Times New Roman" w:hAnsi="Times New Roman" w:cs="Times New Roman"/>
                <w:sz w:val="21"/>
                <w:szCs w:val="21"/>
              </w:rPr>
            </w:pPr>
            <w:r>
              <w:rPr>
                <w:rFonts w:hint="default" w:ascii="Times New Roman" w:hAnsi="Times New Roman" w:cs="Times New Roman"/>
                <w:sz w:val="21"/>
                <w:szCs w:val="21"/>
              </w:rPr>
              <w:t>地表</w:t>
            </w:r>
          </w:p>
        </w:tc>
        <w:tc>
          <w:tcPr>
            <w:tcW w:w="1291" w:type="dxa"/>
            <w:tcBorders>
              <w:tl2br w:val="nil"/>
              <w:tr2bl w:val="nil"/>
            </w:tcBorders>
            <w:vAlign w:val="center"/>
          </w:tcPr>
          <w:p>
            <w:pPr>
              <w:jc w:val="center"/>
              <w:rPr>
                <w:rFonts w:hint="default" w:ascii="Times New Roman" w:hAnsi="Times New Roman" w:cs="Times New Roman"/>
                <w:sz w:val="21"/>
                <w:szCs w:val="21"/>
              </w:rPr>
            </w:pPr>
            <w:r>
              <w:rPr>
                <w:rFonts w:hint="default" w:ascii="Times New Roman" w:hAnsi="Times New Roman" w:cs="Times New Roman"/>
                <w:sz w:val="21"/>
                <w:szCs w:val="21"/>
              </w:rPr>
              <w:t>m</w:t>
            </w:r>
          </w:p>
        </w:tc>
        <w:tc>
          <w:tcPr>
            <w:tcW w:w="1513" w:type="dxa"/>
            <w:tcBorders>
              <w:tl2br w:val="nil"/>
              <w:tr2bl w:val="nil"/>
            </w:tcBorders>
            <w:vAlign w:val="center"/>
          </w:tcPr>
          <w:p>
            <w:pPr>
              <w:jc w:val="center"/>
              <w:rPr>
                <w:rFonts w:hint="default" w:ascii="Times New Roman" w:hAnsi="Times New Roman" w:cs="Times New Roman"/>
                <w:sz w:val="21"/>
                <w:szCs w:val="21"/>
              </w:rPr>
            </w:pPr>
            <w:r>
              <w:rPr>
                <w:rFonts w:hint="default" w:ascii="Times New Roman" w:hAnsi="Times New Roman" w:cs="Times New Roman"/>
                <w:sz w:val="21"/>
                <w:szCs w:val="21"/>
              </w:rPr>
              <w:t>110</w:t>
            </w:r>
          </w:p>
        </w:tc>
        <w:tc>
          <w:tcPr>
            <w:tcW w:w="1625" w:type="dxa"/>
            <w:tcBorders>
              <w:tl2br w:val="nil"/>
              <w:tr2bl w:val="nil"/>
            </w:tcBorders>
            <w:vAlign w:val="center"/>
          </w:tcPr>
          <w:p>
            <w:pPr>
              <w:jc w:val="center"/>
              <w:rPr>
                <w:rFonts w:hint="default" w:ascii="Times New Roman" w:hAnsi="Times New Roman" w:cs="Times New Roman"/>
                <w:sz w:val="21"/>
                <w:szCs w:val="21"/>
              </w:rPr>
            </w:pPr>
            <w:r>
              <w:rPr>
                <w:rFonts w:hint="default" w:ascii="Times New Roman" w:hAnsi="Times New Roman" w:cs="Times New Roman"/>
                <w:sz w:val="21"/>
                <w:szCs w:val="21"/>
              </w:rPr>
              <w:t>247</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exact"/>
          <w:jc w:val="center"/>
        </w:trPr>
        <w:tc>
          <w:tcPr>
            <w:tcW w:w="845" w:type="dxa"/>
            <w:vMerge w:val="continue"/>
            <w:tcBorders>
              <w:tl2br w:val="nil"/>
              <w:tr2bl w:val="nil"/>
            </w:tcBorders>
            <w:vAlign w:val="center"/>
          </w:tcPr>
          <w:p>
            <w:pPr>
              <w:jc w:val="center"/>
              <w:rPr>
                <w:rFonts w:hint="default" w:ascii="Times New Roman" w:hAnsi="Times New Roman" w:cs="Times New Roman"/>
                <w:sz w:val="21"/>
                <w:szCs w:val="21"/>
              </w:rPr>
            </w:pPr>
          </w:p>
        </w:tc>
        <w:tc>
          <w:tcPr>
            <w:tcW w:w="1353" w:type="dxa"/>
            <w:vMerge w:val="continue"/>
            <w:tcBorders>
              <w:tl2br w:val="nil"/>
              <w:tr2bl w:val="nil"/>
            </w:tcBorders>
            <w:vAlign w:val="center"/>
          </w:tcPr>
          <w:p>
            <w:pPr>
              <w:rPr>
                <w:rFonts w:hint="default" w:ascii="Times New Roman" w:hAnsi="Times New Roman" w:cs="Times New Roman"/>
                <w:sz w:val="21"/>
                <w:szCs w:val="21"/>
              </w:rPr>
            </w:pPr>
          </w:p>
        </w:tc>
        <w:tc>
          <w:tcPr>
            <w:tcW w:w="1448" w:type="dxa"/>
            <w:tcBorders>
              <w:tl2br w:val="nil"/>
              <w:tr2bl w:val="nil"/>
            </w:tcBorders>
            <w:vAlign w:val="center"/>
          </w:tcPr>
          <w:p>
            <w:pPr>
              <w:jc w:val="center"/>
              <w:rPr>
                <w:rFonts w:hint="default" w:ascii="Times New Roman" w:hAnsi="Times New Roman" w:cs="Times New Roman"/>
                <w:sz w:val="21"/>
                <w:szCs w:val="21"/>
              </w:rPr>
            </w:pPr>
            <w:r>
              <w:rPr>
                <w:rFonts w:hint="default" w:ascii="Times New Roman" w:hAnsi="Times New Roman" w:cs="Times New Roman"/>
                <w:sz w:val="21"/>
                <w:szCs w:val="21"/>
              </w:rPr>
              <w:t>底部</w:t>
            </w:r>
          </w:p>
        </w:tc>
        <w:tc>
          <w:tcPr>
            <w:tcW w:w="1291" w:type="dxa"/>
            <w:tcBorders>
              <w:tl2br w:val="nil"/>
              <w:tr2bl w:val="nil"/>
            </w:tcBorders>
            <w:vAlign w:val="center"/>
          </w:tcPr>
          <w:p>
            <w:pPr>
              <w:jc w:val="center"/>
              <w:rPr>
                <w:rFonts w:hint="default" w:ascii="Times New Roman" w:hAnsi="Times New Roman" w:cs="Times New Roman"/>
                <w:sz w:val="21"/>
                <w:szCs w:val="21"/>
              </w:rPr>
            </w:pPr>
            <w:r>
              <w:rPr>
                <w:rFonts w:hint="default" w:ascii="Times New Roman" w:hAnsi="Times New Roman" w:cs="Times New Roman"/>
                <w:sz w:val="21"/>
                <w:szCs w:val="21"/>
              </w:rPr>
              <w:t>m</w:t>
            </w:r>
          </w:p>
        </w:tc>
        <w:tc>
          <w:tcPr>
            <w:tcW w:w="1513" w:type="dxa"/>
            <w:tcBorders>
              <w:tl2br w:val="nil"/>
              <w:tr2bl w:val="nil"/>
            </w:tcBorders>
            <w:vAlign w:val="center"/>
          </w:tcPr>
          <w:p>
            <w:pPr>
              <w:jc w:val="center"/>
              <w:rPr>
                <w:rFonts w:hint="default" w:ascii="Times New Roman" w:hAnsi="Times New Roman" w:cs="Times New Roman"/>
                <w:sz w:val="21"/>
                <w:szCs w:val="21"/>
              </w:rPr>
            </w:pPr>
            <w:r>
              <w:rPr>
                <w:rFonts w:hint="default" w:ascii="Times New Roman" w:hAnsi="Times New Roman" w:cs="Times New Roman"/>
                <w:sz w:val="21"/>
                <w:szCs w:val="21"/>
              </w:rPr>
              <w:t>62</w:t>
            </w:r>
          </w:p>
        </w:tc>
        <w:tc>
          <w:tcPr>
            <w:tcW w:w="1625" w:type="dxa"/>
            <w:tcBorders>
              <w:tl2br w:val="nil"/>
              <w:tr2bl w:val="nil"/>
            </w:tcBorders>
            <w:vAlign w:val="center"/>
          </w:tcPr>
          <w:p>
            <w:pPr>
              <w:jc w:val="center"/>
              <w:rPr>
                <w:rFonts w:hint="default" w:ascii="Times New Roman" w:hAnsi="Times New Roman" w:cs="Times New Roman"/>
                <w:sz w:val="21"/>
                <w:szCs w:val="21"/>
              </w:rPr>
            </w:pPr>
            <w:r>
              <w:rPr>
                <w:rFonts w:hint="default" w:ascii="Times New Roman" w:hAnsi="Times New Roman" w:cs="Times New Roman"/>
                <w:sz w:val="21"/>
                <w:szCs w:val="21"/>
              </w:rPr>
              <w:t>177</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exact"/>
          <w:jc w:val="center"/>
        </w:trPr>
        <w:tc>
          <w:tcPr>
            <w:tcW w:w="845" w:type="dxa"/>
            <w:tcBorders>
              <w:tl2br w:val="nil"/>
              <w:tr2bl w:val="nil"/>
            </w:tcBorders>
            <w:vAlign w:val="center"/>
          </w:tcPr>
          <w:p>
            <w:pPr>
              <w:jc w:val="center"/>
              <w:rPr>
                <w:rFonts w:hint="default" w:ascii="Times New Roman" w:hAnsi="Times New Roman" w:cs="Times New Roman"/>
                <w:sz w:val="21"/>
                <w:szCs w:val="21"/>
              </w:rPr>
            </w:pPr>
            <w:r>
              <w:rPr>
                <w:rFonts w:hint="default" w:ascii="Times New Roman" w:hAnsi="Times New Roman" w:cs="Times New Roman"/>
                <w:sz w:val="21"/>
                <w:szCs w:val="21"/>
              </w:rPr>
              <w:t>2</w:t>
            </w:r>
          </w:p>
        </w:tc>
        <w:tc>
          <w:tcPr>
            <w:tcW w:w="2801" w:type="dxa"/>
            <w:gridSpan w:val="2"/>
            <w:tcBorders>
              <w:tl2br w:val="nil"/>
              <w:tr2bl w:val="nil"/>
            </w:tcBorders>
            <w:vAlign w:val="center"/>
          </w:tcPr>
          <w:p>
            <w:pPr>
              <w:rPr>
                <w:rFonts w:hint="default" w:ascii="Times New Roman" w:hAnsi="Times New Roman" w:cs="Times New Roman"/>
                <w:sz w:val="21"/>
                <w:szCs w:val="21"/>
              </w:rPr>
            </w:pPr>
            <w:r>
              <w:rPr>
                <w:rFonts w:hint="default" w:ascii="Times New Roman" w:hAnsi="Times New Roman" w:cs="Times New Roman"/>
                <w:sz w:val="21"/>
                <w:szCs w:val="21"/>
              </w:rPr>
              <w:t>设计最高开采标高</w:t>
            </w:r>
          </w:p>
        </w:tc>
        <w:tc>
          <w:tcPr>
            <w:tcW w:w="1291" w:type="dxa"/>
            <w:tcBorders>
              <w:tl2br w:val="nil"/>
              <w:tr2bl w:val="nil"/>
            </w:tcBorders>
            <w:vAlign w:val="center"/>
          </w:tcPr>
          <w:p>
            <w:pPr>
              <w:jc w:val="center"/>
              <w:rPr>
                <w:rFonts w:hint="default" w:ascii="Times New Roman" w:hAnsi="Times New Roman" w:cs="Times New Roman"/>
                <w:sz w:val="21"/>
                <w:szCs w:val="21"/>
              </w:rPr>
            </w:pPr>
            <w:r>
              <w:rPr>
                <w:rFonts w:hint="default" w:ascii="Times New Roman" w:hAnsi="Times New Roman" w:cs="Times New Roman"/>
                <w:sz w:val="21"/>
                <w:szCs w:val="21"/>
              </w:rPr>
              <w:t>m</w:t>
            </w:r>
          </w:p>
        </w:tc>
        <w:tc>
          <w:tcPr>
            <w:tcW w:w="3138" w:type="dxa"/>
            <w:gridSpan w:val="2"/>
            <w:tcBorders>
              <w:tl2br w:val="nil"/>
              <w:tr2bl w:val="nil"/>
            </w:tcBorders>
            <w:vAlign w:val="center"/>
          </w:tcPr>
          <w:p>
            <w:pPr>
              <w:jc w:val="center"/>
              <w:rPr>
                <w:rFonts w:hint="default" w:ascii="Times New Roman" w:hAnsi="Times New Roman" w:cs="Times New Roman"/>
                <w:sz w:val="21"/>
                <w:szCs w:val="21"/>
              </w:rPr>
            </w:pPr>
            <w:r>
              <w:rPr>
                <w:rFonts w:hint="default" w:ascii="Times New Roman" w:hAnsi="Times New Roman" w:cs="Times New Roman"/>
                <w:sz w:val="21"/>
                <w:szCs w:val="21"/>
              </w:rPr>
              <w:t>+1997</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exact"/>
          <w:jc w:val="center"/>
        </w:trPr>
        <w:tc>
          <w:tcPr>
            <w:tcW w:w="845" w:type="dxa"/>
            <w:tcBorders>
              <w:tl2br w:val="nil"/>
              <w:tr2bl w:val="nil"/>
            </w:tcBorders>
            <w:vAlign w:val="center"/>
          </w:tcPr>
          <w:p>
            <w:pPr>
              <w:jc w:val="center"/>
              <w:rPr>
                <w:rFonts w:hint="default" w:ascii="Times New Roman" w:hAnsi="Times New Roman" w:cs="Times New Roman"/>
                <w:sz w:val="21"/>
                <w:szCs w:val="21"/>
              </w:rPr>
            </w:pPr>
            <w:r>
              <w:rPr>
                <w:rFonts w:hint="default" w:ascii="Times New Roman" w:hAnsi="Times New Roman" w:cs="Times New Roman"/>
                <w:sz w:val="21"/>
                <w:szCs w:val="21"/>
              </w:rPr>
              <w:t>3</w:t>
            </w:r>
          </w:p>
        </w:tc>
        <w:tc>
          <w:tcPr>
            <w:tcW w:w="2801" w:type="dxa"/>
            <w:gridSpan w:val="2"/>
            <w:tcBorders>
              <w:tl2br w:val="nil"/>
              <w:tr2bl w:val="nil"/>
            </w:tcBorders>
            <w:vAlign w:val="center"/>
          </w:tcPr>
          <w:p>
            <w:pPr>
              <w:rPr>
                <w:rFonts w:hint="default" w:ascii="Times New Roman" w:hAnsi="Times New Roman" w:cs="Times New Roman"/>
                <w:sz w:val="21"/>
                <w:szCs w:val="21"/>
              </w:rPr>
            </w:pPr>
            <w:r>
              <w:rPr>
                <w:rFonts w:hint="default" w:ascii="Times New Roman" w:hAnsi="Times New Roman" w:cs="Times New Roman"/>
                <w:sz w:val="21"/>
                <w:szCs w:val="21"/>
              </w:rPr>
              <w:t>设计最低开采水平</w:t>
            </w:r>
          </w:p>
        </w:tc>
        <w:tc>
          <w:tcPr>
            <w:tcW w:w="1291" w:type="dxa"/>
            <w:tcBorders>
              <w:tl2br w:val="nil"/>
              <w:tr2bl w:val="nil"/>
            </w:tcBorders>
            <w:vAlign w:val="center"/>
          </w:tcPr>
          <w:p>
            <w:pPr>
              <w:jc w:val="center"/>
              <w:rPr>
                <w:rFonts w:hint="default" w:ascii="Times New Roman" w:hAnsi="Times New Roman" w:cs="Times New Roman"/>
                <w:sz w:val="21"/>
                <w:szCs w:val="21"/>
              </w:rPr>
            </w:pPr>
            <w:r>
              <w:rPr>
                <w:rFonts w:hint="default" w:ascii="Times New Roman" w:hAnsi="Times New Roman" w:cs="Times New Roman"/>
                <w:sz w:val="21"/>
                <w:szCs w:val="21"/>
              </w:rPr>
              <w:t>m</w:t>
            </w:r>
          </w:p>
        </w:tc>
        <w:tc>
          <w:tcPr>
            <w:tcW w:w="3138" w:type="dxa"/>
            <w:gridSpan w:val="2"/>
            <w:tcBorders>
              <w:tl2br w:val="nil"/>
              <w:tr2bl w:val="nil"/>
            </w:tcBorders>
            <w:vAlign w:val="center"/>
          </w:tcPr>
          <w:p>
            <w:pPr>
              <w:jc w:val="center"/>
              <w:rPr>
                <w:rFonts w:hint="default" w:ascii="Times New Roman" w:hAnsi="Times New Roman" w:cs="Times New Roman"/>
                <w:sz w:val="21"/>
                <w:szCs w:val="21"/>
              </w:rPr>
            </w:pPr>
            <w:r>
              <w:rPr>
                <w:rFonts w:hint="default" w:ascii="Times New Roman" w:hAnsi="Times New Roman" w:cs="Times New Roman"/>
                <w:sz w:val="21"/>
                <w:szCs w:val="21"/>
              </w:rPr>
              <w:t>+1972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exact"/>
          <w:jc w:val="center"/>
        </w:trPr>
        <w:tc>
          <w:tcPr>
            <w:tcW w:w="845" w:type="dxa"/>
            <w:tcBorders>
              <w:tl2br w:val="nil"/>
              <w:tr2bl w:val="nil"/>
            </w:tcBorders>
            <w:vAlign w:val="center"/>
          </w:tcPr>
          <w:p>
            <w:pPr>
              <w:jc w:val="center"/>
              <w:rPr>
                <w:rFonts w:hint="default" w:ascii="Times New Roman" w:hAnsi="Times New Roman" w:cs="Times New Roman"/>
                <w:sz w:val="21"/>
                <w:szCs w:val="21"/>
              </w:rPr>
            </w:pPr>
            <w:r>
              <w:rPr>
                <w:rFonts w:hint="default" w:ascii="Times New Roman" w:hAnsi="Times New Roman" w:cs="Times New Roman"/>
                <w:sz w:val="21"/>
                <w:szCs w:val="21"/>
              </w:rPr>
              <w:t>4</w:t>
            </w:r>
          </w:p>
        </w:tc>
        <w:tc>
          <w:tcPr>
            <w:tcW w:w="2801" w:type="dxa"/>
            <w:gridSpan w:val="2"/>
            <w:tcBorders>
              <w:tl2br w:val="nil"/>
              <w:tr2bl w:val="nil"/>
            </w:tcBorders>
            <w:vAlign w:val="center"/>
          </w:tcPr>
          <w:p>
            <w:pPr>
              <w:rPr>
                <w:rFonts w:hint="default" w:ascii="Times New Roman" w:hAnsi="Times New Roman" w:cs="Times New Roman"/>
                <w:sz w:val="21"/>
                <w:szCs w:val="21"/>
              </w:rPr>
            </w:pPr>
            <w:r>
              <w:rPr>
                <w:rFonts w:hint="default" w:ascii="Times New Roman" w:hAnsi="Times New Roman" w:cs="Times New Roman"/>
                <w:sz w:val="21"/>
                <w:szCs w:val="21"/>
              </w:rPr>
              <w:t>最大开采深度</w:t>
            </w:r>
          </w:p>
        </w:tc>
        <w:tc>
          <w:tcPr>
            <w:tcW w:w="1291" w:type="dxa"/>
            <w:tcBorders>
              <w:tl2br w:val="nil"/>
              <w:tr2bl w:val="nil"/>
            </w:tcBorders>
            <w:vAlign w:val="center"/>
          </w:tcPr>
          <w:p>
            <w:pPr>
              <w:jc w:val="center"/>
              <w:rPr>
                <w:rFonts w:hint="default" w:ascii="Times New Roman" w:hAnsi="Times New Roman" w:cs="Times New Roman"/>
                <w:sz w:val="21"/>
                <w:szCs w:val="21"/>
              </w:rPr>
            </w:pPr>
            <w:r>
              <w:rPr>
                <w:rFonts w:hint="default" w:ascii="Times New Roman" w:hAnsi="Times New Roman" w:cs="Times New Roman"/>
                <w:sz w:val="21"/>
                <w:szCs w:val="21"/>
              </w:rPr>
              <w:t>m</w:t>
            </w:r>
          </w:p>
        </w:tc>
        <w:tc>
          <w:tcPr>
            <w:tcW w:w="3138" w:type="dxa"/>
            <w:gridSpan w:val="2"/>
            <w:tcBorders>
              <w:tl2br w:val="nil"/>
              <w:tr2bl w:val="nil"/>
            </w:tcBorders>
            <w:vAlign w:val="center"/>
          </w:tcPr>
          <w:p>
            <w:pPr>
              <w:jc w:val="center"/>
              <w:rPr>
                <w:rFonts w:hint="default" w:ascii="Times New Roman" w:hAnsi="Times New Roman" w:cs="Times New Roman"/>
                <w:sz w:val="21"/>
                <w:szCs w:val="21"/>
              </w:rPr>
            </w:pPr>
            <w:r>
              <w:rPr>
                <w:rFonts w:hint="default" w:ascii="Times New Roman" w:hAnsi="Times New Roman" w:cs="Times New Roman"/>
                <w:sz w:val="21"/>
                <w:szCs w:val="21"/>
              </w:rPr>
              <w:t>25</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exact"/>
          <w:jc w:val="center"/>
        </w:trPr>
        <w:tc>
          <w:tcPr>
            <w:tcW w:w="845" w:type="dxa"/>
            <w:tcBorders>
              <w:tl2br w:val="nil"/>
              <w:tr2bl w:val="nil"/>
            </w:tcBorders>
            <w:vAlign w:val="center"/>
          </w:tcPr>
          <w:p>
            <w:pPr>
              <w:jc w:val="center"/>
              <w:rPr>
                <w:rFonts w:hint="default" w:ascii="Times New Roman" w:hAnsi="Times New Roman" w:cs="Times New Roman"/>
                <w:sz w:val="21"/>
                <w:szCs w:val="21"/>
              </w:rPr>
            </w:pPr>
            <w:r>
              <w:rPr>
                <w:rFonts w:hint="default" w:ascii="Times New Roman" w:hAnsi="Times New Roman" w:cs="Times New Roman"/>
                <w:sz w:val="21"/>
                <w:szCs w:val="21"/>
              </w:rPr>
              <w:t>5</w:t>
            </w:r>
          </w:p>
        </w:tc>
        <w:tc>
          <w:tcPr>
            <w:tcW w:w="2801" w:type="dxa"/>
            <w:gridSpan w:val="2"/>
            <w:tcBorders>
              <w:tl2br w:val="nil"/>
              <w:tr2bl w:val="nil"/>
            </w:tcBorders>
            <w:vAlign w:val="center"/>
          </w:tcPr>
          <w:p>
            <w:pPr>
              <w:rPr>
                <w:rFonts w:hint="default" w:ascii="Times New Roman" w:hAnsi="Times New Roman" w:cs="Times New Roman"/>
                <w:sz w:val="21"/>
                <w:szCs w:val="21"/>
              </w:rPr>
            </w:pPr>
            <w:r>
              <w:rPr>
                <w:rFonts w:hint="default" w:ascii="Times New Roman" w:hAnsi="Times New Roman" w:cs="Times New Roman"/>
                <w:sz w:val="21"/>
                <w:szCs w:val="21"/>
              </w:rPr>
              <w:t>最终台阶高度</w:t>
            </w:r>
          </w:p>
        </w:tc>
        <w:tc>
          <w:tcPr>
            <w:tcW w:w="1291" w:type="dxa"/>
            <w:tcBorders>
              <w:tl2br w:val="nil"/>
              <w:tr2bl w:val="nil"/>
            </w:tcBorders>
            <w:vAlign w:val="center"/>
          </w:tcPr>
          <w:p>
            <w:pPr>
              <w:jc w:val="center"/>
              <w:rPr>
                <w:rFonts w:hint="default" w:ascii="Times New Roman" w:hAnsi="Times New Roman" w:cs="Times New Roman"/>
                <w:sz w:val="21"/>
                <w:szCs w:val="21"/>
              </w:rPr>
            </w:pPr>
            <w:r>
              <w:rPr>
                <w:rFonts w:hint="default" w:ascii="Times New Roman" w:hAnsi="Times New Roman" w:cs="Times New Roman"/>
                <w:sz w:val="21"/>
                <w:szCs w:val="21"/>
              </w:rPr>
              <w:t>m</w:t>
            </w:r>
          </w:p>
        </w:tc>
        <w:tc>
          <w:tcPr>
            <w:tcW w:w="3138" w:type="dxa"/>
            <w:gridSpan w:val="2"/>
            <w:tcBorders>
              <w:tl2br w:val="nil"/>
              <w:tr2bl w:val="nil"/>
            </w:tcBorders>
            <w:vAlign w:val="center"/>
          </w:tcPr>
          <w:p>
            <w:pPr>
              <w:jc w:val="center"/>
              <w:rPr>
                <w:rFonts w:hint="default" w:ascii="Times New Roman" w:hAnsi="Times New Roman" w:cs="Times New Roman"/>
                <w:sz w:val="21"/>
                <w:szCs w:val="21"/>
              </w:rPr>
            </w:pPr>
            <w:r>
              <w:rPr>
                <w:rFonts w:hint="default" w:ascii="Times New Roman" w:hAnsi="Times New Roman" w:cs="Times New Roman"/>
                <w:sz w:val="21"/>
                <w:szCs w:val="21"/>
              </w:rPr>
              <w:t>8</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exact"/>
          <w:jc w:val="center"/>
        </w:trPr>
        <w:tc>
          <w:tcPr>
            <w:tcW w:w="845" w:type="dxa"/>
            <w:tcBorders>
              <w:tl2br w:val="nil"/>
              <w:tr2bl w:val="nil"/>
            </w:tcBorders>
            <w:vAlign w:val="center"/>
          </w:tcPr>
          <w:p>
            <w:pPr>
              <w:jc w:val="center"/>
              <w:rPr>
                <w:rFonts w:hint="default" w:ascii="Times New Roman" w:hAnsi="Times New Roman" w:cs="Times New Roman"/>
                <w:sz w:val="21"/>
                <w:szCs w:val="21"/>
              </w:rPr>
            </w:pPr>
            <w:r>
              <w:rPr>
                <w:rFonts w:hint="default" w:ascii="Times New Roman" w:hAnsi="Times New Roman" w:cs="Times New Roman"/>
                <w:sz w:val="21"/>
                <w:szCs w:val="21"/>
              </w:rPr>
              <w:t>6</w:t>
            </w:r>
          </w:p>
        </w:tc>
        <w:tc>
          <w:tcPr>
            <w:tcW w:w="2801" w:type="dxa"/>
            <w:gridSpan w:val="2"/>
            <w:tcBorders>
              <w:tl2br w:val="nil"/>
              <w:tr2bl w:val="nil"/>
            </w:tcBorders>
            <w:vAlign w:val="center"/>
          </w:tcPr>
          <w:p>
            <w:pPr>
              <w:rPr>
                <w:rFonts w:hint="default" w:ascii="Times New Roman" w:hAnsi="Times New Roman" w:cs="Times New Roman"/>
                <w:sz w:val="21"/>
                <w:szCs w:val="21"/>
              </w:rPr>
            </w:pPr>
            <w:r>
              <w:rPr>
                <w:rFonts w:hint="default" w:ascii="Times New Roman" w:hAnsi="Times New Roman" w:cs="Times New Roman"/>
                <w:sz w:val="21"/>
                <w:szCs w:val="21"/>
              </w:rPr>
              <w:t>台阶坡面角</w:t>
            </w:r>
          </w:p>
        </w:tc>
        <w:tc>
          <w:tcPr>
            <w:tcW w:w="1291" w:type="dxa"/>
            <w:tcBorders>
              <w:tl2br w:val="nil"/>
              <w:tr2bl w:val="nil"/>
            </w:tcBorders>
            <w:vAlign w:val="center"/>
          </w:tcPr>
          <w:p>
            <w:pPr>
              <w:jc w:val="center"/>
              <w:rPr>
                <w:rFonts w:hint="default" w:ascii="Times New Roman" w:hAnsi="Times New Roman" w:cs="Times New Roman"/>
                <w:sz w:val="21"/>
                <w:szCs w:val="21"/>
              </w:rPr>
            </w:pPr>
            <w:r>
              <w:rPr>
                <w:rFonts w:hint="default" w:ascii="Times New Roman" w:hAnsi="Times New Roman" w:cs="Times New Roman"/>
                <w:sz w:val="21"/>
                <w:szCs w:val="21"/>
              </w:rPr>
              <w:t>°</w:t>
            </w:r>
          </w:p>
        </w:tc>
        <w:tc>
          <w:tcPr>
            <w:tcW w:w="3138" w:type="dxa"/>
            <w:gridSpan w:val="2"/>
            <w:tcBorders>
              <w:tl2br w:val="nil"/>
              <w:tr2bl w:val="nil"/>
            </w:tcBorders>
            <w:vAlign w:val="center"/>
          </w:tcPr>
          <w:p>
            <w:pPr>
              <w:jc w:val="center"/>
              <w:rPr>
                <w:rFonts w:hint="default" w:ascii="Times New Roman" w:hAnsi="Times New Roman" w:cs="Times New Roman"/>
                <w:sz w:val="21"/>
                <w:szCs w:val="21"/>
              </w:rPr>
            </w:pPr>
            <w:r>
              <w:rPr>
                <w:rFonts w:hint="default" w:ascii="Times New Roman" w:hAnsi="Times New Roman" w:cs="Times New Roman"/>
                <w:sz w:val="21"/>
                <w:szCs w:val="21"/>
              </w:rPr>
              <w:t>45</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exact"/>
          <w:jc w:val="center"/>
        </w:trPr>
        <w:tc>
          <w:tcPr>
            <w:tcW w:w="845" w:type="dxa"/>
            <w:tcBorders>
              <w:tl2br w:val="nil"/>
              <w:tr2bl w:val="nil"/>
            </w:tcBorders>
            <w:vAlign w:val="center"/>
          </w:tcPr>
          <w:p>
            <w:pPr>
              <w:jc w:val="center"/>
              <w:rPr>
                <w:rFonts w:hint="default" w:ascii="Times New Roman" w:hAnsi="Times New Roman" w:cs="Times New Roman"/>
                <w:sz w:val="21"/>
                <w:szCs w:val="21"/>
              </w:rPr>
            </w:pPr>
            <w:r>
              <w:rPr>
                <w:rFonts w:hint="default" w:ascii="Times New Roman" w:hAnsi="Times New Roman" w:cs="Times New Roman"/>
                <w:sz w:val="21"/>
                <w:szCs w:val="21"/>
              </w:rPr>
              <w:t>7</w:t>
            </w:r>
          </w:p>
        </w:tc>
        <w:tc>
          <w:tcPr>
            <w:tcW w:w="2801" w:type="dxa"/>
            <w:gridSpan w:val="2"/>
            <w:tcBorders>
              <w:tl2br w:val="nil"/>
              <w:tr2bl w:val="nil"/>
            </w:tcBorders>
            <w:vAlign w:val="center"/>
          </w:tcPr>
          <w:p>
            <w:pPr>
              <w:rPr>
                <w:rFonts w:hint="default" w:ascii="Times New Roman" w:hAnsi="Times New Roman" w:cs="Times New Roman"/>
                <w:sz w:val="21"/>
                <w:szCs w:val="21"/>
              </w:rPr>
            </w:pPr>
            <w:r>
              <w:rPr>
                <w:rFonts w:hint="default" w:ascii="Times New Roman" w:hAnsi="Times New Roman" w:cs="Times New Roman"/>
                <w:sz w:val="21"/>
                <w:szCs w:val="21"/>
              </w:rPr>
              <w:t>最终帮坡角</w:t>
            </w:r>
          </w:p>
        </w:tc>
        <w:tc>
          <w:tcPr>
            <w:tcW w:w="1291" w:type="dxa"/>
            <w:tcBorders>
              <w:tl2br w:val="nil"/>
              <w:tr2bl w:val="nil"/>
            </w:tcBorders>
            <w:vAlign w:val="center"/>
          </w:tcPr>
          <w:p>
            <w:pPr>
              <w:jc w:val="center"/>
              <w:rPr>
                <w:rFonts w:hint="default" w:ascii="Times New Roman" w:hAnsi="Times New Roman" w:cs="Times New Roman"/>
                <w:sz w:val="21"/>
                <w:szCs w:val="21"/>
              </w:rPr>
            </w:pPr>
            <w:r>
              <w:rPr>
                <w:rFonts w:hint="default" w:ascii="Times New Roman" w:hAnsi="Times New Roman" w:cs="Times New Roman"/>
                <w:sz w:val="21"/>
                <w:szCs w:val="21"/>
              </w:rPr>
              <w:t>°</w:t>
            </w:r>
          </w:p>
        </w:tc>
        <w:tc>
          <w:tcPr>
            <w:tcW w:w="3138" w:type="dxa"/>
            <w:gridSpan w:val="2"/>
            <w:tcBorders>
              <w:tl2br w:val="nil"/>
              <w:tr2bl w:val="nil"/>
            </w:tcBorders>
            <w:vAlign w:val="center"/>
          </w:tcPr>
          <w:p>
            <w:pPr>
              <w:jc w:val="center"/>
              <w:rPr>
                <w:rFonts w:hint="default" w:ascii="Times New Roman" w:hAnsi="Times New Roman" w:cs="Times New Roman"/>
                <w:sz w:val="21"/>
                <w:szCs w:val="21"/>
              </w:rPr>
            </w:pPr>
            <w:r>
              <w:rPr>
                <w:rFonts w:hint="default" w:ascii="Times New Roman" w:hAnsi="Times New Roman" w:cs="Times New Roman"/>
                <w:sz w:val="21"/>
                <w:szCs w:val="21"/>
              </w:rPr>
              <w:t>37</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exact"/>
          <w:jc w:val="center"/>
        </w:trPr>
        <w:tc>
          <w:tcPr>
            <w:tcW w:w="845" w:type="dxa"/>
            <w:tcBorders>
              <w:tl2br w:val="nil"/>
              <w:tr2bl w:val="nil"/>
            </w:tcBorders>
            <w:vAlign w:val="center"/>
          </w:tcPr>
          <w:p>
            <w:pPr>
              <w:jc w:val="center"/>
              <w:rPr>
                <w:rFonts w:hint="default" w:ascii="Times New Roman" w:hAnsi="Times New Roman" w:cs="Times New Roman"/>
                <w:sz w:val="21"/>
                <w:szCs w:val="21"/>
              </w:rPr>
            </w:pPr>
            <w:r>
              <w:rPr>
                <w:rFonts w:hint="default" w:ascii="Times New Roman" w:hAnsi="Times New Roman" w:cs="Times New Roman"/>
                <w:sz w:val="21"/>
                <w:szCs w:val="21"/>
              </w:rPr>
              <w:t>8</w:t>
            </w:r>
          </w:p>
        </w:tc>
        <w:tc>
          <w:tcPr>
            <w:tcW w:w="2801" w:type="dxa"/>
            <w:gridSpan w:val="2"/>
            <w:tcBorders>
              <w:tl2br w:val="nil"/>
              <w:tr2bl w:val="nil"/>
            </w:tcBorders>
            <w:vAlign w:val="center"/>
          </w:tcPr>
          <w:p>
            <w:pPr>
              <w:rPr>
                <w:rFonts w:hint="default" w:ascii="Times New Roman" w:hAnsi="Times New Roman" w:cs="Times New Roman"/>
                <w:sz w:val="21"/>
                <w:szCs w:val="21"/>
              </w:rPr>
            </w:pPr>
            <w:r>
              <w:rPr>
                <w:rFonts w:hint="default" w:ascii="Times New Roman" w:hAnsi="Times New Roman" w:cs="Times New Roman"/>
                <w:sz w:val="21"/>
                <w:szCs w:val="21"/>
              </w:rPr>
              <w:t>安全平台宽度</w:t>
            </w:r>
          </w:p>
        </w:tc>
        <w:tc>
          <w:tcPr>
            <w:tcW w:w="1291" w:type="dxa"/>
            <w:tcBorders>
              <w:tl2br w:val="nil"/>
              <w:tr2bl w:val="nil"/>
            </w:tcBorders>
            <w:vAlign w:val="center"/>
          </w:tcPr>
          <w:p>
            <w:pPr>
              <w:jc w:val="center"/>
              <w:rPr>
                <w:rFonts w:hint="default" w:ascii="Times New Roman" w:hAnsi="Times New Roman" w:cs="Times New Roman"/>
                <w:sz w:val="21"/>
                <w:szCs w:val="21"/>
              </w:rPr>
            </w:pPr>
            <w:r>
              <w:rPr>
                <w:rFonts w:hint="default" w:ascii="Times New Roman" w:hAnsi="Times New Roman" w:cs="Times New Roman"/>
                <w:sz w:val="21"/>
                <w:szCs w:val="21"/>
              </w:rPr>
              <w:t>m</w:t>
            </w:r>
          </w:p>
        </w:tc>
        <w:tc>
          <w:tcPr>
            <w:tcW w:w="3138" w:type="dxa"/>
            <w:gridSpan w:val="2"/>
            <w:tcBorders>
              <w:tl2br w:val="nil"/>
              <w:tr2bl w:val="nil"/>
            </w:tcBorders>
            <w:vAlign w:val="center"/>
          </w:tcPr>
          <w:p>
            <w:pPr>
              <w:jc w:val="center"/>
              <w:rPr>
                <w:rFonts w:hint="default" w:ascii="Times New Roman" w:hAnsi="Times New Roman" w:cs="Times New Roman"/>
                <w:sz w:val="21"/>
                <w:szCs w:val="21"/>
              </w:rPr>
            </w:pPr>
            <w:r>
              <w:rPr>
                <w:rFonts w:hint="default" w:ascii="Times New Roman" w:hAnsi="Times New Roman" w:cs="Times New Roman"/>
                <w:sz w:val="21"/>
                <w:szCs w:val="21"/>
              </w:rPr>
              <w:t>3</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exact"/>
          <w:jc w:val="center"/>
        </w:trPr>
        <w:tc>
          <w:tcPr>
            <w:tcW w:w="845" w:type="dxa"/>
            <w:tcBorders>
              <w:tl2br w:val="nil"/>
              <w:tr2bl w:val="nil"/>
            </w:tcBorders>
            <w:vAlign w:val="center"/>
          </w:tcPr>
          <w:p>
            <w:pPr>
              <w:jc w:val="center"/>
              <w:rPr>
                <w:rFonts w:hint="default" w:ascii="Times New Roman" w:hAnsi="Times New Roman" w:cs="Times New Roman"/>
                <w:sz w:val="21"/>
                <w:szCs w:val="21"/>
              </w:rPr>
            </w:pPr>
            <w:r>
              <w:rPr>
                <w:rFonts w:hint="default" w:ascii="Times New Roman" w:hAnsi="Times New Roman" w:cs="Times New Roman"/>
                <w:sz w:val="21"/>
                <w:szCs w:val="21"/>
              </w:rPr>
              <w:t>9</w:t>
            </w:r>
          </w:p>
        </w:tc>
        <w:tc>
          <w:tcPr>
            <w:tcW w:w="2801" w:type="dxa"/>
            <w:gridSpan w:val="2"/>
            <w:tcBorders>
              <w:tl2br w:val="nil"/>
              <w:tr2bl w:val="nil"/>
            </w:tcBorders>
            <w:vAlign w:val="center"/>
          </w:tcPr>
          <w:p>
            <w:pPr>
              <w:rPr>
                <w:rFonts w:hint="default" w:ascii="Times New Roman" w:hAnsi="Times New Roman" w:cs="Times New Roman"/>
                <w:sz w:val="21"/>
                <w:szCs w:val="21"/>
              </w:rPr>
            </w:pPr>
            <w:r>
              <w:rPr>
                <w:rFonts w:hint="default" w:ascii="Times New Roman" w:hAnsi="Times New Roman" w:cs="Times New Roman"/>
                <w:sz w:val="21"/>
                <w:szCs w:val="21"/>
              </w:rPr>
              <w:t>开采境界内可采出矿石量</w:t>
            </w:r>
          </w:p>
        </w:tc>
        <w:tc>
          <w:tcPr>
            <w:tcW w:w="1291" w:type="dxa"/>
            <w:tcBorders>
              <w:tl2br w:val="nil"/>
              <w:tr2bl w:val="nil"/>
            </w:tcBorders>
            <w:vAlign w:val="center"/>
          </w:tcPr>
          <w:p>
            <w:pPr>
              <w:jc w:val="center"/>
              <w:rPr>
                <w:rFonts w:hint="default" w:ascii="Times New Roman" w:hAnsi="Times New Roman" w:cs="Times New Roman"/>
                <w:sz w:val="21"/>
                <w:szCs w:val="21"/>
              </w:rPr>
            </w:pPr>
            <w:r>
              <w:rPr>
                <w:rFonts w:hint="default" w:ascii="Times New Roman" w:hAnsi="Times New Roman" w:cs="Times New Roman"/>
                <w:sz w:val="21"/>
                <w:szCs w:val="21"/>
              </w:rPr>
              <w:t>万立方米</w:t>
            </w:r>
          </w:p>
        </w:tc>
        <w:tc>
          <w:tcPr>
            <w:tcW w:w="3138" w:type="dxa"/>
            <w:gridSpan w:val="2"/>
            <w:tcBorders>
              <w:tl2br w:val="nil"/>
              <w:tr2bl w:val="nil"/>
            </w:tcBorders>
            <w:vAlign w:val="center"/>
          </w:tcPr>
          <w:p>
            <w:pPr>
              <w:jc w:val="center"/>
              <w:rPr>
                <w:rFonts w:hint="default" w:ascii="Times New Roman" w:hAnsi="Times New Roman" w:cs="Times New Roman"/>
                <w:sz w:val="21"/>
                <w:szCs w:val="21"/>
              </w:rPr>
            </w:pPr>
            <w:r>
              <w:rPr>
                <w:rFonts w:hint="default" w:ascii="Times New Roman" w:hAnsi="Times New Roman" w:cs="Times New Roman"/>
                <w:sz w:val="21"/>
                <w:szCs w:val="21"/>
              </w:rPr>
              <w:t>12.10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exact"/>
          <w:jc w:val="center"/>
        </w:trPr>
        <w:tc>
          <w:tcPr>
            <w:tcW w:w="845" w:type="dxa"/>
            <w:tcBorders>
              <w:tl2br w:val="nil"/>
              <w:tr2bl w:val="nil"/>
            </w:tcBorders>
            <w:vAlign w:val="center"/>
          </w:tcPr>
          <w:p>
            <w:pPr>
              <w:jc w:val="center"/>
              <w:rPr>
                <w:rFonts w:hint="default" w:ascii="Times New Roman" w:hAnsi="Times New Roman" w:cs="Times New Roman"/>
                <w:sz w:val="21"/>
                <w:szCs w:val="21"/>
              </w:rPr>
            </w:pPr>
            <w:r>
              <w:rPr>
                <w:rFonts w:hint="default" w:ascii="Times New Roman" w:hAnsi="Times New Roman" w:cs="Times New Roman"/>
                <w:sz w:val="21"/>
                <w:szCs w:val="21"/>
              </w:rPr>
              <w:t>10</w:t>
            </w:r>
          </w:p>
        </w:tc>
        <w:tc>
          <w:tcPr>
            <w:tcW w:w="2801" w:type="dxa"/>
            <w:gridSpan w:val="2"/>
            <w:tcBorders>
              <w:tl2br w:val="nil"/>
              <w:tr2bl w:val="nil"/>
            </w:tcBorders>
            <w:vAlign w:val="center"/>
          </w:tcPr>
          <w:p>
            <w:pPr>
              <w:rPr>
                <w:rFonts w:hint="default" w:ascii="Times New Roman" w:hAnsi="Times New Roman" w:cs="Times New Roman"/>
                <w:sz w:val="21"/>
                <w:szCs w:val="21"/>
              </w:rPr>
            </w:pPr>
            <w:r>
              <w:rPr>
                <w:rFonts w:hint="default" w:ascii="Times New Roman" w:hAnsi="Times New Roman" w:cs="Times New Roman"/>
                <w:sz w:val="21"/>
                <w:szCs w:val="21"/>
              </w:rPr>
              <w:t>采场占地面积</w:t>
            </w:r>
          </w:p>
        </w:tc>
        <w:tc>
          <w:tcPr>
            <w:tcW w:w="1291" w:type="dxa"/>
            <w:tcBorders>
              <w:tl2br w:val="nil"/>
              <w:tr2bl w:val="nil"/>
            </w:tcBorders>
            <w:vAlign w:val="center"/>
          </w:tcPr>
          <w:p>
            <w:pPr>
              <w:jc w:val="center"/>
              <w:rPr>
                <w:rFonts w:hint="default" w:ascii="Times New Roman" w:hAnsi="Times New Roman" w:cs="Times New Roman"/>
                <w:sz w:val="21"/>
                <w:szCs w:val="21"/>
              </w:rPr>
            </w:pPr>
            <w:r>
              <w:rPr>
                <w:rFonts w:hint="default" w:ascii="Times New Roman" w:hAnsi="Times New Roman" w:cs="Times New Roman"/>
                <w:sz w:val="21"/>
                <w:szCs w:val="21"/>
              </w:rPr>
              <w:t>km</w:t>
            </w:r>
            <w:r>
              <w:rPr>
                <w:rFonts w:hint="default" w:ascii="Times New Roman" w:hAnsi="Times New Roman" w:cs="Times New Roman"/>
                <w:sz w:val="21"/>
                <w:szCs w:val="21"/>
                <w:vertAlign w:val="superscript"/>
              </w:rPr>
              <w:t>2</w:t>
            </w:r>
          </w:p>
        </w:tc>
        <w:tc>
          <w:tcPr>
            <w:tcW w:w="3138" w:type="dxa"/>
            <w:gridSpan w:val="2"/>
            <w:tcBorders>
              <w:tl2br w:val="nil"/>
              <w:tr2bl w:val="nil"/>
            </w:tcBorders>
            <w:vAlign w:val="center"/>
          </w:tcPr>
          <w:p>
            <w:pPr>
              <w:jc w:val="center"/>
              <w:rPr>
                <w:rFonts w:hint="default" w:ascii="Times New Roman" w:hAnsi="Times New Roman" w:cs="Times New Roman"/>
                <w:sz w:val="21"/>
                <w:szCs w:val="21"/>
              </w:rPr>
            </w:pPr>
            <w:r>
              <w:rPr>
                <w:rFonts w:hint="default" w:ascii="Times New Roman" w:hAnsi="Times New Roman" w:cs="Times New Roman"/>
                <w:sz w:val="21"/>
                <w:szCs w:val="21"/>
              </w:rPr>
              <w:t>0.0</w:t>
            </w:r>
            <w:r>
              <w:rPr>
                <w:rFonts w:hint="eastAsia" w:ascii="Times New Roman" w:hAnsi="Times New Roman" w:cs="Times New Roman"/>
                <w:sz w:val="21"/>
                <w:szCs w:val="21"/>
                <w:lang w:val="en-US" w:eastAsia="zh-CN"/>
              </w:rPr>
              <w:t>23</w:t>
            </w:r>
          </w:p>
        </w:tc>
      </w:tr>
    </w:tbl>
    <w:p/>
    <w:p>
      <w:pPr>
        <w:spacing w:line="360" w:lineRule="auto"/>
        <w:ind w:firstLine="482" w:firstLineChars="200"/>
        <w:rPr>
          <w:rFonts w:hint="eastAsia" w:ascii="Times New Roman" w:hAnsi="Times New Roman" w:eastAsia="宋体" w:cs="Times New Roman"/>
          <w:sz w:val="24"/>
        </w:rPr>
      </w:pPr>
      <w:r>
        <w:rPr>
          <w:rFonts w:hint="eastAsia" w:ascii="Times New Roman" w:hAnsi="Times New Roman" w:eastAsia="宋体" w:cs="Times New Roman"/>
          <w:b/>
          <w:bCs/>
          <w:sz w:val="24"/>
        </w:rPr>
        <w:t>2</w:t>
      </w:r>
      <w:r>
        <w:rPr>
          <w:rFonts w:ascii="Times New Roman" w:hAnsi="Times New Roman" w:eastAsia="宋体" w:cs="Times New Roman"/>
          <w:b/>
          <w:bCs/>
          <w:sz w:val="24"/>
        </w:rPr>
        <w:t>、</w:t>
      </w:r>
      <w:r>
        <w:rPr>
          <w:rFonts w:hint="eastAsia" w:ascii="Times New Roman" w:hAnsi="Times New Roman" w:eastAsia="宋体" w:cs="Times New Roman"/>
          <w:b/>
          <w:bCs/>
          <w:sz w:val="24"/>
        </w:rPr>
        <w:t>开采</w:t>
      </w:r>
      <w:r>
        <w:rPr>
          <w:rFonts w:ascii="Times New Roman" w:hAnsi="Times New Roman" w:eastAsia="宋体" w:cs="Times New Roman"/>
          <w:b/>
          <w:bCs/>
          <w:sz w:val="24"/>
        </w:rPr>
        <w:t>工艺</w:t>
      </w:r>
    </w:p>
    <w:p>
      <w:pPr>
        <w:spacing w:line="360" w:lineRule="auto"/>
        <w:ind w:firstLine="480" w:firstLineChars="200"/>
        <w:rPr>
          <w:rFonts w:hint="eastAsia" w:ascii="Times New Roman" w:hAnsi="Times New Roman" w:eastAsia="宋体" w:cs="Times New Roman"/>
          <w:sz w:val="24"/>
        </w:rPr>
      </w:pPr>
      <w:r>
        <w:rPr>
          <w:rFonts w:hint="eastAsia" w:ascii="Times New Roman" w:hAnsi="Times New Roman" w:eastAsia="宋体" w:cs="Times New Roman"/>
          <w:sz w:val="24"/>
        </w:rPr>
        <w:t>本矿山为山坡露天矿，采用自上而下、水平分层、台阶式开采法。设计采用公路开拓、汽车运输方案。各水平开采的砂石由挖掘机挖采，再由挖掘机直接装入汽车运往加工厂。</w:t>
      </w:r>
    </w:p>
    <w:p>
      <w:pPr>
        <w:spacing w:line="360" w:lineRule="auto"/>
        <w:ind w:firstLine="480" w:firstLineChars="200"/>
        <w:rPr>
          <w:rFonts w:hint="eastAsia" w:ascii="Times New Roman" w:hAnsi="Times New Roman" w:eastAsia="宋体" w:cs="Times New Roman"/>
          <w:sz w:val="24"/>
        </w:rPr>
      </w:pPr>
      <w:r>
        <w:rPr>
          <w:rFonts w:hint="eastAsia" w:ascii="Times New Roman" w:hAnsi="Times New Roman" w:eastAsia="宋体" w:cs="Times New Roman"/>
          <w:sz w:val="24"/>
        </w:rPr>
        <w:t>矿山单台阶挖采砂石，最终台阶高8m。由于无需爆破，最小工作开采平台宽度只需15m即可，工作线平行山坡走向布置，并挖掘开段沟，垂直等高线推进。每个开采水平即将结束时，应进行新水平的准备，以保证开采水平的正常接替</w:t>
      </w:r>
      <w:r>
        <w:rPr>
          <w:rFonts w:hint="eastAsia" w:ascii="Times New Roman" w:hAnsi="Times New Roman" w:eastAsia="宋体" w:cs="Times New Roman"/>
          <w:sz w:val="24"/>
          <w:lang w:eastAsia="zh-CN"/>
        </w:rPr>
        <w:t>。</w:t>
      </w:r>
      <w:r>
        <w:rPr>
          <w:rFonts w:hint="eastAsia" w:ascii="Times New Roman" w:hAnsi="Times New Roman" w:eastAsia="宋体" w:cs="Times New Roman"/>
          <w:sz w:val="24"/>
        </w:rPr>
        <w:t>本项目采用“筛分一水洗—破碎—水洗—筛分”的生产加工工艺</w:t>
      </w:r>
      <w:r>
        <w:rPr>
          <w:rFonts w:hint="eastAsia" w:ascii="Times New Roman" w:hAnsi="Times New Roman" w:eastAsia="宋体" w:cs="Times New Roman"/>
          <w:sz w:val="24"/>
          <w:lang w:eastAsia="zh-CN"/>
        </w:rPr>
        <w:t>流程见图</w:t>
      </w:r>
      <w:r>
        <w:rPr>
          <w:rFonts w:hint="eastAsia" w:ascii="Times New Roman" w:hAnsi="Times New Roman" w:eastAsia="宋体" w:cs="Times New Roman"/>
          <w:sz w:val="24"/>
          <w:lang w:val="en-US" w:eastAsia="zh-CN"/>
        </w:rPr>
        <w:t>1-2</w:t>
      </w:r>
      <w:r>
        <w:rPr>
          <w:rFonts w:hint="eastAsia" w:ascii="Times New Roman" w:hAnsi="Times New Roman" w:eastAsia="宋体" w:cs="Times New Roman"/>
          <w:sz w:val="24"/>
        </w:rPr>
        <w:t>。</w:t>
      </w:r>
    </w:p>
    <w:p>
      <w:pPr>
        <w:spacing w:line="360" w:lineRule="auto"/>
        <w:ind w:firstLine="480" w:firstLineChars="200"/>
        <w:jc w:val="center"/>
        <w:rPr>
          <w:rFonts w:ascii="Times New Roman" w:hAnsi="Times New Roman" w:eastAsia="宋体" w:cs="Times New Roman"/>
          <w:sz w:val="24"/>
        </w:rPr>
      </w:pPr>
      <w:r>
        <w:rPr>
          <w:sz w:val="24"/>
        </w:rPr>
        <w:object>
          <v:shape id="_x0000_i1025" o:spt="75" type="#_x0000_t75" style="height:408.05pt;width:383.65pt;" o:ole="t" filled="f" stroked="f" coordsize="21600,21600">
            <v:path/>
            <v:fill on="f" focussize="0,0"/>
            <v:stroke on="f"/>
            <v:imagedata r:id="rId12" cropleft="22854f" cropright="20725f" o:title=""/>
            <o:lock v:ext="edit" aspectratio="t"/>
            <w10:wrap type="none"/>
            <w10:anchorlock/>
          </v:shape>
          <o:OLEObject Type="Embed" ProgID="AutoCAD.Drawing.19" ShapeID="_x0000_i1025" DrawAspect="Content" ObjectID="_1468075725" r:id="rId11">
            <o:LockedField>false</o:LockedField>
          </o:OLEObject>
        </w:object>
      </w:r>
    </w:p>
    <w:p>
      <w:pPr>
        <w:jc w:val="center"/>
        <w:rPr>
          <w:rFonts w:hint="eastAsia" w:eastAsia="宋体"/>
          <w:b/>
          <w:bCs/>
          <w:lang w:eastAsia="zh-CN"/>
        </w:rPr>
      </w:pPr>
      <w:r>
        <w:rPr>
          <w:rFonts w:hint="eastAsia" w:ascii="Times New Roman" w:hAnsi="Times New Roman" w:eastAsia="宋体" w:cs="Times New Roman"/>
          <w:b/>
          <w:bCs/>
          <w:sz w:val="24"/>
          <w:lang w:eastAsia="zh-CN"/>
        </w:rPr>
        <w:t>图</w:t>
      </w:r>
      <w:r>
        <w:rPr>
          <w:rFonts w:hint="eastAsia" w:ascii="Times New Roman" w:hAnsi="Times New Roman" w:eastAsia="宋体" w:cs="Times New Roman"/>
          <w:b/>
          <w:bCs/>
          <w:sz w:val="24"/>
          <w:lang w:val="en-US" w:eastAsia="zh-CN"/>
        </w:rPr>
        <w:t xml:space="preserve">1-2  </w:t>
      </w:r>
      <w:r>
        <w:rPr>
          <w:rFonts w:hint="eastAsia" w:ascii="Times New Roman" w:hAnsi="Times New Roman" w:eastAsia="宋体" w:cs="Times New Roman"/>
          <w:b/>
          <w:bCs/>
          <w:sz w:val="24"/>
        </w:rPr>
        <w:t>生产加工工艺</w:t>
      </w:r>
      <w:r>
        <w:rPr>
          <w:rFonts w:hint="eastAsia" w:ascii="Times New Roman" w:hAnsi="Times New Roman" w:eastAsia="宋体" w:cs="Times New Roman"/>
          <w:b/>
          <w:bCs/>
          <w:sz w:val="24"/>
          <w:lang w:eastAsia="zh-CN"/>
        </w:rPr>
        <w:t>流程</w:t>
      </w:r>
    </w:p>
    <w:p>
      <w:pPr>
        <w:spacing w:line="360" w:lineRule="auto"/>
        <w:jc w:val="left"/>
        <w:rPr>
          <w:rFonts w:ascii="Times New Roman" w:hAnsi="Times New Roman" w:eastAsia="宋体" w:cs="Times New Roman"/>
          <w:color w:val="000000"/>
          <w:sz w:val="24"/>
        </w:rPr>
      </w:pPr>
      <w:r>
        <w:rPr>
          <w:rFonts w:ascii="Times New Roman" w:hAnsi="Times New Roman" w:eastAsia="宋体" w:cs="Times New Roman"/>
          <w:b/>
          <w:sz w:val="28"/>
          <w:szCs w:val="28"/>
        </w:rPr>
        <w:t>（三）</w:t>
      </w:r>
      <w:r>
        <w:rPr>
          <w:rFonts w:hint="eastAsia" w:ascii="Times New Roman" w:hAnsi="Times New Roman" w:eastAsia="宋体" w:cs="Times New Roman"/>
          <w:b/>
          <w:sz w:val="28"/>
          <w:szCs w:val="28"/>
        </w:rPr>
        <w:t>废水</w:t>
      </w:r>
      <w:r>
        <w:rPr>
          <w:rFonts w:hint="eastAsia" w:ascii="Times New Roman" w:hAnsi="Times New Roman" w:eastAsia="宋体" w:cs="Times New Roman"/>
          <w:b/>
          <w:sz w:val="28"/>
          <w:szCs w:val="28"/>
          <w:lang w:eastAsia="zh-CN"/>
        </w:rPr>
        <w:t>、垃圾</w:t>
      </w:r>
      <w:r>
        <w:rPr>
          <w:rFonts w:hint="eastAsia" w:ascii="Times New Roman" w:hAnsi="Times New Roman" w:eastAsia="宋体" w:cs="Times New Roman"/>
          <w:b/>
          <w:sz w:val="28"/>
          <w:szCs w:val="28"/>
        </w:rPr>
        <w:t>排放及处理</w:t>
      </w:r>
      <w:r>
        <w:rPr>
          <w:rFonts w:ascii="Times New Roman" w:hAnsi="Times New Roman" w:eastAsia="宋体" w:cs="Times New Roman"/>
          <w:color w:val="000000"/>
          <w:sz w:val="28"/>
          <w:szCs w:val="28"/>
        </w:rPr>
        <w:t xml:space="preserve"> </w:t>
      </w:r>
      <w:r>
        <w:rPr>
          <w:rFonts w:ascii="Times New Roman" w:hAnsi="Times New Roman" w:eastAsia="宋体" w:cs="Times New Roman"/>
          <w:color w:val="000000"/>
          <w:sz w:val="24"/>
        </w:rPr>
        <w:t xml:space="preserve">   </w:t>
      </w:r>
    </w:p>
    <w:p>
      <w:pPr>
        <w:pStyle w:val="37"/>
        <w:spacing w:line="384" w:lineRule="auto"/>
        <w:ind w:firstLine="480"/>
        <w:textAlignment w:val="baseline"/>
        <w:rPr>
          <w:rFonts w:ascii="Times New Roman"/>
          <w:sz w:val="24"/>
          <w:szCs w:val="24"/>
        </w:rPr>
      </w:pPr>
      <w:bookmarkStart w:id="170" w:name="_Toc10638"/>
      <w:bookmarkStart w:id="171" w:name="_Toc8545"/>
      <w:bookmarkStart w:id="172" w:name="_Toc15700"/>
      <w:bookmarkStart w:id="173" w:name="_Toc14742"/>
      <w:bookmarkStart w:id="174" w:name="_Toc26236"/>
      <w:bookmarkStart w:id="175" w:name="_Toc11013"/>
      <w:bookmarkStart w:id="176" w:name="_Toc24325"/>
      <w:bookmarkStart w:id="177" w:name="_Toc7627"/>
      <w:bookmarkStart w:id="178" w:name="_Toc14912"/>
      <w:r>
        <w:rPr>
          <w:rFonts w:ascii="Times New Roman"/>
          <w:sz w:val="24"/>
          <w:szCs w:val="24"/>
        </w:rPr>
        <w:t>生活垃圾：</w:t>
      </w:r>
      <w:r>
        <w:rPr>
          <w:rFonts w:hint="eastAsia" w:ascii="Times New Roman"/>
          <w:sz w:val="24"/>
          <w:szCs w:val="24"/>
          <w:lang w:eastAsia="zh-CN"/>
        </w:rPr>
        <w:t>矿山开采时，工作人员较少，每天产生生活垃圾较少，每天估计产生约</w:t>
      </w:r>
      <w:r>
        <w:rPr>
          <w:rFonts w:hint="eastAsia" w:ascii="Times New Roman"/>
          <w:sz w:val="24"/>
          <w:szCs w:val="24"/>
          <w:lang w:val="en-US" w:eastAsia="zh-CN"/>
        </w:rPr>
        <w:t>20kg垃圾</w:t>
      </w:r>
      <w:r>
        <w:rPr>
          <w:rFonts w:hint="eastAsia" w:ascii="Times New Roman"/>
          <w:sz w:val="24"/>
          <w:szCs w:val="24"/>
          <w:lang w:eastAsia="zh-CN"/>
        </w:rPr>
        <w:t>，每月</w:t>
      </w:r>
      <w:r>
        <w:rPr>
          <w:rFonts w:ascii="Times New Roman"/>
          <w:sz w:val="24"/>
          <w:szCs w:val="24"/>
        </w:rPr>
        <w:t>各点集中</w:t>
      </w:r>
      <w:r>
        <w:rPr>
          <w:rFonts w:hint="eastAsia" w:ascii="Times New Roman"/>
          <w:sz w:val="24"/>
          <w:szCs w:val="24"/>
          <w:lang w:eastAsia="zh-CN"/>
        </w:rPr>
        <w:t>定期拉往</w:t>
      </w:r>
      <w:r>
        <w:rPr>
          <w:rFonts w:hint="eastAsia" w:ascii="Times New Roman"/>
          <w:sz w:val="24"/>
          <w:szCs w:val="24"/>
          <w:lang w:val="en-US" w:eastAsia="zh-CN"/>
        </w:rPr>
        <w:t>3公里外的苏志村</w:t>
      </w:r>
      <w:r>
        <w:rPr>
          <w:rFonts w:hint="eastAsia" w:ascii="Times New Roman"/>
          <w:sz w:val="24"/>
          <w:szCs w:val="24"/>
          <w:lang w:eastAsia="zh-CN"/>
        </w:rPr>
        <w:t>垃圾处理中心</w:t>
      </w:r>
      <w:r>
        <w:rPr>
          <w:rFonts w:ascii="Times New Roman"/>
          <w:sz w:val="24"/>
          <w:szCs w:val="24"/>
        </w:rPr>
        <w:t>。</w:t>
      </w:r>
    </w:p>
    <w:p>
      <w:pPr>
        <w:pStyle w:val="37"/>
        <w:spacing w:line="384" w:lineRule="auto"/>
        <w:ind w:firstLine="480"/>
        <w:textAlignment w:val="baseline"/>
        <w:rPr>
          <w:rFonts w:ascii="Times New Roman"/>
          <w:sz w:val="24"/>
          <w:szCs w:val="24"/>
        </w:rPr>
      </w:pPr>
      <w:r>
        <w:rPr>
          <w:rFonts w:ascii="Times New Roman"/>
          <w:sz w:val="24"/>
          <w:szCs w:val="24"/>
        </w:rPr>
        <w:t>污水：行政生活区废水经澄清后外排。</w:t>
      </w:r>
      <w:r>
        <w:rPr>
          <w:rFonts w:ascii="Times New Roman"/>
          <w:sz w:val="24"/>
        </w:rPr>
        <w:t>加工场内</w:t>
      </w:r>
      <w:r>
        <w:rPr>
          <w:rFonts w:ascii="Times New Roman"/>
          <w:sz w:val="24"/>
          <w:szCs w:val="28"/>
        </w:rPr>
        <w:t>建</w:t>
      </w:r>
      <w:r>
        <w:rPr>
          <w:rFonts w:hint="eastAsia" w:ascii="Times New Roman"/>
          <w:sz w:val="24"/>
          <w:szCs w:val="28"/>
        </w:rPr>
        <w:t>一</w:t>
      </w:r>
      <w:r>
        <w:rPr>
          <w:rFonts w:ascii="Times New Roman"/>
          <w:sz w:val="24"/>
          <w:szCs w:val="28"/>
        </w:rPr>
        <w:t>个三级</w:t>
      </w:r>
      <w:r>
        <w:rPr>
          <w:rFonts w:ascii="Times New Roman"/>
          <w:sz w:val="24"/>
        </w:rPr>
        <w:t>沉淀池，</w:t>
      </w:r>
      <w:r>
        <w:rPr>
          <w:rFonts w:ascii="Times New Roman"/>
          <w:kern w:val="10"/>
          <w:sz w:val="24"/>
        </w:rPr>
        <w:t>沉淀池规格为</w:t>
      </w:r>
      <w:r>
        <w:rPr>
          <w:rFonts w:hint="eastAsia" w:ascii="Times New Roman"/>
          <w:kern w:val="10"/>
          <w:sz w:val="24"/>
        </w:rPr>
        <w:t>5</w:t>
      </w:r>
      <w:r>
        <w:rPr>
          <w:rFonts w:ascii="Times New Roman"/>
          <w:kern w:val="10"/>
          <w:sz w:val="24"/>
        </w:rPr>
        <w:t>m×5m×2m</w:t>
      </w:r>
      <w:r>
        <w:rPr>
          <w:rFonts w:hint="eastAsia" w:ascii="Times New Roman"/>
          <w:kern w:val="10"/>
          <w:sz w:val="24"/>
        </w:rPr>
        <w:t>。生产用水为循环用水，不对外排放。</w:t>
      </w:r>
    </w:p>
    <w:p>
      <w:pPr>
        <w:pStyle w:val="5"/>
        <w:spacing w:line="360" w:lineRule="auto"/>
        <w:rPr>
          <w:rFonts w:ascii="Times New Roman" w:hAnsi="Times New Roman" w:eastAsia="宋体" w:cs="Times New Roman"/>
          <w:sz w:val="30"/>
          <w:szCs w:val="30"/>
        </w:rPr>
      </w:pPr>
      <w:bookmarkStart w:id="179" w:name="_Toc3664"/>
      <w:bookmarkStart w:id="180" w:name="_Toc7810"/>
      <w:bookmarkStart w:id="181" w:name="_Toc19053"/>
      <w:r>
        <w:rPr>
          <w:rFonts w:ascii="Times New Roman" w:hAnsi="Times New Roman" w:eastAsia="宋体" w:cs="Times New Roman"/>
          <w:sz w:val="30"/>
          <w:szCs w:val="30"/>
        </w:rPr>
        <w:t>第四节  矿山开采历史及现状</w:t>
      </w:r>
      <w:bookmarkEnd w:id="170"/>
      <w:bookmarkEnd w:id="171"/>
      <w:bookmarkEnd w:id="172"/>
      <w:bookmarkEnd w:id="173"/>
      <w:bookmarkEnd w:id="174"/>
      <w:bookmarkEnd w:id="175"/>
      <w:bookmarkEnd w:id="176"/>
      <w:bookmarkEnd w:id="177"/>
      <w:bookmarkEnd w:id="178"/>
      <w:bookmarkEnd w:id="179"/>
      <w:bookmarkEnd w:id="180"/>
      <w:bookmarkEnd w:id="181"/>
    </w:p>
    <w:p>
      <w:pPr>
        <w:spacing w:line="360" w:lineRule="auto"/>
        <w:ind w:firstLine="480" w:firstLineChars="200"/>
        <w:jc w:val="left"/>
        <w:rPr>
          <w:rFonts w:hint="eastAsia" w:ascii="Times New Roman" w:hAnsi="Times New Roman" w:cs="Times New Roman"/>
          <w:sz w:val="24"/>
          <w:lang w:eastAsia="zh-CN"/>
        </w:rPr>
      </w:pPr>
      <w:r>
        <w:rPr>
          <w:rFonts w:hint="eastAsia" w:ascii="Times New Roman" w:hAnsi="Times New Roman" w:cs="Times New Roman"/>
          <w:sz w:val="24"/>
        </w:rPr>
        <w:t>该矿一直无矿权设置，目前正由</w:t>
      </w:r>
      <w:r>
        <w:rPr>
          <w:rFonts w:hint="eastAsia" w:ascii="Times New Roman" w:hAnsi="Times New Roman" w:cs="Times New Roman"/>
          <w:sz w:val="24"/>
          <w:lang w:eastAsia="zh-CN"/>
        </w:rPr>
        <w:t>***********</w:t>
      </w:r>
      <w:r>
        <w:rPr>
          <w:rFonts w:hint="eastAsia" w:ascii="Times New Roman" w:hAnsi="Times New Roman" w:cs="Times New Roman"/>
          <w:sz w:val="24"/>
        </w:rPr>
        <w:t>申请采矿权。鉴于此</w:t>
      </w:r>
      <w:bookmarkStart w:id="182" w:name="_Toc7801"/>
      <w:bookmarkStart w:id="183" w:name="_Toc20371"/>
      <w:bookmarkStart w:id="184" w:name="_Toc12742"/>
      <w:bookmarkStart w:id="185" w:name="_Toc1607"/>
      <w:bookmarkStart w:id="186" w:name="_Toc29774"/>
      <w:bookmarkStart w:id="187" w:name="_Toc4142"/>
      <w:bookmarkStart w:id="188" w:name="_Toc12615"/>
      <w:bookmarkStart w:id="189" w:name="_Toc7872"/>
      <w:bookmarkStart w:id="190" w:name="_Toc25346"/>
      <w:r>
        <w:rPr>
          <w:rFonts w:hint="eastAsia" w:ascii="Times New Roman" w:hAnsi="Times New Roman" w:cs="Times New Roman"/>
          <w:sz w:val="24"/>
        </w:rPr>
        <w:t>，</w:t>
      </w:r>
      <w:r>
        <w:rPr>
          <w:rFonts w:hint="eastAsia" w:ascii="Times New Roman" w:hAnsi="Times New Roman" w:cs="Times New Roman"/>
          <w:color w:val="auto"/>
          <w:sz w:val="24"/>
          <w:lang w:eastAsia="zh-CN"/>
        </w:rPr>
        <w:t>***********</w:t>
      </w:r>
      <w:r>
        <w:rPr>
          <w:rFonts w:ascii="Times New Roman" w:hAnsi="Times New Roman" w:cs="Times New Roman"/>
          <w:color w:val="auto"/>
          <w:sz w:val="24"/>
        </w:rPr>
        <w:t>国土资源局</w:t>
      </w:r>
      <w:r>
        <w:rPr>
          <w:rFonts w:hint="eastAsia" w:ascii="Times New Roman" w:hAnsi="Times New Roman" w:cs="Times New Roman"/>
          <w:color w:val="auto"/>
          <w:sz w:val="24"/>
        </w:rPr>
        <w:t>批准</w:t>
      </w:r>
      <w:r>
        <w:rPr>
          <w:rFonts w:hint="eastAsia" w:ascii="Times New Roman" w:hAnsi="Times New Roman" w:cs="Times New Roman"/>
          <w:color w:val="auto"/>
          <w:sz w:val="24"/>
          <w:lang w:eastAsia="zh-CN"/>
        </w:rPr>
        <w:t>***********</w:t>
      </w:r>
      <w:r>
        <w:rPr>
          <w:rFonts w:hint="eastAsia" w:ascii="Times New Roman" w:hAnsi="Times New Roman" w:cs="Times New Roman"/>
          <w:color w:val="auto"/>
          <w:sz w:val="24"/>
        </w:rPr>
        <w:t>在</w:t>
      </w:r>
      <w:r>
        <w:rPr>
          <w:rFonts w:hint="eastAsia" w:ascii="Times New Roman" w:hAnsi="Times New Roman" w:cs="Times New Roman"/>
          <w:color w:val="auto"/>
          <w:sz w:val="24"/>
          <w:lang w:eastAsia="zh-CN"/>
        </w:rPr>
        <w:t>划定矿区范围</w:t>
      </w:r>
      <w:r>
        <w:rPr>
          <w:rFonts w:hint="eastAsia" w:ascii="Times New Roman" w:hAnsi="Times New Roman" w:cs="Times New Roman"/>
          <w:color w:val="auto"/>
          <w:sz w:val="24"/>
        </w:rPr>
        <w:t>开采</w:t>
      </w:r>
      <w:r>
        <w:rPr>
          <w:rFonts w:hint="eastAsia" w:ascii="Times New Roman" w:hAnsi="Times New Roman" w:cs="Times New Roman"/>
          <w:color w:val="auto"/>
          <w:sz w:val="24"/>
          <w:lang w:eastAsia="zh-CN"/>
        </w:rPr>
        <w:t>，目前处于办证阶</w:t>
      </w:r>
      <w:r>
        <w:rPr>
          <w:rFonts w:hint="eastAsia" w:ascii="Times New Roman" w:hAnsi="Times New Roman" w:cs="Times New Roman"/>
          <w:sz w:val="24"/>
          <w:lang w:eastAsia="zh-CN"/>
        </w:rPr>
        <w:t>段。</w:t>
      </w:r>
    </w:p>
    <w:p>
      <w:pPr>
        <w:spacing w:line="360" w:lineRule="auto"/>
        <w:ind w:firstLine="480" w:firstLineChars="200"/>
        <w:jc w:val="left"/>
        <w:rPr>
          <w:rFonts w:ascii="Times New Roman" w:hAnsi="Times New Roman" w:cs="Times New Roman"/>
          <w:sz w:val="24"/>
        </w:rPr>
      </w:pPr>
      <w:r>
        <w:rPr>
          <w:rFonts w:hint="eastAsia" w:ascii="宋体" w:hAnsi="宋体"/>
          <w:sz w:val="24"/>
          <w:lang w:val="en-US" w:eastAsia="zh-CN"/>
        </w:rPr>
        <w:t>2010年</w:t>
      </w:r>
      <w:r>
        <w:rPr>
          <w:rFonts w:hint="eastAsia" w:ascii="宋体" w:hAnsi="宋体"/>
          <w:sz w:val="24"/>
          <w:lang w:eastAsia="zh-CN"/>
        </w:rPr>
        <w:t>以来</w:t>
      </w:r>
      <w:r>
        <w:rPr>
          <w:rFonts w:hint="eastAsia" w:ascii="宋体" w:hAnsi="宋体"/>
          <w:sz w:val="24"/>
        </w:rPr>
        <w:t>有附近村民在简测区内进行过开采，在简测区西</w:t>
      </w:r>
      <w:r>
        <w:rPr>
          <w:rFonts w:hint="eastAsia" w:ascii="宋体" w:hAnsi="宋体"/>
          <w:sz w:val="24"/>
          <w:lang w:eastAsia="zh-CN"/>
        </w:rPr>
        <w:t>南</w:t>
      </w:r>
      <w:r>
        <w:rPr>
          <w:rFonts w:hint="eastAsia" w:ascii="宋体" w:hAnsi="宋体"/>
          <w:sz w:val="24"/>
        </w:rPr>
        <w:t>部形成一个较大的</w:t>
      </w:r>
      <w:r>
        <w:rPr>
          <w:rFonts w:hint="eastAsia" w:ascii="宋体" w:hAnsi="宋体"/>
          <w:sz w:val="24"/>
          <w:lang w:eastAsia="zh-CN"/>
        </w:rPr>
        <w:t>采场</w:t>
      </w:r>
      <w:r>
        <w:rPr>
          <w:rFonts w:hint="eastAsia" w:ascii="宋体" w:hAnsi="宋体"/>
          <w:sz w:val="24"/>
        </w:rPr>
        <w:t>，呈条形分布，从北往南采场长约</w:t>
      </w:r>
      <w:r>
        <w:rPr>
          <w:rFonts w:hint="eastAsia" w:ascii="宋体" w:hAnsi="宋体"/>
          <w:sz w:val="24"/>
          <w:lang w:val="en-US" w:eastAsia="zh-CN"/>
        </w:rPr>
        <w:t>6</w:t>
      </w:r>
      <w:r>
        <w:rPr>
          <w:rFonts w:hint="eastAsia" w:ascii="宋体" w:hAnsi="宋体"/>
          <w:sz w:val="24"/>
        </w:rPr>
        <w:t>0m，北西～南东最大宽度达30m，最大开采深度约12m</w:t>
      </w:r>
      <w:r>
        <w:rPr>
          <w:rFonts w:hint="eastAsia" w:ascii="宋体" w:hAnsi="宋体"/>
          <w:sz w:val="24"/>
          <w:lang w:eastAsia="zh-CN"/>
        </w:rPr>
        <w:t>，面积约</w:t>
      </w:r>
      <w:r>
        <w:rPr>
          <w:rFonts w:hint="eastAsia" w:ascii="宋体" w:hAnsi="宋体"/>
          <w:sz w:val="24"/>
          <w:lang w:val="en-US" w:eastAsia="zh-CN"/>
        </w:rPr>
        <w:t>0.13hm</w:t>
      </w:r>
      <w:r>
        <w:rPr>
          <w:rFonts w:hint="eastAsia" w:ascii="宋体" w:hAnsi="宋体"/>
          <w:sz w:val="24"/>
          <w:vertAlign w:val="superscript"/>
          <w:lang w:val="en-US" w:eastAsia="zh-CN"/>
        </w:rPr>
        <w:t>2</w:t>
      </w:r>
      <w:r>
        <w:rPr>
          <w:rFonts w:hint="eastAsia" w:ascii="宋体" w:hAnsi="宋体"/>
          <w:sz w:val="24"/>
        </w:rPr>
        <w:t>。经估算，已采砂石量为1.10万m</w:t>
      </w:r>
      <w:r>
        <w:rPr>
          <w:rFonts w:hint="eastAsia" w:ascii="宋体" w:hAnsi="宋体"/>
          <w:sz w:val="24"/>
          <w:vertAlign w:val="superscript"/>
        </w:rPr>
        <w:t>3</w:t>
      </w:r>
      <w:r>
        <w:rPr>
          <w:rFonts w:hint="eastAsia" w:ascii="宋体" w:hAnsi="宋体"/>
          <w:sz w:val="24"/>
          <w:lang w:eastAsia="zh-CN"/>
        </w:rPr>
        <w:t>，严重破坏了原始地貌</w:t>
      </w:r>
      <w:r>
        <w:rPr>
          <w:rFonts w:hint="eastAsia" w:ascii="Times New Roman" w:hAnsi="Times New Roman" w:cs="Times New Roman"/>
          <w:sz w:val="24"/>
        </w:rPr>
        <w:t>。</w:t>
      </w:r>
    </w:p>
    <w:p>
      <w:pPr>
        <w:spacing w:line="360" w:lineRule="auto"/>
        <w:ind w:firstLine="480" w:firstLineChars="200"/>
        <w:jc w:val="center"/>
        <w:rPr>
          <w:rFonts w:ascii="Times New Roman" w:hAnsi="Times New Roman" w:cs="Times New Roman"/>
          <w:sz w:val="24"/>
        </w:rPr>
      </w:pPr>
      <w:r>
        <w:rPr>
          <w:rFonts w:ascii="Times New Roman" w:hAnsi="Times New Roman" w:cs="Times New Roman"/>
          <w:sz w:val="24"/>
        </w:rPr>
        <w:t>现状调查</w:t>
      </w:r>
      <w:r>
        <w:rPr>
          <w:rFonts w:hint="eastAsia" w:ascii="Times New Roman" w:hAnsi="Times New Roman" w:cs="Times New Roman"/>
          <w:sz w:val="24"/>
          <w:lang w:eastAsia="zh-CN"/>
        </w:rPr>
        <w:t>，矿山道路、矿区</w:t>
      </w:r>
      <w:r>
        <w:rPr>
          <w:rFonts w:ascii="Times New Roman" w:hAnsi="Times New Roman" w:cs="Times New Roman"/>
          <w:sz w:val="24"/>
        </w:rPr>
        <w:t>土壤植被</w:t>
      </w:r>
      <w:r>
        <w:rPr>
          <w:rFonts w:hint="eastAsia" w:ascii="Times New Roman" w:hAnsi="Times New Roman" w:cs="Times New Roman"/>
          <w:sz w:val="24"/>
          <w:lang w:eastAsia="zh-CN"/>
        </w:rPr>
        <w:t>现场情况如下</w:t>
      </w:r>
      <w:r>
        <w:rPr>
          <w:rFonts w:ascii="Times New Roman" w:hAnsi="Times New Roman" w:cs="Times New Roman"/>
          <w:sz w:val="24"/>
        </w:rPr>
        <w:t>（见现场照片1、</w:t>
      </w:r>
      <w:r>
        <w:rPr>
          <w:rFonts w:hint="eastAsia" w:ascii="Times New Roman" w:hAnsi="Times New Roman" w:cs="Times New Roman"/>
          <w:sz w:val="24"/>
        </w:rPr>
        <w:t>2</w:t>
      </w:r>
      <w:r>
        <w:rPr>
          <w:rFonts w:hint="eastAsia" w:ascii="Times New Roman" w:hAnsi="Times New Roman" w:cs="Times New Roman"/>
          <w:sz w:val="24"/>
          <w:lang w:eastAsia="zh-CN"/>
        </w:rPr>
        <w:t>、</w:t>
      </w:r>
      <w:r>
        <w:rPr>
          <w:rFonts w:hint="eastAsia" w:ascii="Times New Roman" w:hAnsi="Times New Roman" w:cs="Times New Roman"/>
          <w:sz w:val="24"/>
          <w:lang w:val="en-US" w:eastAsia="zh-CN"/>
        </w:rPr>
        <w:t>3</w:t>
      </w:r>
      <w:r>
        <w:rPr>
          <w:rFonts w:ascii="Times New Roman" w:hAnsi="Times New Roman" w:cs="Times New Roman"/>
          <w:sz w:val="24"/>
        </w:rPr>
        <w:t>）。</w:t>
      </w:r>
    </w:p>
    <w:p>
      <w:pPr>
        <w:jc w:val="center"/>
        <w:rPr>
          <w:rFonts w:hint="eastAsia"/>
          <w:lang w:eastAsia="zh-CN"/>
        </w:rPr>
      </w:pPr>
    </w:p>
    <w:p>
      <w:pPr>
        <w:jc w:val="center"/>
        <w:rPr>
          <w:rFonts w:hint="eastAsia"/>
          <w:b/>
          <w:bCs/>
          <w:lang w:eastAsia="zh-CN"/>
        </w:rPr>
      </w:pPr>
      <w:r>
        <w:rPr>
          <w:rFonts w:hint="eastAsia"/>
          <w:b/>
          <w:bCs/>
          <w:lang w:eastAsia="zh-CN"/>
        </w:rPr>
        <w:t>照片</w:t>
      </w:r>
      <w:r>
        <w:rPr>
          <w:rFonts w:hint="eastAsia"/>
          <w:b/>
          <w:bCs/>
          <w:lang w:val="en-US" w:eastAsia="zh-CN"/>
        </w:rPr>
        <w:t>1  矿山道路</w:t>
      </w:r>
    </w:p>
    <w:p>
      <w:pPr>
        <w:jc w:val="center"/>
      </w:pPr>
    </w:p>
    <w:p>
      <w:pPr>
        <w:jc w:val="center"/>
        <w:rPr>
          <w:rFonts w:hint="eastAsia"/>
          <w:lang w:eastAsia="zh-CN"/>
        </w:rPr>
      </w:pPr>
    </w:p>
    <w:p>
      <w:pPr>
        <w:tabs>
          <w:tab w:val="left" w:pos="540"/>
        </w:tabs>
        <w:spacing w:line="360" w:lineRule="auto"/>
        <w:jc w:val="center"/>
        <w:rPr>
          <w:rFonts w:ascii="Times New Roman" w:hAnsi="Times New Roman" w:eastAsia="宋体" w:cs="Times New Roman"/>
          <w:b/>
          <w:bCs/>
          <w:szCs w:val="21"/>
        </w:rPr>
      </w:pPr>
      <w:r>
        <w:rPr>
          <w:rFonts w:hint="eastAsia" w:ascii="Times New Roman" w:hAnsi="Times New Roman" w:eastAsia="宋体" w:cs="Times New Roman"/>
          <w:b/>
          <w:bCs/>
          <w:szCs w:val="21"/>
        </w:rPr>
        <w:t>照片</w:t>
      </w:r>
      <w:r>
        <w:rPr>
          <w:rFonts w:hint="eastAsia" w:ascii="Times New Roman" w:hAnsi="Times New Roman" w:eastAsia="宋体" w:cs="Times New Roman"/>
          <w:b/>
          <w:bCs/>
          <w:szCs w:val="21"/>
          <w:lang w:val="en-US" w:eastAsia="zh-CN"/>
        </w:rPr>
        <w:t>2</w:t>
      </w:r>
      <w:r>
        <w:rPr>
          <w:rFonts w:hint="eastAsia" w:ascii="Times New Roman" w:hAnsi="Times New Roman" w:eastAsia="宋体" w:cs="Times New Roman"/>
          <w:b/>
          <w:bCs/>
          <w:szCs w:val="21"/>
        </w:rPr>
        <w:t xml:space="preserve"> </w:t>
      </w:r>
      <w:r>
        <w:rPr>
          <w:rFonts w:hint="eastAsia" w:ascii="Times New Roman" w:hAnsi="Times New Roman" w:eastAsia="宋体" w:cs="Times New Roman"/>
          <w:b/>
          <w:bCs/>
          <w:szCs w:val="21"/>
          <w:lang w:val="en-US" w:eastAsia="zh-CN"/>
        </w:rPr>
        <w:t xml:space="preserve"> 土壤植被</w:t>
      </w:r>
    </w:p>
    <w:p>
      <w:pPr>
        <w:jc w:val="center"/>
        <w:rPr>
          <w:rFonts w:hint="eastAsia"/>
          <w:lang w:eastAsia="zh-CN"/>
        </w:rPr>
      </w:pPr>
    </w:p>
    <w:p>
      <w:pPr>
        <w:tabs>
          <w:tab w:val="left" w:pos="540"/>
        </w:tabs>
        <w:spacing w:line="360" w:lineRule="auto"/>
        <w:jc w:val="center"/>
      </w:pPr>
      <w:r>
        <w:rPr>
          <w:rFonts w:hint="eastAsia" w:ascii="Times New Roman" w:hAnsi="Times New Roman" w:eastAsia="宋体" w:cs="Times New Roman"/>
          <w:b/>
          <w:bCs/>
          <w:szCs w:val="21"/>
        </w:rPr>
        <w:t>照片</w:t>
      </w:r>
      <w:r>
        <w:rPr>
          <w:rFonts w:hint="eastAsia" w:ascii="Times New Roman" w:hAnsi="Times New Roman" w:eastAsia="宋体" w:cs="Times New Roman"/>
          <w:b/>
          <w:bCs/>
          <w:szCs w:val="21"/>
          <w:lang w:val="en-US" w:eastAsia="zh-CN"/>
        </w:rPr>
        <w:t>3</w:t>
      </w:r>
      <w:r>
        <w:rPr>
          <w:rFonts w:ascii="Times New Roman" w:hAnsi="Times New Roman" w:eastAsia="宋体" w:cs="Times New Roman"/>
          <w:b/>
          <w:bCs/>
          <w:szCs w:val="21"/>
        </w:rPr>
        <w:t xml:space="preserve"> </w:t>
      </w:r>
      <w:r>
        <w:rPr>
          <w:rFonts w:hint="eastAsia" w:ascii="Times New Roman" w:hAnsi="Times New Roman" w:eastAsia="宋体" w:cs="Times New Roman"/>
          <w:b/>
          <w:bCs/>
          <w:szCs w:val="21"/>
        </w:rPr>
        <w:t xml:space="preserve"> </w:t>
      </w:r>
      <w:r>
        <w:rPr>
          <w:rFonts w:hint="eastAsia" w:ascii="Times New Roman" w:hAnsi="Times New Roman" w:eastAsia="宋体" w:cs="Times New Roman"/>
          <w:b/>
          <w:bCs/>
          <w:szCs w:val="21"/>
          <w:lang w:eastAsia="zh-CN"/>
        </w:rPr>
        <w:t>附近居民开挖部位</w:t>
      </w:r>
    </w:p>
    <w:p>
      <w:pPr>
        <w:jc w:val="center"/>
        <w:rPr>
          <w:rFonts w:ascii="Times New Roman" w:hAnsi="Times New Roman" w:cs="Times New Roman"/>
        </w:rPr>
      </w:pPr>
      <w:bookmarkStart w:id="191" w:name="_Toc31128"/>
      <w:r>
        <w:rPr>
          <w:rFonts w:ascii="Times New Roman" w:hAnsi="Times New Roman" w:cs="Times New Roman"/>
        </w:rPr>
        <w:br w:type="page"/>
      </w:r>
    </w:p>
    <w:p>
      <w:pPr>
        <w:pStyle w:val="4"/>
        <w:spacing w:line="360" w:lineRule="auto"/>
        <w:rPr>
          <w:rFonts w:ascii="Times New Roman" w:hAnsi="Times New Roman" w:eastAsia="宋体" w:cs="Times New Roman"/>
          <w:b/>
          <w:bCs w:val="0"/>
          <w:sz w:val="32"/>
          <w:szCs w:val="32"/>
        </w:rPr>
      </w:pPr>
      <w:bookmarkStart w:id="192" w:name="_Toc31533"/>
      <w:bookmarkStart w:id="193" w:name="_Toc13729"/>
      <w:r>
        <w:rPr>
          <w:rFonts w:ascii="Times New Roman" w:hAnsi="Times New Roman" w:eastAsia="宋体" w:cs="Times New Roman"/>
          <w:b/>
          <w:bCs w:val="0"/>
          <w:sz w:val="32"/>
          <w:szCs w:val="32"/>
        </w:rPr>
        <w:t>第二章  矿</w:t>
      </w:r>
      <w:bookmarkEnd w:id="164"/>
      <w:bookmarkEnd w:id="165"/>
      <w:r>
        <w:rPr>
          <w:rFonts w:ascii="Times New Roman" w:hAnsi="Times New Roman" w:eastAsia="宋体" w:cs="Times New Roman"/>
          <w:b/>
          <w:bCs w:val="0"/>
          <w:sz w:val="32"/>
          <w:szCs w:val="32"/>
        </w:rPr>
        <w:t>区基础信息</w:t>
      </w:r>
      <w:bookmarkEnd w:id="182"/>
      <w:bookmarkEnd w:id="183"/>
      <w:bookmarkEnd w:id="184"/>
      <w:bookmarkEnd w:id="185"/>
      <w:bookmarkEnd w:id="186"/>
      <w:bookmarkEnd w:id="187"/>
      <w:bookmarkEnd w:id="188"/>
      <w:bookmarkEnd w:id="189"/>
      <w:bookmarkEnd w:id="190"/>
      <w:bookmarkEnd w:id="191"/>
      <w:bookmarkEnd w:id="192"/>
      <w:bookmarkEnd w:id="193"/>
    </w:p>
    <w:p>
      <w:pPr>
        <w:pStyle w:val="5"/>
        <w:spacing w:line="360" w:lineRule="auto"/>
        <w:rPr>
          <w:rFonts w:ascii="Times New Roman" w:hAnsi="Times New Roman" w:eastAsia="宋体" w:cs="Times New Roman"/>
          <w:sz w:val="30"/>
          <w:szCs w:val="30"/>
        </w:rPr>
      </w:pPr>
      <w:bookmarkStart w:id="194" w:name="_Toc29686"/>
      <w:bookmarkStart w:id="195" w:name="_Toc12516"/>
      <w:bookmarkStart w:id="196" w:name="_Toc3307"/>
      <w:bookmarkStart w:id="197" w:name="_Toc30020"/>
      <w:bookmarkStart w:id="198" w:name="_Toc276628116"/>
      <w:bookmarkStart w:id="199" w:name="_Toc10863"/>
      <w:bookmarkStart w:id="200" w:name="_Toc31688"/>
      <w:bookmarkStart w:id="201" w:name="_Toc15019"/>
      <w:bookmarkStart w:id="202" w:name="_Toc465951214"/>
      <w:bookmarkStart w:id="203" w:name="_Toc6922"/>
      <w:bookmarkStart w:id="204" w:name="_Toc13550"/>
      <w:bookmarkStart w:id="205" w:name="_Toc276628241"/>
      <w:bookmarkStart w:id="206" w:name="_Toc2475"/>
      <w:bookmarkStart w:id="207" w:name="_Toc4276"/>
      <w:bookmarkStart w:id="208" w:name="_Toc276023650"/>
      <w:bookmarkStart w:id="209" w:name="_Toc270319507"/>
      <w:bookmarkStart w:id="210" w:name="_Toc7420"/>
      <w:bookmarkStart w:id="211" w:name="_Toc26861"/>
      <w:r>
        <w:rPr>
          <w:rFonts w:ascii="Times New Roman" w:hAnsi="Times New Roman" w:eastAsia="宋体" w:cs="Times New Roman"/>
          <w:sz w:val="30"/>
          <w:szCs w:val="30"/>
        </w:rPr>
        <w:t>第一节  矿区自然地理</w:t>
      </w:r>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p>
    <w:p>
      <w:pPr>
        <w:pStyle w:val="3"/>
        <w:spacing w:line="360" w:lineRule="auto"/>
        <w:jc w:val="left"/>
        <w:rPr>
          <w:rFonts w:ascii="Times New Roman" w:hAnsi="Times New Roman" w:cs="Times New Roman" w:eastAsiaTheme="majorEastAsia"/>
          <w:b/>
          <w:bCs w:val="0"/>
          <w:sz w:val="28"/>
          <w:szCs w:val="28"/>
        </w:rPr>
      </w:pPr>
      <w:bookmarkStart w:id="212" w:name="_Toc32168"/>
      <w:bookmarkStart w:id="213" w:name="_Toc18589"/>
      <w:bookmarkStart w:id="214" w:name="_Toc29103"/>
      <w:bookmarkStart w:id="215" w:name="_Toc276628242"/>
      <w:bookmarkStart w:id="216" w:name="_Toc25405"/>
      <w:bookmarkStart w:id="217" w:name="_Toc23933"/>
      <w:bookmarkStart w:id="218" w:name="_Toc276023651"/>
      <w:bookmarkStart w:id="219" w:name="_Toc10458"/>
      <w:bookmarkStart w:id="220" w:name="_Toc272574002"/>
      <w:bookmarkStart w:id="221" w:name="_Toc272184147"/>
      <w:bookmarkStart w:id="222" w:name="_Toc26468"/>
      <w:r>
        <w:rPr>
          <w:rFonts w:ascii="Times New Roman" w:hAnsi="Times New Roman" w:cs="Times New Roman" w:eastAsiaTheme="majorEastAsia"/>
          <w:b/>
          <w:bCs w:val="0"/>
          <w:sz w:val="28"/>
          <w:szCs w:val="28"/>
        </w:rPr>
        <w:t>一</w:t>
      </w:r>
      <w:r>
        <w:rPr>
          <w:rFonts w:hint="eastAsia" w:ascii="Times New Roman" w:hAnsi="Times New Roman" w:cs="Times New Roman" w:eastAsiaTheme="majorEastAsia"/>
          <w:b/>
          <w:bCs w:val="0"/>
          <w:sz w:val="28"/>
          <w:szCs w:val="28"/>
          <w:lang w:eastAsia="zh-CN"/>
        </w:rPr>
        <w:t>、</w:t>
      </w:r>
      <w:r>
        <w:rPr>
          <w:rFonts w:ascii="Times New Roman" w:hAnsi="Times New Roman" w:cs="Times New Roman" w:eastAsiaTheme="majorEastAsia"/>
          <w:b/>
          <w:bCs w:val="0"/>
          <w:sz w:val="28"/>
          <w:szCs w:val="28"/>
        </w:rPr>
        <w:t>气象</w:t>
      </w:r>
      <w:bookmarkEnd w:id="212"/>
      <w:bookmarkEnd w:id="213"/>
      <w:bookmarkEnd w:id="214"/>
      <w:bookmarkEnd w:id="215"/>
      <w:bookmarkEnd w:id="216"/>
      <w:bookmarkEnd w:id="217"/>
      <w:bookmarkEnd w:id="218"/>
      <w:bookmarkEnd w:id="219"/>
      <w:bookmarkEnd w:id="220"/>
      <w:bookmarkEnd w:id="221"/>
      <w:bookmarkEnd w:id="222"/>
    </w:p>
    <w:p>
      <w:pPr>
        <w:spacing w:line="360" w:lineRule="auto"/>
        <w:ind w:firstLine="480" w:firstLineChars="200"/>
        <w:rPr>
          <w:rFonts w:ascii="Times New Roman" w:hAnsi="Times New Roman" w:eastAsia="宋体" w:cs="Times New Roman"/>
          <w:sz w:val="24"/>
        </w:rPr>
      </w:pPr>
      <w:bookmarkStart w:id="223" w:name="_Toc16477"/>
      <w:bookmarkStart w:id="224" w:name="_Toc14773"/>
      <w:bookmarkStart w:id="225" w:name="_Toc14530"/>
      <w:bookmarkStart w:id="226" w:name="_Toc272184148"/>
      <w:bookmarkStart w:id="227" w:name="_Toc276023652"/>
      <w:bookmarkStart w:id="228" w:name="_Toc276628243"/>
      <w:bookmarkStart w:id="229" w:name="_Toc6427"/>
      <w:bookmarkStart w:id="230" w:name="_Toc100"/>
      <w:bookmarkStart w:id="231" w:name="_Toc3769"/>
      <w:bookmarkStart w:id="232" w:name="_Toc272574003"/>
      <w:bookmarkStart w:id="233" w:name="_Toc3129"/>
      <w:r>
        <w:rPr>
          <w:rFonts w:ascii="Times New Roman" w:hAnsi="Times New Roman" w:eastAsia="宋体" w:cs="Times New Roman"/>
          <w:sz w:val="24"/>
        </w:rPr>
        <w:t>工作区属典型的半干旱大陆性气候，具气候温和，日照充足，冬少严寒，降水少蒸发强，昼夜温差大等气候特点。据</w:t>
      </w:r>
      <w:r>
        <w:rPr>
          <w:rFonts w:hint="eastAsia" w:ascii="Times New Roman" w:hAnsi="Times New Roman" w:eastAsia="宋体" w:cs="Times New Roman"/>
          <w:sz w:val="24"/>
          <w:lang w:eastAsia="zh-CN"/>
        </w:rPr>
        <w:t>***********</w:t>
      </w:r>
      <w:r>
        <w:rPr>
          <w:rFonts w:ascii="Times New Roman" w:hAnsi="Times New Roman" w:eastAsia="宋体" w:cs="Times New Roman"/>
          <w:sz w:val="24"/>
        </w:rPr>
        <w:t>气象站（驻地积石镇）1980～20</w:t>
      </w:r>
      <w:r>
        <w:rPr>
          <w:rFonts w:hint="eastAsia" w:ascii="Times New Roman" w:hAnsi="Times New Roman" w:eastAsia="宋体" w:cs="Times New Roman"/>
          <w:sz w:val="24"/>
          <w:lang w:val="en-US" w:eastAsia="zh-CN"/>
        </w:rPr>
        <w:t>15</w:t>
      </w:r>
      <w:r>
        <w:rPr>
          <w:rFonts w:ascii="Times New Roman" w:hAnsi="Times New Roman" w:eastAsia="宋体" w:cs="Times New Roman"/>
          <w:sz w:val="24"/>
        </w:rPr>
        <w:t>年气象统计资料，多年平均降水量为266.1mm，蒸发量2048.7mm；为降水量7.7倍，多年平均气温8.7℃；月平均最高气温26.4℃（7月），月平均最低气温－11.4℃（1月），年无霜期210天。</w:t>
      </w:r>
    </w:p>
    <w:p>
      <w:pPr>
        <w:spacing w:line="360" w:lineRule="auto"/>
        <w:ind w:firstLine="420" w:firstLineChars="175"/>
        <w:jc w:val="left"/>
        <w:rPr>
          <w:rFonts w:ascii="Times New Roman" w:hAnsi="Times New Roman" w:eastAsia="宋体" w:cs="Times New Roman"/>
          <w:sz w:val="24"/>
        </w:rPr>
      </w:pPr>
      <w:r>
        <w:rPr>
          <w:rFonts w:ascii="Times New Roman" w:hAnsi="Times New Roman" w:eastAsia="宋体" w:cs="Times New Roman"/>
          <w:sz w:val="24"/>
        </w:rPr>
        <w:t>据</w:t>
      </w:r>
      <w:r>
        <w:rPr>
          <w:rFonts w:hint="eastAsia" w:ascii="Times New Roman" w:hAnsi="Times New Roman" w:eastAsia="宋体" w:cs="Times New Roman"/>
          <w:sz w:val="24"/>
          <w:lang w:eastAsia="zh-CN"/>
        </w:rPr>
        <w:t>***********</w:t>
      </w:r>
      <w:r>
        <w:rPr>
          <w:rFonts w:ascii="Times New Roman" w:hAnsi="Times New Roman" w:eastAsia="宋体" w:cs="Times New Roman"/>
          <w:sz w:val="24"/>
        </w:rPr>
        <w:t>气象站22年的降雨特征资料统计，工作区年内降水分配极不均匀，降水多集中在每年6～9月，占全年降水总量75％（图</w:t>
      </w:r>
      <w:r>
        <w:rPr>
          <w:rFonts w:hint="eastAsia" w:ascii="Times New Roman" w:hAnsi="Times New Roman" w:eastAsia="宋体" w:cs="Times New Roman"/>
          <w:sz w:val="24"/>
        </w:rPr>
        <w:t>2</w:t>
      </w:r>
      <w:r>
        <w:rPr>
          <w:rFonts w:ascii="Times New Roman" w:hAnsi="Times New Roman" w:eastAsia="宋体" w:cs="Times New Roman"/>
          <w:sz w:val="24"/>
        </w:rPr>
        <w:t>-1）；降水年际变率大，最多年降水量403.9mm（1985年），最少年降水量182mm（1982年），两者相差一倍以上，且随区内地势增高气候垂直分带亦十分明显，平均海拔每升高1000m，气温下降6℃，降水量约增加250mm（图</w:t>
      </w:r>
      <w:r>
        <w:rPr>
          <w:rFonts w:hint="eastAsia" w:ascii="Times New Roman" w:hAnsi="Times New Roman" w:eastAsia="宋体" w:cs="Times New Roman"/>
          <w:sz w:val="24"/>
        </w:rPr>
        <w:t>2</w:t>
      </w:r>
      <w:r>
        <w:rPr>
          <w:rFonts w:ascii="Times New Roman" w:hAnsi="Times New Roman" w:eastAsia="宋体" w:cs="Times New Roman"/>
          <w:sz w:val="24"/>
        </w:rPr>
        <w:t>-2）。该县一日最大降雨量为47.3mm，出现在1993年7月20日；1小时最大降雨量18.7mm，出现在1992年8月8日；10分钟最大降雨量9.5mm，出现在1998年7月31日18时24分；</w:t>
      </w:r>
      <w:r>
        <w:rPr>
          <w:rFonts w:hint="eastAsia" w:ascii="Times New Roman" w:hAnsi="Times New Roman" w:eastAsia="宋体" w:cs="Times New Roman"/>
          <w:sz w:val="24"/>
          <w:lang w:eastAsia="zh-CN"/>
        </w:rPr>
        <w:t>季节性标准冻深</w:t>
      </w:r>
      <w:r>
        <w:rPr>
          <w:rFonts w:hint="eastAsia" w:ascii="Times New Roman" w:hAnsi="Times New Roman" w:eastAsia="宋体" w:cs="Times New Roman"/>
          <w:sz w:val="24"/>
          <w:lang w:val="en-US" w:eastAsia="zh-CN"/>
        </w:rPr>
        <w:t>70cm，</w:t>
      </w:r>
      <w:r>
        <w:rPr>
          <w:rFonts w:ascii="Times New Roman" w:hAnsi="Times New Roman" w:eastAsia="宋体" w:cs="Times New Roman"/>
          <w:sz w:val="24"/>
        </w:rPr>
        <w:t>区内暴雨多发，降水相对集中，极易产生洪水并引发相应的地质灾害</w:t>
      </w:r>
      <w:r>
        <w:rPr>
          <w:rFonts w:hint="eastAsia" w:ascii="Times New Roman" w:hAnsi="Times New Roman" w:eastAsia="宋体" w:cs="Times New Roman"/>
          <w:sz w:val="24"/>
        </w:rPr>
        <w:t>。</w:t>
      </w:r>
    </w:p>
    <w:p>
      <w:pPr>
        <w:jc w:val="center"/>
        <w:rPr>
          <w:rFonts w:ascii="Times New Roman" w:hAnsi="Times New Roman" w:eastAsia="宋体" w:cs="Times New Roman"/>
          <w:sz w:val="24"/>
        </w:rPr>
      </w:pPr>
      <w:r>
        <w:rPr>
          <w:rFonts w:ascii="Times New Roman" w:hAnsi="Times New Roman" w:eastAsia="宋体" w:cs="Times New Roman"/>
          <w:sz w:val="24"/>
        </w:rPr>
        <w:drawing>
          <wp:inline distT="0" distB="0" distL="114300" distR="114300">
            <wp:extent cx="4762500" cy="3324860"/>
            <wp:effectExtent l="0" t="0" r="0" b="8890"/>
            <wp:docPr id="17" name="图片 17" descr="图片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图片11"/>
                    <pic:cNvPicPr>
                      <a:picLocks noChangeAspect="1"/>
                    </pic:cNvPicPr>
                  </pic:nvPicPr>
                  <pic:blipFill>
                    <a:blip r:embed="rId13" cstate="print"/>
                    <a:stretch>
                      <a:fillRect/>
                    </a:stretch>
                  </pic:blipFill>
                  <pic:spPr>
                    <a:xfrm>
                      <a:off x="0" y="0"/>
                      <a:ext cx="4762500" cy="3324860"/>
                    </a:xfrm>
                    <a:prstGeom prst="rect">
                      <a:avLst/>
                    </a:prstGeom>
                  </pic:spPr>
                </pic:pic>
              </a:graphicData>
            </a:graphic>
          </wp:inline>
        </w:drawing>
      </w:r>
    </w:p>
    <w:p>
      <w:pPr>
        <w:jc w:val="center"/>
      </w:pPr>
      <w:r>
        <w:drawing>
          <wp:inline distT="0" distB="0" distL="114300" distR="114300">
            <wp:extent cx="4658360" cy="2790190"/>
            <wp:effectExtent l="0" t="0" r="8890" b="10160"/>
            <wp:docPr id="26" name="图片 26" descr="图片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图片12"/>
                    <pic:cNvPicPr>
                      <a:picLocks noChangeAspect="1"/>
                    </pic:cNvPicPr>
                  </pic:nvPicPr>
                  <pic:blipFill>
                    <a:blip r:embed="rId14" cstate="print"/>
                    <a:srcRect l="5380" r="5368" b="2636"/>
                    <a:stretch>
                      <a:fillRect/>
                    </a:stretch>
                  </pic:blipFill>
                  <pic:spPr>
                    <a:xfrm>
                      <a:off x="0" y="0"/>
                      <a:ext cx="4658360" cy="2790190"/>
                    </a:xfrm>
                    <a:prstGeom prst="rect">
                      <a:avLst/>
                    </a:prstGeom>
                  </pic:spPr>
                </pic:pic>
              </a:graphicData>
            </a:graphic>
          </wp:inline>
        </w:drawing>
      </w:r>
    </w:p>
    <w:p>
      <w:pPr>
        <w:pStyle w:val="3"/>
        <w:spacing w:line="360" w:lineRule="auto"/>
        <w:jc w:val="left"/>
        <w:rPr>
          <w:rFonts w:ascii="Times New Roman" w:hAnsi="Times New Roman" w:cs="Times New Roman" w:eastAsiaTheme="minorEastAsia"/>
          <w:b/>
          <w:bCs w:val="0"/>
          <w:sz w:val="28"/>
          <w:szCs w:val="28"/>
        </w:rPr>
      </w:pPr>
      <w:r>
        <w:rPr>
          <w:rFonts w:ascii="Times New Roman" w:hAnsi="Times New Roman" w:cs="Times New Roman" w:eastAsiaTheme="minorEastAsia"/>
          <w:b/>
          <w:bCs w:val="0"/>
          <w:sz w:val="28"/>
          <w:szCs w:val="28"/>
        </w:rPr>
        <w:t>二</w:t>
      </w:r>
      <w:r>
        <w:rPr>
          <w:rFonts w:hint="eastAsia" w:ascii="Times New Roman" w:hAnsi="Times New Roman" w:cs="Times New Roman" w:eastAsiaTheme="minorEastAsia"/>
          <w:b/>
          <w:bCs w:val="0"/>
          <w:sz w:val="28"/>
          <w:szCs w:val="28"/>
          <w:lang w:eastAsia="zh-CN"/>
        </w:rPr>
        <w:t>、</w:t>
      </w:r>
      <w:r>
        <w:rPr>
          <w:rFonts w:ascii="Times New Roman" w:hAnsi="Times New Roman" w:cs="Times New Roman" w:eastAsiaTheme="minorEastAsia"/>
          <w:b/>
          <w:bCs w:val="0"/>
          <w:sz w:val="28"/>
          <w:szCs w:val="28"/>
        </w:rPr>
        <w:t>水文</w:t>
      </w:r>
    </w:p>
    <w:p>
      <w:pPr>
        <w:spacing w:line="360" w:lineRule="auto"/>
        <w:ind w:firstLine="480" w:firstLineChars="200"/>
      </w:pPr>
      <w:r>
        <w:rPr>
          <w:rFonts w:hint="eastAsia" w:ascii="Times New Roman" w:hAnsi="Times New Roman" w:eastAsia="宋体" w:cs="Times New Roman"/>
          <w:sz w:val="24"/>
        </w:rPr>
        <w:t>矿区及其附近未见地表水体分布，亦不见地下水出露，</w:t>
      </w:r>
      <w:r>
        <w:rPr>
          <w:rFonts w:hint="eastAsia" w:ascii="Times New Roman" w:hAnsi="Times New Roman" w:eastAsia="宋体" w:cs="Times New Roman"/>
          <w:sz w:val="24"/>
          <w:lang w:eastAsia="zh-CN"/>
        </w:rPr>
        <w:t>矿区西侧</w:t>
      </w:r>
      <w:r>
        <w:rPr>
          <w:rFonts w:hint="eastAsia" w:ascii="Times New Roman" w:hAnsi="Times New Roman" w:eastAsia="宋体" w:cs="Times New Roman"/>
          <w:sz w:val="24"/>
          <w:lang w:val="en-US" w:eastAsia="zh-CN"/>
        </w:rPr>
        <w:t>100-150m的</w:t>
      </w:r>
      <w:r>
        <w:rPr>
          <w:rFonts w:hint="eastAsia" w:ascii="Times New Roman" w:hAnsi="Times New Roman" w:eastAsia="宋体" w:cs="Times New Roman"/>
          <w:sz w:val="24"/>
        </w:rPr>
        <w:t>苏志沟为常流水。矿区</w:t>
      </w:r>
      <w:r>
        <w:rPr>
          <w:rFonts w:hint="eastAsia" w:ascii="Times New Roman" w:hAnsi="Times New Roman" w:eastAsia="宋体" w:cs="Times New Roman"/>
          <w:sz w:val="24"/>
          <w:lang w:eastAsia="zh-CN"/>
        </w:rPr>
        <w:t>西</w:t>
      </w:r>
      <w:r>
        <w:rPr>
          <w:rFonts w:hint="eastAsia" w:ascii="Times New Roman" w:hAnsi="Times New Roman" w:eastAsia="宋体" w:cs="Times New Roman"/>
          <w:sz w:val="24"/>
        </w:rPr>
        <w:t>侧</w:t>
      </w:r>
      <w:r>
        <w:rPr>
          <w:rFonts w:hint="eastAsia" w:ascii="Times New Roman" w:hAnsi="Times New Roman" w:eastAsia="宋体" w:cs="Times New Roman"/>
          <w:sz w:val="24"/>
          <w:lang w:eastAsia="zh-CN"/>
        </w:rPr>
        <w:t>紧邻</w:t>
      </w:r>
      <w:r>
        <w:rPr>
          <w:rFonts w:hint="eastAsia" w:ascii="Times New Roman" w:hAnsi="Times New Roman" w:eastAsia="宋体" w:cs="Times New Roman"/>
          <w:sz w:val="24"/>
        </w:rPr>
        <w:t>南干渠</w:t>
      </w:r>
      <w:r>
        <w:rPr>
          <w:rFonts w:hint="eastAsia" w:ascii="Times New Roman" w:hAnsi="Times New Roman" w:eastAsia="宋体" w:cs="Times New Roman"/>
          <w:sz w:val="24"/>
          <w:lang w:eastAsia="zh-CN"/>
        </w:rPr>
        <w:t>，水渠断面为</w:t>
      </w:r>
      <w:r>
        <w:rPr>
          <w:rFonts w:hint="eastAsia" w:ascii="Times New Roman" w:hAnsi="Times New Roman" w:eastAsia="宋体" w:cs="Times New Roman"/>
          <w:sz w:val="24"/>
          <w:lang w:val="en-US" w:eastAsia="zh-CN"/>
        </w:rPr>
        <w:t>U形，顶宽1.5m，深2m</w:t>
      </w:r>
      <w:r>
        <w:rPr>
          <w:rFonts w:ascii="Times New Roman" w:hAnsi="Times New Roman" w:eastAsia="宋体" w:cs="Times New Roman"/>
          <w:sz w:val="24"/>
        </w:rPr>
        <w:t>。</w:t>
      </w:r>
    </w:p>
    <w:bookmarkEnd w:id="223"/>
    <w:bookmarkEnd w:id="224"/>
    <w:bookmarkEnd w:id="225"/>
    <w:bookmarkEnd w:id="226"/>
    <w:bookmarkEnd w:id="227"/>
    <w:bookmarkEnd w:id="228"/>
    <w:bookmarkEnd w:id="229"/>
    <w:bookmarkEnd w:id="230"/>
    <w:bookmarkEnd w:id="231"/>
    <w:bookmarkEnd w:id="232"/>
    <w:bookmarkEnd w:id="233"/>
    <w:p>
      <w:pPr>
        <w:pStyle w:val="3"/>
        <w:spacing w:line="360" w:lineRule="auto"/>
        <w:jc w:val="left"/>
        <w:rPr>
          <w:rFonts w:ascii="Times New Roman" w:hAnsi="Times New Roman" w:cs="Times New Roman" w:eastAsiaTheme="majorEastAsia"/>
          <w:b/>
          <w:bCs w:val="0"/>
          <w:sz w:val="28"/>
          <w:szCs w:val="28"/>
        </w:rPr>
      </w:pPr>
      <w:bookmarkStart w:id="234" w:name="_Toc30105"/>
      <w:bookmarkStart w:id="235" w:name="_Toc27751"/>
      <w:bookmarkStart w:id="236" w:name="_Toc5765"/>
      <w:bookmarkStart w:id="237" w:name="_Toc27170"/>
      <w:bookmarkStart w:id="238" w:name="_Toc2324"/>
      <w:bookmarkStart w:id="239" w:name="_Toc2194"/>
      <w:bookmarkStart w:id="240" w:name="_Toc11438"/>
      <w:bookmarkStart w:id="241" w:name="_Toc10954"/>
      <w:bookmarkStart w:id="242" w:name="_Toc28055"/>
      <w:r>
        <w:rPr>
          <w:rFonts w:ascii="Times New Roman" w:hAnsi="Times New Roman" w:cs="Times New Roman" w:eastAsiaTheme="majorEastAsia"/>
          <w:b/>
          <w:bCs w:val="0"/>
          <w:sz w:val="28"/>
          <w:szCs w:val="28"/>
        </w:rPr>
        <w:t>三</w:t>
      </w:r>
      <w:r>
        <w:rPr>
          <w:rFonts w:hint="eastAsia" w:ascii="Times New Roman" w:hAnsi="Times New Roman" w:cs="Times New Roman" w:eastAsiaTheme="majorEastAsia"/>
          <w:b/>
          <w:bCs w:val="0"/>
          <w:sz w:val="28"/>
          <w:szCs w:val="28"/>
          <w:lang w:eastAsia="zh-CN"/>
        </w:rPr>
        <w:t>、</w:t>
      </w:r>
      <w:r>
        <w:rPr>
          <w:rFonts w:ascii="Times New Roman" w:hAnsi="Times New Roman" w:cs="Times New Roman" w:eastAsiaTheme="majorEastAsia"/>
          <w:b/>
          <w:bCs w:val="0"/>
          <w:sz w:val="28"/>
          <w:szCs w:val="28"/>
        </w:rPr>
        <w:t>地形地貌</w:t>
      </w:r>
      <w:bookmarkEnd w:id="234"/>
      <w:bookmarkEnd w:id="235"/>
      <w:bookmarkEnd w:id="236"/>
      <w:bookmarkEnd w:id="237"/>
      <w:bookmarkEnd w:id="238"/>
      <w:bookmarkEnd w:id="239"/>
      <w:bookmarkEnd w:id="240"/>
      <w:bookmarkEnd w:id="241"/>
      <w:bookmarkEnd w:id="242"/>
    </w:p>
    <w:p>
      <w:pPr>
        <w:spacing w:line="360" w:lineRule="auto"/>
        <w:ind w:firstLine="480" w:firstLineChars="200"/>
        <w:rPr>
          <w:rFonts w:ascii="Times New Roman" w:hAnsi="Times New Roman" w:eastAsia="宋体" w:cs="Times New Roman"/>
          <w:sz w:val="24"/>
        </w:rPr>
      </w:pPr>
      <w:r>
        <w:rPr>
          <w:rFonts w:hint="eastAsia" w:ascii="Times New Roman"/>
          <w:kern w:val="10"/>
          <w:sz w:val="24"/>
          <w:szCs w:val="24"/>
          <w:lang w:eastAsia="zh-CN"/>
        </w:rPr>
        <w:t>矿区地处黄河南侧支流苏志沟沟谷东侧，区内地形较开阔，总体地势南东部略高、北西部略低</w:t>
      </w:r>
      <w:r>
        <w:rPr>
          <w:rFonts w:hint="eastAsia" w:ascii="Times New Roman" w:hAnsi="宋体"/>
          <w:sz w:val="24"/>
          <w:lang w:eastAsia="zh-CN"/>
        </w:rPr>
        <w:t>，海拔</w:t>
      </w:r>
      <w:r>
        <w:rPr>
          <w:rFonts w:hint="eastAsia" w:ascii="Times New Roman" w:hAnsi="宋体"/>
          <w:sz w:val="24"/>
        </w:rPr>
        <w:t>196</w:t>
      </w:r>
      <w:r>
        <w:rPr>
          <w:rFonts w:hint="eastAsia" w:ascii="Times New Roman" w:hAnsi="宋体"/>
          <w:sz w:val="24"/>
          <w:lang w:val="en-US" w:eastAsia="zh-CN"/>
        </w:rPr>
        <w:t>6</w:t>
      </w:r>
      <w:r>
        <w:rPr>
          <w:rFonts w:hint="eastAsia" w:ascii="Times New Roman" w:hAnsi="宋体"/>
          <w:sz w:val="24"/>
        </w:rPr>
        <w:t>～2006m，最大相对高差40.0m</w:t>
      </w:r>
      <w:r>
        <w:rPr>
          <w:rFonts w:hint="eastAsia" w:ascii="Times New Roman"/>
          <w:sz w:val="24"/>
          <w:lang w:val="en-US" w:eastAsia="zh-CN"/>
        </w:rPr>
        <w:t>,地貌特征为山前平台，地形较为陡峭，坡度30 º</w:t>
      </w:r>
      <w:r>
        <w:rPr>
          <w:rFonts w:hint="eastAsia" w:ascii="Times New Roman" w:hAnsi="Times New Roman" w:eastAsia="宋体" w:cs="Times New Roman"/>
          <w:sz w:val="24"/>
        </w:rPr>
        <w:t>。由于以往</w:t>
      </w:r>
      <w:r>
        <w:rPr>
          <w:rFonts w:hint="eastAsia" w:ascii="Times New Roman" w:hAnsi="Times New Roman" w:eastAsia="宋体" w:cs="Times New Roman"/>
          <w:sz w:val="24"/>
          <w:lang w:eastAsia="zh-CN"/>
        </w:rPr>
        <w:t>附近居民</w:t>
      </w:r>
      <w:r>
        <w:rPr>
          <w:rFonts w:hint="eastAsia" w:ascii="Times New Roman" w:hAnsi="Times New Roman" w:eastAsia="宋体" w:cs="Times New Roman"/>
          <w:sz w:val="24"/>
        </w:rPr>
        <w:t>开挖，现矿区凹凸不平，最大</w:t>
      </w:r>
      <w:r>
        <w:rPr>
          <w:rFonts w:hint="eastAsia" w:ascii="Times New Roman" w:hAnsi="Times New Roman" w:eastAsia="宋体" w:cs="Times New Roman"/>
          <w:sz w:val="24"/>
          <w:lang w:eastAsia="zh-CN"/>
        </w:rPr>
        <w:t>采场</w:t>
      </w:r>
      <w:r>
        <w:rPr>
          <w:rFonts w:hint="eastAsia" w:ascii="Times New Roman" w:hAnsi="Times New Roman" w:eastAsia="宋体" w:cs="Times New Roman"/>
          <w:sz w:val="24"/>
        </w:rPr>
        <w:t>深度</w:t>
      </w:r>
      <w:r>
        <w:rPr>
          <w:rFonts w:hint="eastAsia" w:ascii="Times New Roman" w:hAnsi="Times New Roman" w:eastAsia="宋体" w:cs="Times New Roman"/>
          <w:sz w:val="24"/>
          <w:lang w:val="en-US" w:eastAsia="zh-CN"/>
        </w:rPr>
        <w:t>12</w:t>
      </w:r>
      <w:r>
        <w:rPr>
          <w:rFonts w:hint="eastAsia" w:ascii="Times New Roman" w:hAnsi="Times New Roman" w:eastAsia="宋体" w:cs="Times New Roman"/>
          <w:sz w:val="24"/>
        </w:rPr>
        <w:t>m，坑边坡角</w:t>
      </w:r>
      <w:r>
        <w:rPr>
          <w:rFonts w:hint="eastAsia" w:ascii="Times New Roman" w:hAnsi="Times New Roman" w:eastAsia="宋体" w:cs="Times New Roman"/>
          <w:sz w:val="24"/>
          <w:lang w:val="en-US" w:eastAsia="zh-CN"/>
        </w:rPr>
        <w:t>3</w:t>
      </w:r>
      <w:r>
        <w:rPr>
          <w:rFonts w:hint="eastAsia" w:ascii="Times New Roman" w:hAnsi="Times New Roman" w:eastAsia="宋体" w:cs="Times New Roman"/>
          <w:sz w:val="24"/>
        </w:rPr>
        <w:t>0°。</w:t>
      </w:r>
    </w:p>
    <w:p>
      <w:pPr>
        <w:pStyle w:val="3"/>
        <w:spacing w:line="360" w:lineRule="auto"/>
        <w:jc w:val="left"/>
        <w:rPr>
          <w:rFonts w:ascii="Times New Roman" w:hAnsi="Times New Roman" w:eastAsia="宋体" w:cs="Times New Roman"/>
          <w:sz w:val="24"/>
          <w:szCs w:val="24"/>
        </w:rPr>
      </w:pPr>
      <w:bookmarkStart w:id="243" w:name="_Toc25119"/>
      <w:bookmarkStart w:id="244" w:name="_Toc4433"/>
      <w:bookmarkStart w:id="245" w:name="_Toc2014"/>
      <w:bookmarkStart w:id="246" w:name="_Toc22465"/>
      <w:bookmarkStart w:id="247" w:name="_Toc23549"/>
      <w:bookmarkStart w:id="248" w:name="_Toc6758"/>
      <w:bookmarkStart w:id="249" w:name="_Toc2239"/>
      <w:bookmarkStart w:id="250" w:name="_Toc25172"/>
      <w:bookmarkStart w:id="251" w:name="_Toc3813"/>
      <w:bookmarkStart w:id="252" w:name="_Toc276628244"/>
      <w:bookmarkStart w:id="253" w:name="_Toc276023653"/>
      <w:bookmarkStart w:id="254" w:name="_Toc270319508"/>
      <w:bookmarkStart w:id="255" w:name="_Toc276628117"/>
      <w:bookmarkStart w:id="256" w:name="_Toc11501"/>
      <w:r>
        <w:rPr>
          <w:rFonts w:ascii="Times New Roman" w:hAnsi="Times New Roman" w:eastAsia="宋体" w:cs="Times New Roman"/>
          <w:b/>
          <w:bCs w:val="0"/>
          <w:sz w:val="28"/>
          <w:szCs w:val="28"/>
        </w:rPr>
        <w:t>四</w:t>
      </w:r>
      <w:r>
        <w:rPr>
          <w:rFonts w:hint="eastAsia" w:ascii="Times New Roman" w:hAnsi="Times New Roman" w:eastAsia="宋体" w:cs="Times New Roman"/>
          <w:b/>
          <w:bCs w:val="0"/>
          <w:sz w:val="28"/>
          <w:szCs w:val="28"/>
          <w:lang w:eastAsia="zh-CN"/>
        </w:rPr>
        <w:t>、</w:t>
      </w:r>
      <w:r>
        <w:rPr>
          <w:rFonts w:ascii="Times New Roman" w:hAnsi="Times New Roman" w:eastAsia="宋体" w:cs="Times New Roman"/>
          <w:b/>
          <w:bCs w:val="0"/>
          <w:sz w:val="28"/>
          <w:szCs w:val="28"/>
        </w:rPr>
        <w:t>植被</w:t>
      </w:r>
      <w:bookmarkEnd w:id="243"/>
      <w:bookmarkEnd w:id="244"/>
      <w:bookmarkEnd w:id="245"/>
      <w:bookmarkEnd w:id="246"/>
      <w:bookmarkEnd w:id="247"/>
      <w:bookmarkEnd w:id="248"/>
      <w:bookmarkEnd w:id="249"/>
      <w:bookmarkEnd w:id="250"/>
      <w:bookmarkEnd w:id="251"/>
    </w:p>
    <w:p>
      <w:pPr>
        <w:spacing w:line="360" w:lineRule="auto"/>
        <w:ind w:firstLine="480" w:firstLineChars="200"/>
        <w:rPr>
          <w:rFonts w:ascii="Times New Roman" w:hAnsi="Times New Roman" w:eastAsia="宋体" w:cs="Times New Roman"/>
          <w:sz w:val="24"/>
        </w:rPr>
      </w:pPr>
      <w:bookmarkStart w:id="257" w:name="_Toc4517"/>
      <w:bookmarkStart w:id="258" w:name="_Toc18134"/>
      <w:bookmarkStart w:id="259" w:name="_Toc26154"/>
      <w:bookmarkStart w:id="260" w:name="_Toc29258"/>
      <w:bookmarkStart w:id="261" w:name="_Toc1686"/>
      <w:bookmarkStart w:id="262" w:name="_Toc2082"/>
      <w:bookmarkStart w:id="263" w:name="_Toc6479"/>
      <w:bookmarkStart w:id="264" w:name="_Toc24663"/>
      <w:r>
        <w:rPr>
          <w:rFonts w:hint="eastAsia" w:ascii="Times New Roman" w:hAnsi="Times New Roman" w:eastAsia="宋体" w:cs="Times New Roman"/>
          <w:color w:val="auto"/>
          <w:sz w:val="24"/>
          <w:lang w:eastAsia="zh-CN"/>
        </w:rPr>
        <w:t>矿区及周围分布有低矮灌木状的互叶醉鱼草、胡枝子、川青锦鸡儿、鬼箭锦鸡儿、小叶铁线莲、醉马草、芨芨草等覆盖度达</w:t>
      </w:r>
      <w:r>
        <w:rPr>
          <w:rFonts w:hint="eastAsia" w:ascii="Times New Roman" w:hAnsi="Times New Roman" w:eastAsia="宋体" w:cs="Times New Roman"/>
          <w:color w:val="auto"/>
          <w:sz w:val="24"/>
          <w:lang w:val="en-US" w:eastAsia="zh-CN"/>
        </w:rPr>
        <w:t>40%</w:t>
      </w:r>
      <w:r>
        <w:rPr>
          <w:rFonts w:hint="eastAsia" w:ascii="Times New Roman" w:hAnsi="Times New Roman" w:eastAsia="宋体" w:cs="Times New Roman"/>
          <w:color w:val="auto"/>
          <w:sz w:val="24"/>
          <w:lang w:eastAsia="zh-CN"/>
        </w:rPr>
        <w:t>。矿区西面伴有以杨、柳、榆树为主的乔木林</w:t>
      </w:r>
      <w:r>
        <w:rPr>
          <w:rFonts w:ascii="Times New Roman"/>
          <w:kern w:val="10"/>
          <w:sz w:val="24"/>
          <w:szCs w:val="24"/>
          <w:lang w:eastAsia="zh-CN"/>
        </w:rPr>
        <w:t>。</w:t>
      </w:r>
    </w:p>
    <w:p>
      <w:pPr>
        <w:pStyle w:val="3"/>
        <w:spacing w:line="360" w:lineRule="auto"/>
        <w:jc w:val="both"/>
        <w:rPr>
          <w:rFonts w:ascii="Times New Roman" w:hAnsi="Times New Roman" w:eastAsia="宋体" w:cs="Times New Roman"/>
          <w:sz w:val="24"/>
        </w:rPr>
      </w:pPr>
      <w:bookmarkStart w:id="265" w:name="_Toc20196"/>
      <w:r>
        <w:rPr>
          <w:rFonts w:ascii="Times New Roman" w:hAnsi="Times New Roman" w:eastAsia="宋体" w:cs="Times New Roman"/>
          <w:b/>
          <w:bCs w:val="0"/>
          <w:sz w:val="28"/>
          <w:szCs w:val="28"/>
        </w:rPr>
        <w:t>五</w:t>
      </w:r>
      <w:r>
        <w:rPr>
          <w:rFonts w:hint="eastAsia" w:ascii="Times New Roman" w:hAnsi="Times New Roman" w:eastAsia="宋体" w:cs="Times New Roman"/>
          <w:b/>
          <w:bCs w:val="0"/>
          <w:sz w:val="28"/>
          <w:szCs w:val="28"/>
          <w:lang w:eastAsia="zh-CN"/>
        </w:rPr>
        <w:t>、</w:t>
      </w:r>
      <w:r>
        <w:rPr>
          <w:rFonts w:ascii="Times New Roman" w:hAnsi="Times New Roman" w:eastAsia="宋体" w:cs="Times New Roman"/>
          <w:b/>
          <w:bCs w:val="0"/>
          <w:sz w:val="28"/>
          <w:szCs w:val="28"/>
        </w:rPr>
        <w:t>土壤</w:t>
      </w:r>
      <w:bookmarkEnd w:id="257"/>
      <w:bookmarkEnd w:id="258"/>
      <w:bookmarkEnd w:id="259"/>
      <w:bookmarkEnd w:id="260"/>
      <w:bookmarkEnd w:id="261"/>
      <w:bookmarkEnd w:id="262"/>
      <w:bookmarkEnd w:id="263"/>
      <w:bookmarkEnd w:id="264"/>
      <w:bookmarkEnd w:id="265"/>
    </w:p>
    <w:p>
      <w:pPr>
        <w:spacing w:line="360" w:lineRule="auto"/>
        <w:ind w:firstLine="480" w:firstLineChars="200"/>
        <w:rPr>
          <w:rFonts w:hint="default" w:ascii="Times New Roman" w:hAnsi="Times New Roman" w:cs="Times New Roman"/>
          <w:color w:val="auto"/>
        </w:rPr>
      </w:pPr>
      <w:r>
        <w:rPr>
          <w:rFonts w:hint="eastAsia" w:ascii="Times New Roman" w:hAnsi="Times New Roman" w:eastAsia="宋体" w:cs="Times New Roman"/>
          <w:sz w:val="24"/>
        </w:rPr>
        <w:t>地表多有风积黄土覆盖，厚度一般1～3m</w:t>
      </w:r>
      <w:r>
        <w:rPr>
          <w:rFonts w:hint="eastAsia" w:ascii="Times New Roman" w:hAnsi="Times New Roman" w:eastAsia="宋体" w:cs="Times New Roman"/>
          <w:sz w:val="24"/>
          <w:lang w:eastAsia="zh-CN"/>
        </w:rPr>
        <w:t>。</w:t>
      </w:r>
      <w:r>
        <w:rPr>
          <w:rFonts w:hint="eastAsia" w:ascii="宋体" w:hAnsi="宋体" w:cs="宋体"/>
          <w:color w:val="auto"/>
          <w:sz w:val="24"/>
        </w:rPr>
        <w:t>拟设采矿权范围及其附近砂砾石多直接出露于地表，仅局部有粉砂土零星覆盖，粉砂土厚度一般</w:t>
      </w:r>
      <w:r>
        <w:rPr>
          <w:rFonts w:hint="default" w:ascii="Times New Roman" w:hAnsi="Times New Roman" w:cs="Times New Roman"/>
          <w:color w:val="auto"/>
          <w:sz w:val="24"/>
        </w:rPr>
        <w:t>不足20cm</w:t>
      </w:r>
      <w:r>
        <w:rPr>
          <w:rFonts w:hint="default" w:ascii="Times New Roman" w:hAnsi="Times New Roman" w:eastAsia="宋体" w:cs="Times New Roman"/>
          <w:color w:val="auto"/>
          <w:sz w:val="24"/>
        </w:rPr>
        <w:t>。</w:t>
      </w:r>
      <w:bookmarkEnd w:id="252"/>
      <w:bookmarkEnd w:id="253"/>
      <w:bookmarkEnd w:id="254"/>
      <w:bookmarkEnd w:id="255"/>
      <w:bookmarkEnd w:id="256"/>
      <w:bookmarkStart w:id="266" w:name="_Toc276023654"/>
      <w:bookmarkStart w:id="267" w:name="_Toc6355"/>
      <w:bookmarkStart w:id="268" w:name="_Toc276628245"/>
      <w:bookmarkStart w:id="269" w:name="_Toc270319509"/>
      <w:bookmarkStart w:id="270" w:name="_Toc276628118"/>
      <w:bookmarkStart w:id="271" w:name="_Toc465951216"/>
      <w:bookmarkStart w:id="272" w:name="_Toc20996"/>
      <w:bookmarkStart w:id="273" w:name="_Toc31072"/>
      <w:bookmarkStart w:id="274" w:name="_Toc16943"/>
      <w:bookmarkStart w:id="275" w:name="_Toc1146"/>
      <w:bookmarkStart w:id="276" w:name="_Toc2005"/>
      <w:bookmarkStart w:id="277" w:name="_Toc15061"/>
      <w:bookmarkStart w:id="278" w:name="_Toc27306"/>
      <w:bookmarkStart w:id="279" w:name="_Toc14206"/>
      <w:bookmarkStart w:id="280" w:name="_Toc5915"/>
      <w:bookmarkStart w:id="281" w:name="_Toc4078"/>
      <w:bookmarkStart w:id="282" w:name="_Toc14140"/>
    </w:p>
    <w:p>
      <w:pPr>
        <w:pStyle w:val="5"/>
        <w:rPr>
          <w:rFonts w:ascii="Times New Roman" w:hAnsi="Times New Roman" w:eastAsia="宋体" w:cs="Times New Roman"/>
          <w:sz w:val="30"/>
          <w:szCs w:val="30"/>
        </w:rPr>
      </w:pPr>
      <w:bookmarkStart w:id="283" w:name="_Toc12172"/>
      <w:r>
        <w:rPr>
          <w:rFonts w:ascii="Times New Roman" w:hAnsi="Times New Roman" w:eastAsia="宋体" w:cs="Times New Roman"/>
          <w:sz w:val="30"/>
          <w:szCs w:val="30"/>
        </w:rPr>
        <w:t xml:space="preserve">第二节  </w:t>
      </w:r>
      <w:bookmarkEnd w:id="266"/>
      <w:bookmarkEnd w:id="267"/>
      <w:bookmarkEnd w:id="268"/>
      <w:bookmarkEnd w:id="269"/>
      <w:bookmarkEnd w:id="270"/>
      <w:bookmarkEnd w:id="271"/>
      <w:r>
        <w:rPr>
          <w:rFonts w:ascii="Times New Roman" w:hAnsi="Times New Roman" w:eastAsia="宋体" w:cs="Times New Roman"/>
          <w:sz w:val="30"/>
          <w:szCs w:val="30"/>
        </w:rPr>
        <w:t>矿区地质环境背景</w:t>
      </w:r>
      <w:bookmarkEnd w:id="272"/>
      <w:bookmarkEnd w:id="273"/>
      <w:bookmarkEnd w:id="274"/>
      <w:bookmarkEnd w:id="275"/>
      <w:bookmarkEnd w:id="276"/>
      <w:bookmarkEnd w:id="277"/>
      <w:bookmarkEnd w:id="278"/>
      <w:bookmarkEnd w:id="279"/>
      <w:bookmarkEnd w:id="280"/>
      <w:bookmarkEnd w:id="281"/>
      <w:bookmarkEnd w:id="282"/>
      <w:bookmarkEnd w:id="283"/>
    </w:p>
    <w:p>
      <w:pPr>
        <w:pStyle w:val="3"/>
        <w:jc w:val="both"/>
        <w:rPr>
          <w:rFonts w:ascii="Times New Roman" w:hAnsi="Times New Roman" w:eastAsia="宋体" w:cs="Times New Roman"/>
          <w:b/>
          <w:bCs w:val="0"/>
          <w:sz w:val="28"/>
          <w:szCs w:val="28"/>
        </w:rPr>
      </w:pPr>
      <w:bookmarkStart w:id="284" w:name="_Toc276628246"/>
      <w:bookmarkStart w:id="285" w:name="_Toc23830"/>
      <w:bookmarkStart w:id="286" w:name="_Toc276023655"/>
      <w:bookmarkStart w:id="287" w:name="_Toc272574006"/>
      <w:bookmarkStart w:id="288" w:name="_Toc9811"/>
      <w:bookmarkStart w:id="289" w:name="_Toc22565"/>
      <w:bookmarkStart w:id="290" w:name="_Toc8435"/>
      <w:bookmarkStart w:id="291" w:name="_Toc272184151"/>
      <w:bookmarkStart w:id="292" w:name="_Toc22349"/>
      <w:bookmarkStart w:id="293" w:name="_Toc22368"/>
      <w:bookmarkStart w:id="294" w:name="_Toc12161"/>
      <w:bookmarkStart w:id="295" w:name="_Toc32066"/>
      <w:bookmarkStart w:id="296" w:name="_Toc12657"/>
      <w:r>
        <w:rPr>
          <w:rFonts w:ascii="Times New Roman" w:hAnsi="Times New Roman" w:eastAsia="宋体" w:cs="Times New Roman"/>
          <w:b/>
          <w:bCs w:val="0"/>
          <w:sz w:val="28"/>
          <w:szCs w:val="28"/>
        </w:rPr>
        <w:t>一</w:t>
      </w:r>
      <w:r>
        <w:rPr>
          <w:rFonts w:hint="eastAsia" w:ascii="Times New Roman" w:hAnsi="Times New Roman" w:eastAsia="宋体" w:cs="Times New Roman"/>
          <w:b/>
          <w:bCs w:val="0"/>
          <w:sz w:val="28"/>
          <w:szCs w:val="28"/>
          <w:lang w:eastAsia="zh-CN"/>
        </w:rPr>
        <w:t>、</w:t>
      </w:r>
      <w:r>
        <w:rPr>
          <w:rFonts w:ascii="Times New Roman" w:hAnsi="Times New Roman" w:eastAsia="宋体" w:cs="Times New Roman"/>
          <w:b/>
          <w:bCs w:val="0"/>
          <w:sz w:val="28"/>
          <w:szCs w:val="28"/>
        </w:rPr>
        <w:t>地层岩性</w:t>
      </w:r>
      <w:bookmarkEnd w:id="284"/>
      <w:bookmarkEnd w:id="285"/>
      <w:bookmarkEnd w:id="286"/>
      <w:bookmarkEnd w:id="287"/>
      <w:bookmarkEnd w:id="288"/>
      <w:bookmarkEnd w:id="289"/>
      <w:bookmarkEnd w:id="290"/>
      <w:bookmarkEnd w:id="291"/>
      <w:bookmarkEnd w:id="292"/>
      <w:bookmarkEnd w:id="293"/>
      <w:bookmarkEnd w:id="294"/>
      <w:bookmarkEnd w:id="295"/>
      <w:bookmarkEnd w:id="296"/>
    </w:p>
    <w:p>
      <w:pPr>
        <w:pStyle w:val="7"/>
        <w:spacing w:line="360" w:lineRule="auto"/>
        <w:ind w:firstLine="480"/>
        <w:rPr>
          <w:rFonts w:ascii="Times New Roman"/>
          <w:color w:val="FF0000"/>
          <w:sz w:val="24"/>
        </w:rPr>
      </w:pPr>
      <w:bookmarkStart w:id="297" w:name="_Toc32508"/>
      <w:bookmarkStart w:id="298" w:name="_Toc272574007"/>
      <w:bookmarkStart w:id="299" w:name="_Toc25645"/>
      <w:bookmarkStart w:id="300" w:name="_Toc28781"/>
      <w:bookmarkStart w:id="301" w:name="_Toc16882"/>
      <w:bookmarkStart w:id="302" w:name="_Toc14667"/>
      <w:bookmarkStart w:id="303" w:name="_Toc32738"/>
      <w:bookmarkStart w:id="304" w:name="_Toc276023656"/>
      <w:bookmarkStart w:id="305" w:name="_Toc276628247"/>
      <w:bookmarkStart w:id="306" w:name="_Toc272184152"/>
      <w:bookmarkStart w:id="307" w:name="_Toc27722"/>
      <w:bookmarkStart w:id="308" w:name="_Toc18804"/>
      <w:r>
        <w:rPr>
          <w:rFonts w:ascii="Times New Roman"/>
          <w:sz w:val="24"/>
        </w:rPr>
        <w:t>矿区内出露的地层有新近系、第四系，分述如下：</w:t>
      </w:r>
    </w:p>
    <w:p>
      <w:pPr>
        <w:snapToGrid w:val="0"/>
        <w:spacing w:line="360" w:lineRule="auto"/>
        <w:ind w:firstLine="480" w:firstLineChars="200"/>
        <w:rPr>
          <w:sz w:val="24"/>
        </w:rPr>
      </w:pPr>
      <w:r>
        <w:rPr>
          <w:sz w:val="24"/>
        </w:rPr>
        <w:t>1、新近～古近系</w:t>
      </w:r>
    </w:p>
    <w:p>
      <w:pPr>
        <w:snapToGrid w:val="0"/>
        <w:spacing w:line="360" w:lineRule="auto"/>
        <w:ind w:firstLine="480" w:firstLineChars="200"/>
        <w:rPr>
          <w:kern w:val="0"/>
          <w:sz w:val="24"/>
        </w:rPr>
      </w:pPr>
      <w:r>
        <w:rPr>
          <w:kern w:val="0"/>
          <w:sz w:val="24"/>
        </w:rPr>
        <w:t>贵德群临夏组（N</w:t>
      </w:r>
      <w:r>
        <w:rPr>
          <w:kern w:val="0"/>
          <w:sz w:val="24"/>
          <w:vertAlign w:val="subscript"/>
        </w:rPr>
        <w:t>2</w:t>
      </w:r>
      <w:r>
        <w:rPr>
          <w:kern w:val="0"/>
          <w:sz w:val="24"/>
        </w:rPr>
        <w:t>l）：在区域内大面积出露。为砖红色泥岩（N</w:t>
      </w:r>
      <w:r>
        <w:rPr>
          <w:kern w:val="0"/>
          <w:sz w:val="24"/>
          <w:vertAlign w:val="subscript"/>
        </w:rPr>
        <w:t>2</w:t>
      </w:r>
      <w:r>
        <w:rPr>
          <w:kern w:val="0"/>
          <w:sz w:val="24"/>
        </w:rPr>
        <w:t>l），泥晶结构，中厚层状构造，质地较松软，固结程度一般，主要由黏土矿物水云母、高岭石、蒙脱石等组成，其次为碎屑矿物石英云母等，局部可见薄层白色石膏与条带状浅灰～灰绿色粉砂岩，见贝壳状化石；地层产状近水平。分布于矿区东西两侧，厚度＞512m。</w:t>
      </w:r>
    </w:p>
    <w:p>
      <w:pPr>
        <w:snapToGrid w:val="0"/>
        <w:spacing w:line="360" w:lineRule="auto"/>
        <w:ind w:firstLine="480" w:firstLineChars="200"/>
        <w:rPr>
          <w:sz w:val="24"/>
        </w:rPr>
      </w:pPr>
      <w:r>
        <w:rPr>
          <w:sz w:val="24"/>
        </w:rPr>
        <w:t>2、第四系</w:t>
      </w:r>
    </w:p>
    <w:p>
      <w:pPr>
        <w:snapToGrid w:val="0"/>
        <w:spacing w:line="360" w:lineRule="auto"/>
        <w:ind w:firstLine="480" w:firstLineChars="200"/>
        <w:rPr>
          <w:kern w:val="0"/>
          <w:sz w:val="24"/>
        </w:rPr>
      </w:pPr>
      <w:r>
        <w:rPr>
          <w:rFonts w:hAnsi="宋体"/>
          <w:sz w:val="24"/>
        </w:rPr>
        <w:t>①</w:t>
      </w:r>
      <w:r>
        <w:rPr>
          <w:sz w:val="24"/>
        </w:rPr>
        <w:t>、上更新统（Qp</w:t>
      </w:r>
      <w:r>
        <w:rPr>
          <w:i/>
          <w:iCs/>
          <w:sz w:val="24"/>
          <w:vertAlign w:val="superscript"/>
        </w:rPr>
        <w:t>3</w:t>
      </w:r>
      <w:r>
        <w:rPr>
          <w:sz w:val="24"/>
        </w:rPr>
        <w:t>）：冲洪积物砂、砾石层，</w:t>
      </w:r>
      <w:r>
        <w:rPr>
          <w:kern w:val="0"/>
          <w:sz w:val="24"/>
        </w:rPr>
        <w:t>土黄色，</w:t>
      </w:r>
      <w:r>
        <w:rPr>
          <w:sz w:val="24"/>
        </w:rPr>
        <w:t>砂砾石层未胶结，</w:t>
      </w:r>
      <w:r>
        <w:rPr>
          <w:kern w:val="0"/>
          <w:sz w:val="24"/>
        </w:rPr>
        <w:t>主要为砂砾石，未见冲积韵律，局部夹有少量土黄色砂土，以白色大理岩、灰色闪长岩块为主，含少量白色石英岩块、紫红色砂岩块，呈次棱角状～次圆状，分选性差，具定向排列；厚度一般＞3m，分布于矿区中部（照片2）。</w:t>
      </w:r>
    </w:p>
    <w:p>
      <w:pPr>
        <w:spacing w:line="360" w:lineRule="auto"/>
        <w:ind w:firstLine="480" w:firstLineChars="200"/>
        <w:rPr>
          <w:rFonts w:ascii="Times New Roman" w:hAnsi="Times New Roman" w:eastAsia="宋体" w:cs="Times New Roman"/>
          <w:sz w:val="24"/>
        </w:rPr>
      </w:pPr>
      <w:r>
        <w:rPr>
          <w:rFonts w:ascii="Times New Roman" w:hAnsi="宋体"/>
          <w:sz w:val="24"/>
        </w:rPr>
        <w:t>②</w:t>
      </w:r>
      <w:r>
        <w:rPr>
          <w:rFonts w:ascii="Times New Roman"/>
          <w:sz w:val="24"/>
        </w:rPr>
        <w:t>、全新统（Q</w:t>
      </w:r>
      <w:r>
        <w:rPr>
          <w:rFonts w:hint="eastAsia" w:ascii="Times New Roman"/>
          <w:sz w:val="24"/>
          <w:vertAlign w:val="baseline"/>
          <w:lang w:val="en-US" w:eastAsia="zh-CN"/>
        </w:rPr>
        <w:t>h</w:t>
      </w:r>
      <w:r>
        <w:rPr>
          <w:rFonts w:ascii="Times New Roman"/>
          <w:sz w:val="24"/>
        </w:rPr>
        <w:t>）：黄</w:t>
      </w:r>
      <w:r>
        <w:rPr>
          <w:rFonts w:hint="eastAsia" w:ascii="Times New Roman"/>
          <w:sz w:val="24"/>
          <w:lang w:eastAsia="zh-CN"/>
        </w:rPr>
        <w:t>土状土</w:t>
      </w:r>
      <w:r>
        <w:rPr>
          <w:rFonts w:ascii="Times New Roman"/>
          <w:sz w:val="24"/>
        </w:rPr>
        <w:t>，呈杂色，分布于矿区中部，表层有少量的草本植被发育，厚度一般大于0～3m</w:t>
      </w:r>
      <w:r>
        <w:rPr>
          <w:rFonts w:hint="eastAsia" w:ascii="Times New Roman" w:hAnsi="Times New Roman" w:eastAsia="宋体" w:cs="Times New Roman"/>
          <w:sz w:val="24"/>
        </w:rPr>
        <w:t>。</w:t>
      </w:r>
    </w:p>
    <w:p>
      <w:pPr>
        <w:pStyle w:val="3"/>
        <w:jc w:val="both"/>
        <w:rPr>
          <w:rFonts w:ascii="Times New Roman" w:hAnsi="Times New Roman" w:eastAsia="宋体" w:cs="Times New Roman"/>
          <w:b/>
          <w:bCs w:val="0"/>
          <w:sz w:val="28"/>
          <w:szCs w:val="28"/>
        </w:rPr>
      </w:pPr>
      <w:bookmarkStart w:id="309" w:name="_Toc24767"/>
      <w:r>
        <w:rPr>
          <w:rFonts w:ascii="Times New Roman" w:hAnsi="Times New Roman" w:eastAsia="宋体" w:cs="Times New Roman"/>
          <w:b/>
          <w:bCs w:val="0"/>
          <w:sz w:val="28"/>
          <w:szCs w:val="28"/>
        </w:rPr>
        <w:t>二</w:t>
      </w:r>
      <w:r>
        <w:rPr>
          <w:rFonts w:hint="eastAsia" w:ascii="Times New Roman" w:hAnsi="Times New Roman" w:eastAsia="宋体" w:cs="Times New Roman"/>
          <w:b/>
          <w:bCs w:val="0"/>
          <w:sz w:val="28"/>
          <w:szCs w:val="28"/>
          <w:lang w:eastAsia="zh-CN"/>
        </w:rPr>
        <w:t>、</w:t>
      </w:r>
      <w:r>
        <w:rPr>
          <w:rFonts w:ascii="Times New Roman" w:hAnsi="Times New Roman" w:eastAsia="宋体" w:cs="Times New Roman"/>
          <w:b/>
          <w:bCs w:val="0"/>
          <w:sz w:val="28"/>
          <w:szCs w:val="28"/>
        </w:rPr>
        <w:t>地质构造</w:t>
      </w:r>
      <w:bookmarkEnd w:id="297"/>
      <w:bookmarkEnd w:id="298"/>
      <w:bookmarkEnd w:id="299"/>
      <w:bookmarkEnd w:id="300"/>
      <w:bookmarkEnd w:id="301"/>
      <w:bookmarkEnd w:id="302"/>
      <w:bookmarkEnd w:id="303"/>
      <w:bookmarkEnd w:id="304"/>
      <w:bookmarkEnd w:id="305"/>
      <w:bookmarkEnd w:id="306"/>
      <w:bookmarkEnd w:id="307"/>
      <w:bookmarkEnd w:id="308"/>
      <w:bookmarkEnd w:id="309"/>
      <w:bookmarkStart w:id="310" w:name="_Toc276628250"/>
      <w:bookmarkStart w:id="311" w:name="_Toc276023658"/>
      <w:bookmarkStart w:id="312" w:name="_Toc272184154"/>
      <w:bookmarkStart w:id="313" w:name="_Toc272574009"/>
    </w:p>
    <w:p>
      <w:pPr>
        <w:spacing w:line="360" w:lineRule="auto"/>
        <w:ind w:left="1" w:firstLine="480" w:firstLineChars="200"/>
        <w:rPr>
          <w:rFonts w:ascii="Times New Roman" w:hAnsi="Times New Roman" w:cs="Times New Roman"/>
          <w:sz w:val="24"/>
        </w:rPr>
      </w:pPr>
      <w:r>
        <w:rPr>
          <w:rFonts w:hint="eastAsia" w:ascii="Times New Roman" w:hAnsi="Times New Roman" w:cs="Times New Roman"/>
          <w:sz w:val="24"/>
        </w:rPr>
        <w:t>1、区域地质构造</w:t>
      </w:r>
    </w:p>
    <w:p>
      <w:pPr>
        <w:spacing w:line="360" w:lineRule="auto"/>
        <w:ind w:left="1" w:firstLine="480" w:firstLineChars="200"/>
        <w:rPr>
          <w:rFonts w:ascii="Times New Roman" w:hAnsi="Times New Roman" w:cs="Times New Roman"/>
          <w:sz w:val="24"/>
        </w:rPr>
      </w:pPr>
      <w:r>
        <w:rPr>
          <w:sz w:val="24"/>
        </w:rPr>
        <w:t>矿区</w:t>
      </w:r>
      <w:r>
        <w:rPr>
          <w:rFonts w:hint="eastAsia" w:ascii="宋体"/>
          <w:sz w:val="24"/>
        </w:rPr>
        <w:t>内未见断裂构造，亦未见褶皱</w:t>
      </w:r>
      <w:r>
        <w:rPr>
          <w:rFonts w:hint="eastAsia" w:ascii="Times New Roman" w:hAnsi="Times New Roman" w:cs="Times New Roman"/>
          <w:sz w:val="24"/>
        </w:rPr>
        <w:t>。</w:t>
      </w:r>
    </w:p>
    <w:p>
      <w:pPr>
        <w:spacing w:line="360" w:lineRule="auto"/>
        <w:ind w:firstLine="480" w:firstLineChars="200"/>
        <w:rPr>
          <w:rFonts w:ascii="Times New Roman" w:hAnsi="Times New Roman" w:cs="Times New Roman"/>
          <w:sz w:val="24"/>
        </w:rPr>
      </w:pPr>
      <w:r>
        <w:rPr>
          <w:rFonts w:hint="eastAsia" w:ascii="Times New Roman" w:hAnsi="Times New Roman" w:cs="Times New Roman"/>
          <w:sz w:val="24"/>
        </w:rPr>
        <w:t>2、新构造运动</w:t>
      </w:r>
    </w:p>
    <w:p>
      <w:pPr>
        <w:spacing w:line="360" w:lineRule="auto"/>
        <w:rPr>
          <w:rFonts w:ascii="Times New Roman" w:hAnsi="Times New Roman" w:cs="Times New Roman"/>
          <w:color w:val="5B9BD5" w:themeColor="accent1"/>
          <w:sz w:val="24"/>
        </w:rPr>
      </w:pPr>
      <w:r>
        <w:rPr>
          <w:rFonts w:hint="eastAsia" w:ascii="Times New Roman" w:hAnsi="Times New Roman" w:cs="Times New Roman"/>
          <w:sz w:val="24"/>
        </w:rPr>
        <w:t xml:space="preserve"> </w:t>
      </w:r>
      <w:r>
        <w:rPr>
          <w:rFonts w:hint="eastAsia" w:ascii="Times New Roman" w:hAnsi="Times New Roman" w:cs="Times New Roman"/>
          <w:color w:val="5B9BD5" w:themeColor="accent1"/>
          <w:sz w:val="24"/>
        </w:rPr>
        <w:t xml:space="preserve">  </w:t>
      </w:r>
      <w:r>
        <w:rPr>
          <w:rFonts w:hint="eastAsia"/>
          <w:sz w:val="24"/>
          <w:szCs w:val="22"/>
        </w:rPr>
        <w:t>自第四纪早期以来，以震荡式上升运动为主要特征的新构造运动，在区内表现十分明显</w:t>
      </w:r>
      <w:r>
        <w:rPr>
          <w:rFonts w:hint="eastAsia"/>
          <w:sz w:val="24"/>
          <w:szCs w:val="22"/>
          <w:lang w:eastAsia="zh-CN"/>
        </w:rPr>
        <w:t>。新构造运动主要表现在老构造运动的基础上复活，同时伴随有新的褶皱和断裂产生；同时，间歇性的垂直升降运动，形成了循化盆地四周山区的隆起和循化盆地的相对下降。</w:t>
      </w:r>
    </w:p>
    <w:p>
      <w:pPr>
        <w:spacing w:line="360" w:lineRule="auto"/>
        <w:ind w:firstLine="480" w:firstLineChars="200"/>
        <w:rPr>
          <w:rFonts w:ascii="Times New Roman" w:hAnsi="Times New Roman" w:cs="Times New Roman"/>
          <w:sz w:val="24"/>
        </w:rPr>
      </w:pPr>
      <w:r>
        <w:rPr>
          <w:rFonts w:hint="eastAsia" w:ascii="Times New Roman" w:hAnsi="Times New Roman" w:cs="Times New Roman"/>
          <w:sz w:val="24"/>
        </w:rPr>
        <w:t>3、地震</w:t>
      </w:r>
    </w:p>
    <w:p>
      <w:pPr>
        <w:spacing w:line="360" w:lineRule="auto"/>
        <w:ind w:firstLine="480" w:firstLineChars="200"/>
        <w:rPr>
          <w:rFonts w:ascii="Arial" w:hAnsi="Arial" w:cs="Arial"/>
          <w:sz w:val="24"/>
        </w:rPr>
      </w:pPr>
      <w:r>
        <w:rPr>
          <w:rFonts w:hint="eastAsia" w:ascii="Times New Roman" w:hAnsi="Times New Roman" w:cs="Times New Roman"/>
          <w:sz w:val="24"/>
        </w:rPr>
        <w:t>评估区位于青藏高原北部地震区，祁连山地震亚区的祁连山地震带之东段。据不完全统计，评估区一带自1919年以来共记录到的地震有50余次。其中M&lt;1级的3次，1</w:t>
      </w:r>
      <w:r>
        <w:rPr>
          <w:rFonts w:ascii="Arial" w:hAnsi="Arial" w:cs="Arial"/>
          <w:sz w:val="24"/>
        </w:rPr>
        <w:t>≤</w:t>
      </w:r>
      <w:r>
        <w:rPr>
          <w:rFonts w:hint="eastAsia" w:ascii="Times New Roman" w:hAnsi="Times New Roman" w:cs="Times New Roman"/>
          <w:sz w:val="24"/>
        </w:rPr>
        <w:t>M</w:t>
      </w:r>
      <w:r>
        <w:rPr>
          <w:rFonts w:ascii="Arial" w:hAnsi="Arial" w:cs="Arial"/>
          <w:sz w:val="24"/>
        </w:rPr>
        <w:t>≤</w:t>
      </w:r>
      <w:r>
        <w:rPr>
          <w:rFonts w:hint="eastAsia" w:ascii="Arial" w:hAnsi="Arial" w:cs="Arial"/>
          <w:sz w:val="24"/>
        </w:rPr>
        <w:t>1.9级6次，2</w:t>
      </w:r>
      <w:r>
        <w:rPr>
          <w:rFonts w:ascii="Arial" w:hAnsi="Arial" w:cs="Arial"/>
          <w:sz w:val="24"/>
        </w:rPr>
        <w:t>≤</w:t>
      </w:r>
      <w:r>
        <w:rPr>
          <w:rFonts w:hint="eastAsia" w:ascii="Arial" w:hAnsi="Arial" w:cs="Arial"/>
          <w:sz w:val="24"/>
        </w:rPr>
        <w:t>M</w:t>
      </w:r>
      <w:r>
        <w:rPr>
          <w:rFonts w:ascii="Arial" w:hAnsi="Arial" w:cs="Arial"/>
          <w:sz w:val="24"/>
        </w:rPr>
        <w:t>≤</w:t>
      </w:r>
      <w:r>
        <w:rPr>
          <w:rFonts w:hint="eastAsia" w:ascii="Arial" w:hAnsi="Arial" w:cs="Arial"/>
          <w:sz w:val="24"/>
        </w:rPr>
        <w:t>2.9级19次，3</w:t>
      </w:r>
      <w:r>
        <w:rPr>
          <w:rFonts w:ascii="Arial" w:hAnsi="Arial" w:cs="Arial"/>
          <w:sz w:val="24"/>
        </w:rPr>
        <w:t>≤</w:t>
      </w:r>
      <w:r>
        <w:rPr>
          <w:rFonts w:hint="eastAsia" w:ascii="Arial" w:hAnsi="Arial" w:cs="Arial"/>
          <w:sz w:val="24"/>
        </w:rPr>
        <w:t>M</w:t>
      </w:r>
      <w:r>
        <w:rPr>
          <w:rFonts w:ascii="Arial" w:hAnsi="Arial" w:cs="Arial"/>
          <w:sz w:val="24"/>
        </w:rPr>
        <w:t>≤</w:t>
      </w:r>
      <w:r>
        <w:rPr>
          <w:rFonts w:hint="eastAsia" w:ascii="Arial" w:hAnsi="Arial" w:cs="Arial"/>
          <w:sz w:val="24"/>
        </w:rPr>
        <w:t>3.9级8次，4</w:t>
      </w:r>
      <w:r>
        <w:rPr>
          <w:rFonts w:ascii="Arial" w:hAnsi="Arial" w:cs="Arial"/>
          <w:sz w:val="24"/>
        </w:rPr>
        <w:t>≤</w:t>
      </w:r>
      <w:r>
        <w:rPr>
          <w:rFonts w:hint="eastAsia" w:ascii="Arial" w:hAnsi="Arial" w:cs="Arial"/>
          <w:sz w:val="24"/>
        </w:rPr>
        <w:t>M</w:t>
      </w:r>
      <w:r>
        <w:rPr>
          <w:rFonts w:ascii="Arial" w:hAnsi="Arial" w:cs="Arial"/>
          <w:sz w:val="24"/>
        </w:rPr>
        <w:t>≤</w:t>
      </w:r>
      <w:r>
        <w:rPr>
          <w:rFonts w:hint="eastAsia" w:ascii="Arial" w:hAnsi="Arial" w:cs="Arial"/>
          <w:sz w:val="24"/>
        </w:rPr>
        <w:t>4.9级2次，5</w:t>
      </w:r>
      <w:r>
        <w:rPr>
          <w:rFonts w:ascii="Arial" w:hAnsi="Arial" w:cs="Arial"/>
          <w:sz w:val="24"/>
        </w:rPr>
        <w:t>≤</w:t>
      </w:r>
      <w:r>
        <w:rPr>
          <w:rFonts w:hint="eastAsia" w:ascii="Arial" w:hAnsi="Arial" w:cs="Arial"/>
          <w:sz w:val="24"/>
        </w:rPr>
        <w:t>M</w:t>
      </w:r>
      <w:r>
        <w:rPr>
          <w:rFonts w:ascii="Arial" w:hAnsi="Arial" w:cs="Arial"/>
          <w:sz w:val="24"/>
        </w:rPr>
        <w:t>≤</w:t>
      </w:r>
      <w:r>
        <w:rPr>
          <w:rFonts w:hint="eastAsia" w:ascii="Arial" w:hAnsi="Arial" w:cs="Arial"/>
          <w:sz w:val="24"/>
        </w:rPr>
        <w:t>5.9级3次。</w:t>
      </w:r>
    </w:p>
    <w:p>
      <w:pPr>
        <w:spacing w:line="360" w:lineRule="auto"/>
        <w:ind w:firstLine="480" w:firstLineChars="200"/>
        <w:rPr>
          <w:rFonts w:ascii="Times New Roman" w:hAnsi="Times New Roman" w:cs="Times New Roman"/>
          <w:sz w:val="24"/>
        </w:rPr>
      </w:pPr>
      <w:r>
        <w:rPr>
          <w:rFonts w:hint="eastAsia" w:ascii="Times New Roman" w:hAnsi="Times New Roman" w:cs="Times New Roman"/>
          <w:sz w:val="24"/>
        </w:rPr>
        <w:t>据国家质量监督检验检疫局和中国国家标准化管理委员会与2015年5月发布的《中国地震动参数区划图》（GB18306-2015），评估区水平地震影响系数最大值（</w:t>
      </w:r>
      <w:r>
        <w:rPr>
          <w:rFonts w:ascii="Arial" w:hAnsi="Arial" w:cs="Arial"/>
          <w:sz w:val="24"/>
        </w:rPr>
        <w:t>α</w:t>
      </w:r>
      <w:r>
        <w:rPr>
          <w:rFonts w:hint="eastAsia" w:asciiTheme="minorEastAsia" w:hAnsiTheme="minorEastAsia" w:cstheme="minorEastAsia"/>
          <w:sz w:val="24"/>
          <w:vertAlign w:val="subscript"/>
        </w:rPr>
        <w:t>max</w:t>
      </w:r>
      <w:r>
        <w:rPr>
          <w:rFonts w:hint="eastAsia" w:ascii="Times New Roman" w:hAnsi="Times New Roman" w:cs="Times New Roman"/>
          <w:sz w:val="24"/>
        </w:rPr>
        <w:t>）0.08。依据中国地震动峰值加速度区划图（图2-3）评估区地震动峰值加速度为0.</w:t>
      </w:r>
      <w:r>
        <w:rPr>
          <w:rFonts w:hint="eastAsia" w:ascii="Times New Roman" w:hAnsi="Times New Roman" w:cs="Times New Roman"/>
          <w:sz w:val="24"/>
          <w:lang w:val="en-US" w:eastAsia="zh-CN"/>
        </w:rPr>
        <w:t>10</w:t>
      </w:r>
      <w:r>
        <w:rPr>
          <w:rFonts w:hint="eastAsia" w:ascii="Times New Roman" w:hAnsi="Times New Roman" w:cs="Times New Roman"/>
          <w:sz w:val="24"/>
        </w:rPr>
        <w:t>g；依据中国地震加速度反应谱特征周期区划图（图2-4）评估区地震动加速度反应谱特征周期为0.4</w:t>
      </w:r>
      <w:r>
        <w:rPr>
          <w:rFonts w:hint="eastAsia" w:ascii="Times New Roman" w:hAnsi="Times New Roman" w:cs="Times New Roman"/>
          <w:sz w:val="24"/>
          <w:lang w:val="en-US" w:eastAsia="zh-CN"/>
        </w:rPr>
        <w:t>5</w:t>
      </w:r>
      <w:r>
        <w:rPr>
          <w:rFonts w:hint="eastAsia" w:ascii="Times New Roman" w:hAnsi="Times New Roman" w:cs="Times New Roman"/>
          <w:sz w:val="24"/>
        </w:rPr>
        <w:t>s。相应的地震基本烈度为</w:t>
      </w:r>
      <w:r>
        <w:rPr>
          <w:rFonts w:hint="eastAsia" w:ascii="宋体" w:hAnsi="宋体" w:eastAsia="宋体" w:cs="宋体"/>
          <w:sz w:val="24"/>
        </w:rPr>
        <w:t>Ⅶ</w:t>
      </w:r>
      <w:r>
        <w:rPr>
          <w:rFonts w:hint="eastAsia" w:ascii="Times New Roman" w:hAnsi="Times New Roman" w:cs="Times New Roman"/>
          <w:sz w:val="24"/>
        </w:rPr>
        <w:t>度</w:t>
      </w:r>
      <w:r>
        <w:rPr>
          <w:rFonts w:hint="eastAsia" w:ascii="Times New Roman" w:hAnsi="Times New Roman" w:cs="Times New Roman"/>
          <w:sz w:val="24"/>
          <w:lang w:eastAsia="zh-CN"/>
        </w:rPr>
        <w:t>。</w:t>
      </w:r>
    </w:p>
    <w:p>
      <w:pPr>
        <w:spacing w:line="360" w:lineRule="auto"/>
        <w:ind w:left="1" w:firstLine="480" w:firstLineChars="200"/>
        <w:rPr>
          <w:rFonts w:ascii="Times New Roman" w:hAnsi="Times New Roman" w:cs="Times New Roman"/>
          <w:sz w:val="24"/>
        </w:rPr>
      </w:pPr>
      <w:r>
        <w:rPr>
          <w:rFonts w:hint="eastAsia" w:ascii="Times New Roman" w:hAnsi="Times New Roman" w:cs="Times New Roman"/>
          <w:sz w:val="24"/>
        </w:rPr>
        <w:t>4、区域地壳稳定性</w:t>
      </w:r>
    </w:p>
    <w:p>
      <w:pPr>
        <w:spacing w:line="360" w:lineRule="auto"/>
        <w:ind w:left="1" w:firstLine="480" w:firstLineChars="200"/>
        <w:rPr>
          <w:rFonts w:ascii="Times New Roman" w:hAnsi="Times New Roman" w:cs="Times New Roman"/>
          <w:sz w:val="24"/>
        </w:rPr>
      </w:pPr>
      <w:r>
        <w:rPr>
          <w:rFonts w:hint="eastAsia" w:ascii="Times New Roman" w:hAnsi="Times New Roman" w:cs="Times New Roman"/>
          <w:sz w:val="24"/>
        </w:rPr>
        <w:t>据《西北地区区域稳定性评价图》（《西北地区工程地质图说明书》）研究成果，评估区属地壳活动稳定区。</w:t>
      </w:r>
    </w:p>
    <w:p>
      <w:pPr>
        <w:jc w:val="center"/>
        <w:rPr>
          <w:rFonts w:hint="eastAsia" w:eastAsiaTheme="minorEastAsia"/>
          <w:lang w:eastAsia="zh-CN"/>
        </w:rPr>
      </w:pPr>
      <w:r>
        <w:rPr>
          <w:rFonts w:hint="eastAsia" w:eastAsiaTheme="minorEastAsia"/>
          <w:lang w:eastAsia="zh-CN"/>
        </w:rPr>
        <w:drawing>
          <wp:inline distT="0" distB="0" distL="114300" distR="114300">
            <wp:extent cx="4706620" cy="3670300"/>
            <wp:effectExtent l="0" t="0" r="17780" b="6350"/>
            <wp:docPr id="11" name="图片 11" descr="循化地震动峰值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循化地震动峰值图"/>
                    <pic:cNvPicPr>
                      <a:picLocks noChangeAspect="1"/>
                    </pic:cNvPicPr>
                  </pic:nvPicPr>
                  <pic:blipFill>
                    <a:blip r:embed="rId15"/>
                    <a:stretch>
                      <a:fillRect/>
                    </a:stretch>
                  </pic:blipFill>
                  <pic:spPr>
                    <a:xfrm>
                      <a:off x="0" y="0"/>
                      <a:ext cx="4706620" cy="3670300"/>
                    </a:xfrm>
                    <a:prstGeom prst="rect">
                      <a:avLst/>
                    </a:prstGeom>
                  </pic:spPr>
                </pic:pic>
              </a:graphicData>
            </a:graphic>
          </wp:inline>
        </w:drawing>
      </w:r>
    </w:p>
    <w:p>
      <w:pPr>
        <w:jc w:val="center"/>
      </w:pPr>
      <w:r>
        <w:drawing>
          <wp:inline distT="0" distB="0" distL="114300" distR="114300">
            <wp:extent cx="4256405" cy="563880"/>
            <wp:effectExtent l="0" t="0" r="10795" b="7620"/>
            <wp:docPr id="29" name="图片 29" descr="循化地震动峰值图列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循化地震动峰值图列1"/>
                    <pic:cNvPicPr>
                      <a:picLocks noChangeAspect="1"/>
                    </pic:cNvPicPr>
                  </pic:nvPicPr>
                  <pic:blipFill>
                    <a:blip r:embed="rId16" cstate="print"/>
                    <a:stretch>
                      <a:fillRect/>
                    </a:stretch>
                  </pic:blipFill>
                  <pic:spPr>
                    <a:xfrm>
                      <a:off x="0" y="0"/>
                      <a:ext cx="4256405" cy="563880"/>
                    </a:xfrm>
                    <a:prstGeom prst="rect">
                      <a:avLst/>
                    </a:prstGeom>
                  </pic:spPr>
                </pic:pic>
              </a:graphicData>
            </a:graphic>
          </wp:inline>
        </w:drawing>
      </w:r>
    </w:p>
    <w:p>
      <w:pPr>
        <w:spacing w:line="360" w:lineRule="auto"/>
        <w:ind w:left="420" w:leftChars="200"/>
        <w:jc w:val="center"/>
        <w:rPr>
          <w:rFonts w:ascii="Times New Roman" w:hAnsi="Times New Roman" w:cs="Times New Roman"/>
          <w:b/>
          <w:bCs/>
          <w:szCs w:val="21"/>
        </w:rPr>
      </w:pPr>
      <w:r>
        <w:rPr>
          <w:rFonts w:hint="eastAsia" w:ascii="Times New Roman" w:hAnsi="Times New Roman" w:cs="Times New Roman"/>
          <w:b/>
          <w:bCs/>
          <w:szCs w:val="21"/>
        </w:rPr>
        <w:t>图2-3  地震动峰值加速度区划图</w:t>
      </w:r>
    </w:p>
    <w:p>
      <w:pPr>
        <w:jc w:val="center"/>
        <w:rPr>
          <w:rFonts w:hint="eastAsia" w:eastAsiaTheme="minorEastAsia"/>
          <w:lang w:eastAsia="zh-CN"/>
        </w:rPr>
      </w:pPr>
      <w:r>
        <w:rPr>
          <w:rFonts w:hint="eastAsia" w:eastAsiaTheme="minorEastAsia"/>
          <w:lang w:eastAsia="zh-CN"/>
        </w:rPr>
        <w:drawing>
          <wp:inline distT="0" distB="0" distL="114300" distR="114300">
            <wp:extent cx="4608830" cy="3535680"/>
            <wp:effectExtent l="0" t="0" r="1270" b="7620"/>
            <wp:docPr id="14" name="图片 14" descr="循化地震动加速度反应谱特征周期区划图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循化地震动加速度反应谱特征周期区划图一"/>
                    <pic:cNvPicPr>
                      <a:picLocks noChangeAspect="1"/>
                    </pic:cNvPicPr>
                  </pic:nvPicPr>
                  <pic:blipFill>
                    <a:blip r:embed="rId17"/>
                    <a:stretch>
                      <a:fillRect/>
                    </a:stretch>
                  </pic:blipFill>
                  <pic:spPr>
                    <a:xfrm>
                      <a:off x="0" y="0"/>
                      <a:ext cx="4608830" cy="3535680"/>
                    </a:xfrm>
                    <a:prstGeom prst="rect">
                      <a:avLst/>
                    </a:prstGeom>
                  </pic:spPr>
                </pic:pic>
              </a:graphicData>
            </a:graphic>
          </wp:inline>
        </w:drawing>
      </w:r>
    </w:p>
    <w:p>
      <w:pPr>
        <w:jc w:val="center"/>
      </w:pPr>
      <w:r>
        <w:rPr>
          <w:rFonts w:hint="eastAsia"/>
        </w:rPr>
        <w:drawing>
          <wp:inline distT="0" distB="0" distL="114300" distR="114300">
            <wp:extent cx="4347210" cy="208280"/>
            <wp:effectExtent l="0" t="0" r="15240" b="1270"/>
            <wp:docPr id="36" name="图片 36" descr="循化地震动加速度反应谱特征周期区划图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循化地震动加速度反应谱特征周期区划图列"/>
                    <pic:cNvPicPr>
                      <a:picLocks noChangeAspect="1"/>
                    </pic:cNvPicPr>
                  </pic:nvPicPr>
                  <pic:blipFill>
                    <a:blip r:embed="rId18" cstate="print"/>
                    <a:stretch>
                      <a:fillRect/>
                    </a:stretch>
                  </pic:blipFill>
                  <pic:spPr>
                    <a:xfrm>
                      <a:off x="0" y="0"/>
                      <a:ext cx="4347210" cy="208280"/>
                    </a:xfrm>
                    <a:prstGeom prst="rect">
                      <a:avLst/>
                    </a:prstGeom>
                  </pic:spPr>
                </pic:pic>
              </a:graphicData>
            </a:graphic>
          </wp:inline>
        </w:drawing>
      </w:r>
    </w:p>
    <w:p>
      <w:pPr>
        <w:spacing w:line="360" w:lineRule="auto"/>
        <w:ind w:left="420" w:leftChars="200"/>
        <w:jc w:val="center"/>
        <w:rPr>
          <w:rFonts w:ascii="Times New Roman" w:hAnsi="Times New Roman" w:cs="Times New Roman"/>
          <w:b/>
          <w:bCs/>
          <w:szCs w:val="21"/>
        </w:rPr>
      </w:pPr>
      <w:r>
        <w:rPr>
          <w:rFonts w:hint="eastAsia" w:ascii="Times New Roman" w:hAnsi="Times New Roman" w:cs="Times New Roman"/>
          <w:b/>
          <w:bCs/>
          <w:szCs w:val="21"/>
        </w:rPr>
        <w:t>图2-4  地震动加速度反应谱特征周期区划图</w:t>
      </w:r>
    </w:p>
    <w:bookmarkEnd w:id="310"/>
    <w:bookmarkEnd w:id="311"/>
    <w:bookmarkEnd w:id="312"/>
    <w:bookmarkEnd w:id="313"/>
    <w:p>
      <w:pPr>
        <w:pStyle w:val="3"/>
        <w:jc w:val="both"/>
        <w:rPr>
          <w:rFonts w:ascii="Times New Roman" w:hAnsi="Times New Roman" w:eastAsia="宋体" w:cs="Times New Roman"/>
          <w:b/>
          <w:bCs w:val="0"/>
          <w:sz w:val="28"/>
          <w:szCs w:val="28"/>
        </w:rPr>
      </w:pPr>
      <w:bookmarkStart w:id="314" w:name="_Toc465951217"/>
      <w:bookmarkStart w:id="315" w:name="_Toc23093"/>
      <w:bookmarkStart w:id="316" w:name="_Toc8808"/>
      <w:bookmarkStart w:id="317" w:name="_Toc12357"/>
      <w:bookmarkStart w:id="318" w:name="_Toc21987"/>
      <w:bookmarkStart w:id="319" w:name="_Toc24545"/>
      <w:bookmarkStart w:id="320" w:name="_Toc16591"/>
      <w:bookmarkStart w:id="321" w:name="_Toc11317"/>
      <w:bookmarkStart w:id="322" w:name="_Toc22900"/>
      <w:bookmarkStart w:id="323" w:name="_Toc8086"/>
      <w:bookmarkStart w:id="324" w:name="_Toc276023659"/>
      <w:bookmarkStart w:id="325" w:name="_Toc276628251"/>
      <w:bookmarkStart w:id="326" w:name="_Toc270319510"/>
      <w:bookmarkStart w:id="327" w:name="_Toc3828"/>
      <w:bookmarkStart w:id="328" w:name="_Toc276628119"/>
      <w:r>
        <w:rPr>
          <w:rFonts w:ascii="Times New Roman" w:hAnsi="Times New Roman" w:eastAsia="宋体" w:cs="Times New Roman"/>
          <w:b/>
          <w:bCs w:val="0"/>
          <w:sz w:val="28"/>
          <w:szCs w:val="28"/>
        </w:rPr>
        <w:t>三</w:t>
      </w:r>
      <w:r>
        <w:rPr>
          <w:rFonts w:hint="eastAsia" w:ascii="Times New Roman" w:hAnsi="Times New Roman" w:eastAsia="宋体" w:cs="Times New Roman"/>
          <w:b/>
          <w:bCs w:val="0"/>
          <w:sz w:val="28"/>
          <w:szCs w:val="28"/>
          <w:lang w:eastAsia="zh-CN"/>
        </w:rPr>
        <w:t>、</w:t>
      </w:r>
      <w:r>
        <w:rPr>
          <w:rFonts w:ascii="Times New Roman" w:hAnsi="Times New Roman" w:eastAsia="宋体" w:cs="Times New Roman"/>
          <w:b/>
          <w:bCs w:val="0"/>
          <w:sz w:val="28"/>
          <w:szCs w:val="28"/>
        </w:rPr>
        <w:t>水文地质</w:t>
      </w:r>
      <w:bookmarkEnd w:id="314"/>
      <w:bookmarkEnd w:id="315"/>
      <w:bookmarkEnd w:id="316"/>
      <w:bookmarkEnd w:id="317"/>
      <w:bookmarkEnd w:id="318"/>
      <w:bookmarkEnd w:id="319"/>
      <w:bookmarkEnd w:id="320"/>
      <w:bookmarkEnd w:id="321"/>
      <w:bookmarkEnd w:id="322"/>
      <w:bookmarkEnd w:id="323"/>
    </w:p>
    <w:p>
      <w:pPr>
        <w:spacing w:line="360" w:lineRule="auto"/>
        <w:ind w:firstLine="465"/>
        <w:rPr>
          <w:rFonts w:hint="eastAsia"/>
          <w:sz w:val="24"/>
        </w:rPr>
      </w:pPr>
      <w:bookmarkStart w:id="329" w:name="_Toc15161"/>
      <w:bookmarkStart w:id="330" w:name="_Toc465951218"/>
      <w:bookmarkStart w:id="331" w:name="_Toc18998"/>
      <w:bookmarkStart w:id="332" w:name="_Toc17671"/>
      <w:bookmarkStart w:id="333" w:name="_Toc4733"/>
      <w:bookmarkStart w:id="334" w:name="_Toc14077"/>
      <w:bookmarkStart w:id="335" w:name="_Toc29818"/>
      <w:bookmarkStart w:id="336" w:name="_Toc25162"/>
      <w:bookmarkStart w:id="337" w:name="_Toc2350"/>
      <w:r>
        <w:rPr>
          <w:rFonts w:hint="eastAsia"/>
          <w:sz w:val="24"/>
        </w:rPr>
        <w:t>矿区地处黄河南侧支流苏志沟沟谷</w:t>
      </w:r>
      <w:r>
        <w:rPr>
          <w:rFonts w:hint="eastAsia"/>
          <w:sz w:val="24"/>
          <w:lang w:eastAsia="zh-CN"/>
        </w:rPr>
        <w:t>东侧</w:t>
      </w:r>
      <w:r>
        <w:rPr>
          <w:rFonts w:hint="eastAsia"/>
          <w:sz w:val="24"/>
        </w:rPr>
        <w:t>，区内地形较开阔，总体地势南东部略高、北西部略低，沟谷中可见一些冲沟分布，形成自然排水通道。矿区属高原大陆型气候，大气降水为主要补给来源，补给条件差。</w:t>
      </w:r>
    </w:p>
    <w:p>
      <w:pPr>
        <w:spacing w:line="360" w:lineRule="auto"/>
        <w:ind w:firstLine="465"/>
        <w:rPr>
          <w:rFonts w:hint="eastAsia"/>
          <w:sz w:val="24"/>
        </w:rPr>
      </w:pPr>
      <w:r>
        <w:rPr>
          <w:rFonts w:hint="eastAsia"/>
          <w:sz w:val="24"/>
        </w:rPr>
        <w:t>矿区内广泛分布的砂砾石层厚度＞3m，砂石层未胶结，孔隙率较大，渗透性较好，为地下水的贮存和运移提供了良好的空间条件，形成区内孔隙潜水含水层，其地下水主要接受大气降水的补给，受补给条件限制，富水性弱。</w:t>
      </w:r>
    </w:p>
    <w:p>
      <w:pPr>
        <w:spacing w:line="360" w:lineRule="auto"/>
        <w:ind w:firstLine="465"/>
        <w:rPr>
          <w:rFonts w:hint="eastAsia"/>
          <w:sz w:val="24"/>
        </w:rPr>
      </w:pPr>
      <w:r>
        <w:rPr>
          <w:rFonts w:hint="eastAsia"/>
          <w:sz w:val="24"/>
        </w:rPr>
        <w:t>矿区及其附近未见地表水体分布，亦不见地下水出露，东侧苏志沟为常流水。矿区东侧有一灌溉水渠和南干渠经过，据调查，附近村民以往小规模开采时主要靠水渠引苏志沟中的水作矿山生产用水，生产用水较为方便。而生活用水就近从村庄拉运解决。</w:t>
      </w:r>
    </w:p>
    <w:p>
      <w:pPr>
        <w:spacing w:line="360" w:lineRule="auto"/>
        <w:ind w:left="1" w:firstLine="480" w:firstLineChars="200"/>
        <w:rPr>
          <w:rFonts w:ascii="Times New Roman" w:hAnsi="Times New Roman" w:cs="Times New Roman"/>
          <w:color w:val="auto"/>
          <w:sz w:val="24"/>
        </w:rPr>
      </w:pPr>
      <w:r>
        <w:rPr>
          <w:rFonts w:hint="eastAsia" w:ascii="Times New Roman" w:hAnsi="Times New Roman" w:cs="Times New Roman"/>
          <w:color w:val="auto"/>
          <w:sz w:val="24"/>
        </w:rPr>
        <w:t>据区域水文地质调查资料，水化学类型为HCO</w:t>
      </w:r>
      <w:r>
        <w:rPr>
          <w:rFonts w:hint="eastAsia" w:ascii="Times New Roman" w:hAnsi="Times New Roman" w:cs="Times New Roman"/>
          <w:color w:val="auto"/>
          <w:sz w:val="24"/>
          <w:vertAlign w:val="subscript"/>
        </w:rPr>
        <w:t>3</w:t>
      </w:r>
      <w:r>
        <w:rPr>
          <w:rFonts w:hint="eastAsia" w:ascii="Times New Roman" w:hAnsi="Times New Roman" w:cs="Times New Roman"/>
          <w:color w:val="auto"/>
          <w:sz w:val="24"/>
        </w:rPr>
        <w:t>-</w:t>
      </w:r>
      <w:r>
        <w:rPr>
          <w:rFonts w:hint="eastAsia" w:ascii="Times New Roman" w:hAnsi="Times New Roman" w:cs="Times New Roman"/>
          <w:color w:val="auto"/>
          <w:sz w:val="24"/>
          <w:lang w:val="en-US" w:eastAsia="zh-CN"/>
        </w:rPr>
        <w:t>SO</w:t>
      </w:r>
      <w:r>
        <w:rPr>
          <w:rFonts w:hint="eastAsia" w:ascii="Times New Roman" w:hAnsi="Times New Roman" w:cs="Times New Roman"/>
          <w:color w:val="auto"/>
          <w:sz w:val="24"/>
          <w:vertAlign w:val="subscript"/>
          <w:lang w:val="en-US" w:eastAsia="zh-CN"/>
        </w:rPr>
        <w:t>4</w:t>
      </w:r>
      <w:r>
        <w:rPr>
          <w:rFonts w:hint="eastAsia" w:ascii="Times New Roman" w:hAnsi="Times New Roman" w:cs="Times New Roman"/>
          <w:color w:val="auto"/>
          <w:sz w:val="24"/>
          <w:vertAlign w:val="baseline"/>
          <w:lang w:val="en-US" w:eastAsia="zh-CN"/>
        </w:rPr>
        <w:t>-</w:t>
      </w:r>
      <w:r>
        <w:rPr>
          <w:rFonts w:hint="eastAsia" w:ascii="Times New Roman" w:hAnsi="Times New Roman" w:cs="Times New Roman"/>
          <w:color w:val="auto"/>
          <w:sz w:val="24"/>
        </w:rPr>
        <w:t>Ca</w:t>
      </w:r>
      <w:r>
        <w:rPr>
          <w:rFonts w:hint="eastAsia" w:ascii="Times New Roman" w:hAnsi="Times New Roman" w:cs="Times New Roman"/>
          <w:color w:val="auto"/>
          <w:sz w:val="24"/>
          <w:lang w:val="en-US" w:eastAsia="zh-CN"/>
        </w:rPr>
        <w:t>-Mg</w:t>
      </w:r>
      <w:r>
        <w:rPr>
          <w:rFonts w:hint="eastAsia" w:ascii="Times New Roman" w:hAnsi="Times New Roman" w:cs="Times New Roman"/>
          <w:color w:val="auto"/>
          <w:sz w:val="24"/>
        </w:rPr>
        <w:t>型</w:t>
      </w:r>
      <w:r>
        <w:rPr>
          <w:rFonts w:hint="eastAsia" w:ascii="Times New Roman" w:hAnsi="Times New Roman" w:cs="Times New Roman"/>
          <w:color w:val="auto"/>
          <w:sz w:val="24"/>
          <w:lang w:eastAsia="zh-CN"/>
        </w:rPr>
        <w:t>，</w:t>
      </w:r>
      <w:r>
        <w:rPr>
          <w:rFonts w:hint="eastAsia" w:ascii="Times New Roman" w:hAnsi="Times New Roman" w:cs="Times New Roman"/>
          <w:color w:val="auto"/>
          <w:sz w:val="24"/>
        </w:rPr>
        <w:t>矿化度0.</w:t>
      </w:r>
      <w:r>
        <w:rPr>
          <w:rFonts w:hint="eastAsia" w:ascii="Times New Roman" w:hAnsi="Times New Roman" w:cs="Times New Roman"/>
          <w:color w:val="auto"/>
          <w:sz w:val="24"/>
          <w:lang w:val="en-US" w:eastAsia="zh-CN"/>
        </w:rPr>
        <w:t>5</w:t>
      </w:r>
      <w:r>
        <w:rPr>
          <w:rFonts w:hint="eastAsia" w:ascii="Times New Roman" w:hAnsi="Times New Roman" w:cs="Times New Roman"/>
          <w:color w:val="auto"/>
          <w:sz w:val="24"/>
        </w:rPr>
        <w:t>g/L。</w:t>
      </w:r>
    </w:p>
    <w:p>
      <w:pPr>
        <w:pStyle w:val="3"/>
        <w:jc w:val="both"/>
        <w:rPr>
          <w:rFonts w:ascii="Times New Roman" w:hAnsi="Times New Roman" w:eastAsia="宋体" w:cs="Times New Roman"/>
          <w:b/>
          <w:bCs w:val="0"/>
          <w:sz w:val="28"/>
          <w:szCs w:val="28"/>
        </w:rPr>
      </w:pPr>
      <w:bookmarkStart w:id="338" w:name="_Toc314"/>
      <w:r>
        <w:rPr>
          <w:rFonts w:ascii="Times New Roman" w:hAnsi="Times New Roman" w:eastAsia="宋体" w:cs="Times New Roman"/>
          <w:b/>
          <w:bCs w:val="0"/>
          <w:sz w:val="28"/>
          <w:szCs w:val="28"/>
        </w:rPr>
        <w:t>四</w:t>
      </w:r>
      <w:r>
        <w:rPr>
          <w:rFonts w:hint="eastAsia" w:ascii="Times New Roman" w:hAnsi="Times New Roman" w:eastAsia="宋体" w:cs="Times New Roman"/>
          <w:b/>
          <w:bCs w:val="0"/>
          <w:sz w:val="28"/>
          <w:szCs w:val="28"/>
          <w:lang w:eastAsia="zh-CN"/>
        </w:rPr>
        <w:t>、</w:t>
      </w:r>
      <w:r>
        <w:rPr>
          <w:rFonts w:ascii="Times New Roman" w:hAnsi="Times New Roman" w:eastAsia="宋体" w:cs="Times New Roman"/>
          <w:b/>
          <w:bCs w:val="0"/>
          <w:sz w:val="28"/>
          <w:szCs w:val="28"/>
        </w:rPr>
        <w:t>工程地质</w:t>
      </w:r>
      <w:bookmarkEnd w:id="329"/>
      <w:bookmarkEnd w:id="330"/>
      <w:bookmarkEnd w:id="331"/>
      <w:bookmarkEnd w:id="332"/>
      <w:bookmarkEnd w:id="333"/>
      <w:bookmarkEnd w:id="334"/>
      <w:bookmarkEnd w:id="335"/>
      <w:bookmarkEnd w:id="336"/>
      <w:bookmarkEnd w:id="337"/>
      <w:bookmarkEnd w:id="338"/>
    </w:p>
    <w:p>
      <w:pPr>
        <w:spacing w:line="360" w:lineRule="auto"/>
        <w:ind w:firstLine="480" w:firstLineChars="200"/>
        <w:rPr>
          <w:rFonts w:hint="eastAsia"/>
          <w:sz w:val="24"/>
        </w:rPr>
      </w:pPr>
      <w:r>
        <w:rPr>
          <w:rFonts w:hint="eastAsia"/>
          <w:sz w:val="24"/>
        </w:rPr>
        <w:t>矿点内工程岩组简单，为新近系贵德群临夏组泥岩、第四系上更新统洪积砂、砾石层及第四系全新统黄土</w:t>
      </w:r>
      <w:r>
        <w:rPr>
          <w:rFonts w:hint="eastAsia"/>
          <w:sz w:val="24"/>
          <w:lang w:eastAsia="zh-CN"/>
        </w:rPr>
        <w:t>状土</w:t>
      </w:r>
      <w:r>
        <w:rPr>
          <w:rFonts w:hint="eastAsia"/>
          <w:sz w:val="24"/>
        </w:rPr>
        <w:t>。</w:t>
      </w:r>
    </w:p>
    <w:p>
      <w:pPr>
        <w:spacing w:line="360" w:lineRule="auto"/>
        <w:ind w:firstLine="480" w:firstLineChars="200"/>
        <w:rPr>
          <w:rFonts w:hint="eastAsia"/>
          <w:sz w:val="24"/>
        </w:rPr>
      </w:pPr>
      <w:r>
        <w:rPr>
          <w:rFonts w:hint="eastAsia"/>
          <w:sz w:val="24"/>
        </w:rPr>
        <w:t>砂砾石层未胶结，级配差，结构较为松散，力学性质较差。</w:t>
      </w:r>
    </w:p>
    <w:p>
      <w:pPr>
        <w:spacing w:line="360" w:lineRule="auto"/>
        <w:ind w:firstLine="480" w:firstLineChars="200"/>
        <w:rPr>
          <w:rFonts w:hint="eastAsia"/>
          <w:sz w:val="24"/>
        </w:rPr>
      </w:pPr>
      <w:r>
        <w:rPr>
          <w:rFonts w:hint="eastAsia"/>
          <w:sz w:val="24"/>
        </w:rPr>
        <w:t>未来开采形成南东、北西两个边坡。</w:t>
      </w:r>
    </w:p>
    <w:p>
      <w:pPr>
        <w:spacing w:line="360" w:lineRule="auto"/>
        <w:ind w:firstLine="480" w:firstLineChars="200"/>
        <w:rPr>
          <w:rFonts w:hint="eastAsia"/>
          <w:sz w:val="24"/>
        </w:rPr>
      </w:pPr>
      <w:r>
        <w:rPr>
          <w:rFonts w:hint="eastAsia"/>
          <w:sz w:val="24"/>
        </w:rPr>
        <w:t>南东边坡高度在10～15m左右，边坡受力层均由泥岩组成，考虑到边坡受力层力学性质较差，建议将边坡角控制在45°左右。</w:t>
      </w:r>
    </w:p>
    <w:p>
      <w:pPr>
        <w:spacing w:line="360" w:lineRule="auto"/>
        <w:ind w:firstLine="480" w:firstLineChars="200"/>
        <w:rPr>
          <w:rFonts w:hint="eastAsia"/>
          <w:sz w:val="24"/>
        </w:rPr>
      </w:pPr>
      <w:r>
        <w:rPr>
          <w:rFonts w:hint="eastAsia"/>
          <w:sz w:val="24"/>
        </w:rPr>
        <w:t>北西边坡高度均在2～5m左右，砂石开采后在南干渠东侧形成了一个锥形的残留体：残留体西侧边坡坡度较大，极有可能形成崩塌，故开采过程中需要进行对其人工削肩处理；残留体边坡受力层均由砂砾石层组成，考虑到边坡受力层力学性质较差，高度较小，建议将边坡角控制在45°左右。</w:t>
      </w:r>
    </w:p>
    <w:p>
      <w:pPr>
        <w:spacing w:line="360" w:lineRule="auto"/>
        <w:ind w:firstLine="480" w:firstLineChars="200"/>
        <w:rPr>
          <w:rFonts w:ascii="Times New Roman" w:hAnsi="Times New Roman" w:eastAsia="宋体" w:cs="Times New Roman"/>
          <w:sz w:val="24"/>
        </w:rPr>
      </w:pPr>
      <w:r>
        <w:rPr>
          <w:rFonts w:hint="eastAsia"/>
          <w:sz w:val="24"/>
        </w:rPr>
        <w:t>矿区内地形地貌条件及地层岩性简单，地质构造不发育，且未来使用机械挖掘，开采过程中严格控制开采深度，不易发生矿山工程地质问题</w:t>
      </w:r>
      <w:r>
        <w:rPr>
          <w:rFonts w:hint="eastAsia" w:hAnsi="宋体"/>
          <w:sz w:val="24"/>
          <w:lang w:eastAsia="zh-CN"/>
        </w:rPr>
        <w:t>。</w:t>
      </w:r>
    </w:p>
    <w:p>
      <w:pPr>
        <w:pStyle w:val="3"/>
        <w:jc w:val="both"/>
        <w:rPr>
          <w:rFonts w:ascii="Times New Roman" w:hAnsi="Times New Roman" w:eastAsia="宋体" w:cs="Times New Roman"/>
          <w:b/>
          <w:bCs w:val="0"/>
          <w:sz w:val="28"/>
          <w:szCs w:val="28"/>
        </w:rPr>
      </w:pPr>
      <w:bookmarkStart w:id="339" w:name="_Toc6454"/>
      <w:bookmarkStart w:id="340" w:name="_Toc14831"/>
      <w:bookmarkStart w:id="341" w:name="_Toc29671"/>
      <w:bookmarkStart w:id="342" w:name="_Toc465951219"/>
      <w:bookmarkStart w:id="343" w:name="_Toc477"/>
      <w:bookmarkStart w:id="344" w:name="_Toc14312"/>
      <w:bookmarkStart w:id="345" w:name="_Toc14950"/>
      <w:bookmarkStart w:id="346" w:name="_Toc3808"/>
      <w:bookmarkStart w:id="347" w:name="_Toc25779"/>
      <w:bookmarkStart w:id="348" w:name="_Toc18673"/>
      <w:r>
        <w:rPr>
          <w:rFonts w:ascii="Times New Roman" w:hAnsi="Times New Roman" w:eastAsia="宋体" w:cs="Times New Roman"/>
          <w:b/>
          <w:bCs w:val="0"/>
          <w:sz w:val="28"/>
          <w:szCs w:val="28"/>
        </w:rPr>
        <w:t>五</w:t>
      </w:r>
      <w:r>
        <w:rPr>
          <w:rFonts w:hint="eastAsia" w:ascii="Times New Roman" w:hAnsi="Times New Roman" w:eastAsia="宋体" w:cs="Times New Roman"/>
          <w:b/>
          <w:bCs w:val="0"/>
          <w:sz w:val="28"/>
          <w:szCs w:val="28"/>
          <w:lang w:eastAsia="zh-CN"/>
        </w:rPr>
        <w:t>、</w:t>
      </w:r>
      <w:r>
        <w:rPr>
          <w:rFonts w:ascii="Times New Roman" w:hAnsi="Times New Roman" w:eastAsia="宋体" w:cs="Times New Roman"/>
          <w:b/>
          <w:bCs w:val="0"/>
          <w:sz w:val="28"/>
          <w:szCs w:val="28"/>
        </w:rPr>
        <w:t>矿体（层）地质特征</w:t>
      </w:r>
      <w:bookmarkEnd w:id="324"/>
      <w:bookmarkEnd w:id="325"/>
      <w:bookmarkEnd w:id="326"/>
      <w:bookmarkEnd w:id="327"/>
      <w:bookmarkEnd w:id="328"/>
      <w:bookmarkEnd w:id="339"/>
      <w:bookmarkEnd w:id="340"/>
      <w:bookmarkEnd w:id="341"/>
      <w:bookmarkEnd w:id="342"/>
      <w:bookmarkEnd w:id="343"/>
      <w:bookmarkEnd w:id="344"/>
      <w:bookmarkEnd w:id="345"/>
      <w:bookmarkEnd w:id="346"/>
      <w:bookmarkEnd w:id="347"/>
      <w:bookmarkEnd w:id="348"/>
      <w:bookmarkStart w:id="349" w:name="_Toc270319511"/>
      <w:bookmarkStart w:id="350" w:name="_Toc276628120"/>
      <w:bookmarkStart w:id="351" w:name="_Toc276628252"/>
      <w:bookmarkStart w:id="352" w:name="_Toc276023660"/>
    </w:p>
    <w:bookmarkEnd w:id="349"/>
    <w:bookmarkEnd w:id="350"/>
    <w:bookmarkEnd w:id="351"/>
    <w:bookmarkEnd w:id="352"/>
    <w:p>
      <w:pPr>
        <w:spacing w:line="360" w:lineRule="auto"/>
        <w:ind w:firstLine="480" w:firstLineChars="200"/>
        <w:rPr>
          <w:rFonts w:hint="eastAsia" w:hAnsi="宋体"/>
          <w:sz w:val="24"/>
        </w:rPr>
      </w:pPr>
      <w:bookmarkStart w:id="353" w:name="_Toc14130"/>
      <w:bookmarkStart w:id="354" w:name="_Toc276023668"/>
      <w:bookmarkStart w:id="355" w:name="_Toc276628122"/>
      <w:bookmarkStart w:id="356" w:name="_Toc337"/>
      <w:bookmarkStart w:id="357" w:name="_Toc270319513"/>
      <w:bookmarkStart w:id="358" w:name="_Toc276628260"/>
      <w:r>
        <w:rPr>
          <w:rFonts w:hint="eastAsia" w:hAnsi="宋体"/>
          <w:sz w:val="24"/>
        </w:rPr>
        <w:t>上更新统（Qp</w:t>
      </w:r>
      <w:r>
        <w:rPr>
          <w:rFonts w:hint="eastAsia" w:hAnsi="宋体"/>
          <w:sz w:val="24"/>
          <w:vertAlign w:val="superscript"/>
        </w:rPr>
        <w:t>3</w:t>
      </w:r>
      <w:r>
        <w:rPr>
          <w:rFonts w:hint="eastAsia" w:hAnsi="宋体"/>
          <w:sz w:val="24"/>
        </w:rPr>
        <w:t>）：冲洪积物砂、砾石层呈杂色，未胶结，主要为砂砾石，未见冲积韵律，局部夹有少量土黄色砂土，以白色大理岩、灰色闪长岩块为主，含少量白色石英岩块、紫红色砂岩块，呈次棱角状～次圆状，分选性差，不具定向排列，未见云母等片状、针状矿物分布，从</w:t>
      </w:r>
      <w:r>
        <w:rPr>
          <w:rFonts w:hint="eastAsia" w:hAnsi="宋体"/>
          <w:sz w:val="24"/>
          <w:lang w:eastAsia="zh-CN"/>
        </w:rPr>
        <w:t>采场</w:t>
      </w:r>
      <w:r>
        <w:rPr>
          <w:rFonts w:hint="eastAsia" w:hAnsi="宋体"/>
          <w:sz w:val="24"/>
        </w:rPr>
        <w:t>断面看砂砾石粒度不均匀，见泥质物充填于孔隙较多，地表局部有黄土覆盖，表层有植被发育。</w:t>
      </w:r>
    </w:p>
    <w:p>
      <w:pPr>
        <w:spacing w:line="360" w:lineRule="auto"/>
        <w:ind w:firstLine="480" w:firstLineChars="200"/>
        <w:rPr>
          <w:rFonts w:ascii="Times New Roman" w:hAnsi="Times New Roman" w:eastAsia="宋体" w:cs="Times New Roman"/>
          <w:sz w:val="24"/>
        </w:rPr>
      </w:pPr>
      <w:r>
        <w:rPr>
          <w:rFonts w:hint="eastAsia" w:hAnsi="宋体"/>
          <w:sz w:val="24"/>
        </w:rPr>
        <w:t>据野外观察统计，矿点内砂砾石粒径d＞20cm的漂石约占10%</w:t>
      </w:r>
      <w:r>
        <w:rPr>
          <w:rFonts w:hint="eastAsia" w:hAnsi="宋体"/>
          <w:sz w:val="24"/>
          <w:lang w:eastAsia="zh-CN"/>
        </w:rPr>
        <w:t>，</w:t>
      </w:r>
      <w:r>
        <w:rPr>
          <w:rFonts w:hint="eastAsia" w:hAnsi="宋体"/>
          <w:sz w:val="24"/>
        </w:rPr>
        <w:t>20～2cm的卵石约占30%</w:t>
      </w:r>
      <w:r>
        <w:rPr>
          <w:rFonts w:hint="eastAsia" w:hAnsi="宋体"/>
          <w:sz w:val="24"/>
          <w:lang w:eastAsia="zh-CN"/>
        </w:rPr>
        <w:t>，</w:t>
      </w:r>
      <w:r>
        <w:rPr>
          <w:rFonts w:hint="eastAsia" w:hAnsi="宋体"/>
          <w:sz w:val="24"/>
        </w:rPr>
        <w:t>2～0.5cm的砾石约占20%</w:t>
      </w:r>
      <w:r>
        <w:rPr>
          <w:rFonts w:hint="eastAsia" w:hAnsi="宋体"/>
          <w:sz w:val="24"/>
          <w:lang w:eastAsia="zh-CN"/>
        </w:rPr>
        <w:t>，</w:t>
      </w:r>
      <w:r>
        <w:rPr>
          <w:rFonts w:hint="eastAsia" w:hAnsi="宋体"/>
          <w:sz w:val="24"/>
        </w:rPr>
        <w:t>0.5～0.25cm的粗砂约占15%</w:t>
      </w:r>
      <w:r>
        <w:rPr>
          <w:rFonts w:hint="eastAsia" w:hAnsi="宋体"/>
          <w:sz w:val="24"/>
          <w:lang w:eastAsia="zh-CN"/>
        </w:rPr>
        <w:t>，</w:t>
      </w:r>
      <w:r>
        <w:rPr>
          <w:rFonts w:hint="eastAsia" w:hAnsi="宋体"/>
          <w:sz w:val="24"/>
        </w:rPr>
        <w:t>0.25～0.10cm的中砂约占10%</w:t>
      </w:r>
      <w:r>
        <w:rPr>
          <w:rFonts w:hint="eastAsia" w:hAnsi="宋体"/>
          <w:sz w:val="24"/>
          <w:lang w:eastAsia="zh-CN"/>
        </w:rPr>
        <w:t>，</w:t>
      </w:r>
      <w:r>
        <w:rPr>
          <w:rFonts w:hint="eastAsia" w:hAnsi="宋体"/>
          <w:sz w:val="24"/>
        </w:rPr>
        <w:t>0.10～0.05cm的细砂约占3%</w:t>
      </w:r>
      <w:r>
        <w:rPr>
          <w:rFonts w:hint="eastAsia" w:hAnsi="宋体"/>
          <w:sz w:val="24"/>
          <w:lang w:eastAsia="zh-CN"/>
        </w:rPr>
        <w:t>，</w:t>
      </w:r>
      <w:r>
        <w:rPr>
          <w:rFonts w:hint="eastAsia" w:hAnsi="宋体"/>
          <w:sz w:val="24"/>
        </w:rPr>
        <w:t>＜0.05cm约占2%</w:t>
      </w:r>
      <w:r>
        <w:rPr>
          <w:rFonts w:hint="eastAsia" w:hAnsi="宋体"/>
          <w:sz w:val="24"/>
          <w:lang w:eastAsia="zh-CN"/>
        </w:rPr>
        <w:t>，</w:t>
      </w:r>
      <w:r>
        <w:rPr>
          <w:rFonts w:hint="eastAsia" w:hAnsi="宋体"/>
          <w:sz w:val="24"/>
        </w:rPr>
        <w:t>泥质约占5%</w:t>
      </w:r>
      <w:r>
        <w:rPr>
          <w:rFonts w:ascii="Times New Roman" w:hAnsi="Times New Roman" w:cs="Times New Roman"/>
          <w:sz w:val="24"/>
        </w:rPr>
        <w:t>。</w:t>
      </w:r>
    </w:p>
    <w:p>
      <w:pPr>
        <w:pStyle w:val="5"/>
        <w:rPr>
          <w:rFonts w:ascii="Times New Roman" w:hAnsi="Times New Roman" w:eastAsia="宋体" w:cs="Times New Roman"/>
          <w:sz w:val="30"/>
          <w:szCs w:val="30"/>
        </w:rPr>
      </w:pPr>
      <w:bookmarkStart w:id="359" w:name="_Toc1232"/>
      <w:bookmarkStart w:id="360" w:name="_Toc20087"/>
      <w:bookmarkStart w:id="361" w:name="_Toc1643"/>
      <w:bookmarkStart w:id="362" w:name="_Toc1186"/>
      <w:bookmarkStart w:id="363" w:name="_Toc19805"/>
      <w:bookmarkStart w:id="364" w:name="_Toc9622"/>
      <w:bookmarkStart w:id="365" w:name="_Toc15971"/>
      <w:bookmarkStart w:id="366" w:name="_Toc15557"/>
      <w:bookmarkStart w:id="367" w:name="_Toc7885"/>
      <w:bookmarkStart w:id="368" w:name="_Toc29108"/>
      <w:bookmarkStart w:id="369" w:name="_Toc16594"/>
      <w:bookmarkStart w:id="370" w:name="_Toc25895"/>
      <w:r>
        <w:rPr>
          <w:rFonts w:ascii="Times New Roman" w:hAnsi="Times New Roman" w:eastAsia="宋体" w:cs="Times New Roman"/>
          <w:sz w:val="30"/>
          <w:szCs w:val="30"/>
        </w:rPr>
        <w:t>第三节  矿区社会经济</w:t>
      </w:r>
      <w:r>
        <w:rPr>
          <w:rFonts w:hint="eastAsia" w:ascii="Times New Roman" w:hAnsi="Times New Roman" w:eastAsia="宋体" w:cs="Times New Roman"/>
          <w:sz w:val="30"/>
          <w:szCs w:val="30"/>
        </w:rPr>
        <w:t>概</w:t>
      </w:r>
      <w:r>
        <w:rPr>
          <w:rFonts w:ascii="Times New Roman" w:hAnsi="Times New Roman" w:eastAsia="宋体" w:cs="Times New Roman"/>
          <w:sz w:val="30"/>
          <w:szCs w:val="30"/>
        </w:rPr>
        <w:t>况</w:t>
      </w:r>
      <w:bookmarkEnd w:id="359"/>
      <w:bookmarkEnd w:id="360"/>
      <w:bookmarkEnd w:id="361"/>
      <w:bookmarkEnd w:id="362"/>
      <w:bookmarkEnd w:id="363"/>
      <w:bookmarkEnd w:id="364"/>
      <w:bookmarkEnd w:id="365"/>
      <w:bookmarkEnd w:id="366"/>
      <w:bookmarkEnd w:id="367"/>
      <w:bookmarkEnd w:id="368"/>
      <w:bookmarkEnd w:id="369"/>
      <w:bookmarkEnd w:id="370"/>
    </w:p>
    <w:p>
      <w:pPr>
        <w:spacing w:line="360" w:lineRule="auto"/>
        <w:ind w:firstLine="480" w:firstLineChars="200"/>
        <w:rPr>
          <w:rFonts w:ascii="Times New Roman" w:hAnsi="Times New Roman" w:eastAsia="宋体" w:cs="Times New Roman"/>
          <w:sz w:val="24"/>
        </w:rPr>
      </w:pPr>
      <w:r>
        <w:rPr>
          <w:rFonts w:hint="eastAsia" w:ascii="Times New Roman" w:hAnsi="Times New Roman" w:eastAsia="宋体" w:cs="Times New Roman"/>
          <w:sz w:val="24"/>
          <w:lang w:eastAsia="zh-CN"/>
        </w:rPr>
        <w:t>***********</w:t>
      </w:r>
      <w:r>
        <w:rPr>
          <w:rFonts w:ascii="Times New Roman" w:hAnsi="Times New Roman" w:eastAsia="宋体" w:cs="Times New Roman"/>
          <w:sz w:val="24"/>
        </w:rPr>
        <w:t>地处青海省东部黄河谷地，是中国</w:t>
      </w:r>
      <w:r>
        <w:rPr>
          <w:rFonts w:hint="eastAsia" w:ascii="Times New Roman" w:hAnsi="Times New Roman" w:eastAsia="宋体" w:cs="Times New Roman"/>
          <w:sz w:val="24"/>
          <w:lang w:eastAsia="zh-CN"/>
        </w:rPr>
        <w:t>***********</w:t>
      </w:r>
      <w:r>
        <w:rPr>
          <w:rFonts w:ascii="Times New Roman" w:hAnsi="Times New Roman" w:eastAsia="宋体" w:cs="Times New Roman"/>
          <w:sz w:val="24"/>
        </w:rPr>
        <w:t>的发祥地，是全国唯一的</w:t>
      </w:r>
      <w:r>
        <w:rPr>
          <w:rFonts w:hint="eastAsia" w:ascii="Times New Roman" w:hAnsi="Times New Roman" w:eastAsia="宋体" w:cs="Times New Roman"/>
          <w:sz w:val="24"/>
          <w:lang w:eastAsia="zh-CN"/>
        </w:rPr>
        <w:t>***********</w:t>
      </w:r>
      <w:r>
        <w:rPr>
          <w:rFonts w:ascii="Times New Roman" w:hAnsi="Times New Roman" w:eastAsia="宋体" w:cs="Times New Roman"/>
          <w:sz w:val="24"/>
        </w:rPr>
        <w:t>自治县，也是国务院确定的首批扶贫开发工作重点县和重点扶持发展的人口较少民族地区之一。全县总面积2100平方公里，平均海拔为2300米，辖3镇6乡（其中岗察乡是</w:t>
      </w:r>
      <w:r>
        <w:rPr>
          <w:rFonts w:hint="eastAsia" w:ascii="Times New Roman" w:hAnsi="Times New Roman" w:eastAsia="宋体" w:cs="Times New Roman"/>
          <w:sz w:val="24"/>
          <w:lang w:eastAsia="zh-CN"/>
        </w:rPr>
        <w:t>***********</w:t>
      </w:r>
      <w:r>
        <w:rPr>
          <w:rFonts w:ascii="Times New Roman" w:hAnsi="Times New Roman" w:eastAsia="宋体" w:cs="Times New Roman"/>
          <w:sz w:val="24"/>
        </w:rPr>
        <w:t>唯一的纯牧业乡）154个行政村，总人口达到13.2万人，其中农业人口为11.33万人。全县居住着撒拉、藏、回、汉等多个民族，少数民族人口占总人口的94%，其中</w:t>
      </w:r>
      <w:r>
        <w:rPr>
          <w:rFonts w:hint="eastAsia" w:ascii="Times New Roman" w:hAnsi="Times New Roman" w:eastAsia="宋体" w:cs="Times New Roman"/>
          <w:sz w:val="24"/>
          <w:lang w:eastAsia="zh-CN"/>
        </w:rPr>
        <w:t>***********</w:t>
      </w:r>
      <w:r>
        <w:rPr>
          <w:rFonts w:ascii="Times New Roman" w:hAnsi="Times New Roman" w:eastAsia="宋体" w:cs="Times New Roman"/>
          <w:sz w:val="24"/>
        </w:rPr>
        <w:t>7.96万人，占总人口的63%，占全国</w:t>
      </w:r>
      <w:r>
        <w:rPr>
          <w:rFonts w:hint="eastAsia" w:ascii="Times New Roman" w:hAnsi="Times New Roman" w:eastAsia="宋体" w:cs="Times New Roman"/>
          <w:sz w:val="24"/>
          <w:lang w:eastAsia="zh-CN"/>
        </w:rPr>
        <w:t>***********</w:t>
      </w:r>
      <w:r>
        <w:rPr>
          <w:rFonts w:ascii="Times New Roman" w:hAnsi="Times New Roman" w:eastAsia="宋体" w:cs="Times New Roman"/>
          <w:sz w:val="24"/>
        </w:rPr>
        <w:t>总人口的80.5%。县内主要经济作物有辣椒、花椒、核桃、果品、瓜类等。黄河流经</w:t>
      </w:r>
      <w:r>
        <w:rPr>
          <w:rFonts w:hint="eastAsia" w:ascii="Times New Roman" w:hAnsi="Times New Roman" w:eastAsia="宋体" w:cs="Times New Roman"/>
          <w:sz w:val="24"/>
          <w:lang w:eastAsia="zh-CN"/>
        </w:rPr>
        <w:t>***********</w:t>
      </w:r>
      <w:r>
        <w:rPr>
          <w:rFonts w:ascii="Times New Roman" w:hAnsi="Times New Roman" w:eastAsia="宋体" w:cs="Times New Roman"/>
          <w:sz w:val="24"/>
        </w:rPr>
        <w:t>90多公里，目前已建成和在建的大中型电站有公伯峡、苏只、黄丰、积石峡四座，总装机容量300余万千瓦。境内有各种可开发利用的旅游景点多达92个，是全省少有的旅游资源富集地，颇有“青藏高原微缩景观”的特点，先后获得全省旅游扶贫开发示范县、全国农业观光旅游示范县、国家AAAA级旅游景区、中国县域旅游品牌百强县、中国绿色名县、省级风景园林化城镇、中国最佳民族生态旅游休闲胜地等殊荣。</w:t>
      </w:r>
    </w:p>
    <w:p>
      <w:pPr>
        <w:spacing w:line="360" w:lineRule="auto"/>
        <w:ind w:firstLine="480" w:firstLineChars="200"/>
        <w:rPr>
          <w:rFonts w:ascii="Times New Roman" w:hAnsi="Times New Roman" w:eastAsia="宋体" w:cs="Times New Roman"/>
          <w:sz w:val="24"/>
        </w:rPr>
      </w:pPr>
      <w:r>
        <w:rPr>
          <w:rFonts w:ascii="Times New Roman" w:hAnsi="Times New Roman" w:eastAsia="宋体" w:cs="Times New Roman"/>
          <w:sz w:val="24"/>
        </w:rPr>
        <w:t>近年来，</w:t>
      </w:r>
      <w:r>
        <w:rPr>
          <w:rFonts w:hint="eastAsia" w:ascii="Times New Roman" w:hAnsi="Times New Roman" w:eastAsia="宋体" w:cs="Times New Roman"/>
          <w:sz w:val="24"/>
          <w:lang w:eastAsia="zh-CN"/>
        </w:rPr>
        <w:t>***********</w:t>
      </w:r>
      <w:r>
        <w:rPr>
          <w:rFonts w:ascii="Times New Roman" w:hAnsi="Times New Roman" w:eastAsia="宋体" w:cs="Times New Roman"/>
          <w:sz w:val="24"/>
        </w:rPr>
        <w:t>紧紧抓住西部大开发和国家扶持人口较少民族发展的政策机遇，扎实推进“旅游立县、农业稳县、工业强县、商贸活县、科教兴县、依法治县”战略，努力打造“全省沿黄经济带发展龙头、中小微企业发展先行区、对外开放新桥头堡、重要的区域特色经济圈、民族团结进步示范区和生态文明建设典范”，使经济社会发展初步形成了具有自身特色的发展优势。以风景园林城镇建设为主的城乡各类基础设施显著改善，以“一核两椒”为主的特色种植业和以牛羊贩运育肥为主的农区畜牧业日趋优化，以旅游业、劳务经济为主的新型产业蓬勃发展，以教育卫生为主的民生事业协调进步，广大群众物质文化生活水平明显提高，各项主要经济指标连年高位增长，县域经济社会得到了稳定快速健康和谐发展。2015年，全县实现生产总值2</w:t>
      </w:r>
      <w:r>
        <w:rPr>
          <w:rFonts w:hint="eastAsia" w:ascii="Times New Roman" w:hAnsi="Times New Roman" w:eastAsia="宋体" w:cs="Times New Roman"/>
          <w:sz w:val="24"/>
          <w:lang w:eastAsia="zh-CN"/>
        </w:rPr>
        <w:t>5.37</w:t>
      </w:r>
      <w:r>
        <w:rPr>
          <w:rFonts w:ascii="Times New Roman" w:hAnsi="Times New Roman" w:eastAsia="宋体" w:cs="Times New Roman"/>
          <w:sz w:val="24"/>
        </w:rPr>
        <w:t>7亿元，同比增长12%；完成固定资产投资48.01亿元，增长27.83%；完成工业增加值7.09亿元，增长17.8%，地方公政预算收入首次突破一亿元大关，达到10067万元，增长16.29%；城镇和农村常住居民可支配收入分别为23070元、8158元，增长10.3%和9.5%。</w:t>
      </w:r>
    </w:p>
    <w:p>
      <w:pPr>
        <w:pStyle w:val="5"/>
        <w:rPr>
          <w:rFonts w:ascii="Times New Roman" w:hAnsi="Times New Roman" w:eastAsia="宋体" w:cs="Times New Roman"/>
          <w:sz w:val="30"/>
          <w:szCs w:val="30"/>
        </w:rPr>
      </w:pPr>
      <w:bookmarkStart w:id="371" w:name="_Toc3620"/>
      <w:bookmarkStart w:id="372" w:name="_Toc4605"/>
      <w:bookmarkStart w:id="373" w:name="_Toc7332"/>
      <w:bookmarkStart w:id="374" w:name="_Toc19075"/>
      <w:bookmarkStart w:id="375" w:name="_Toc15172"/>
      <w:bookmarkStart w:id="376" w:name="_Toc21733"/>
      <w:bookmarkStart w:id="377" w:name="_Toc30517"/>
      <w:bookmarkStart w:id="378" w:name="_Toc8192"/>
      <w:bookmarkStart w:id="379" w:name="_Toc24148"/>
      <w:bookmarkStart w:id="380" w:name="_Toc23065"/>
      <w:bookmarkStart w:id="381" w:name="_Toc4377"/>
      <w:bookmarkStart w:id="382" w:name="_Toc9534"/>
      <w:r>
        <w:rPr>
          <w:rFonts w:ascii="Times New Roman" w:hAnsi="Times New Roman" w:eastAsia="宋体" w:cs="Times New Roman"/>
          <w:sz w:val="30"/>
          <w:szCs w:val="30"/>
        </w:rPr>
        <w:t>第四节  矿区土地利用现状</w:t>
      </w:r>
      <w:bookmarkEnd w:id="371"/>
      <w:bookmarkEnd w:id="372"/>
      <w:bookmarkEnd w:id="373"/>
      <w:bookmarkEnd w:id="374"/>
      <w:bookmarkEnd w:id="375"/>
      <w:bookmarkEnd w:id="376"/>
      <w:bookmarkEnd w:id="377"/>
      <w:bookmarkEnd w:id="378"/>
      <w:bookmarkEnd w:id="379"/>
      <w:bookmarkEnd w:id="380"/>
      <w:bookmarkEnd w:id="381"/>
      <w:bookmarkEnd w:id="382"/>
    </w:p>
    <w:p>
      <w:pPr>
        <w:spacing w:line="360" w:lineRule="auto"/>
        <w:ind w:firstLine="480" w:firstLineChars="200"/>
        <w:rPr>
          <w:rFonts w:hint="eastAsia" w:ascii="Times New Roman" w:hAnsi="Times New Roman" w:cs="Times New Roman"/>
          <w:sz w:val="24"/>
        </w:rPr>
      </w:pPr>
      <w:r>
        <w:rPr>
          <w:rFonts w:hint="eastAsia" w:ascii="Times New Roman" w:hAnsi="Times New Roman" w:cs="Times New Roman"/>
          <w:sz w:val="24"/>
        </w:rPr>
        <w:t>本次实地调查，矿区</w:t>
      </w:r>
      <w:r>
        <w:rPr>
          <w:rFonts w:hint="eastAsia" w:ascii="Times New Roman" w:hAnsi="Times New Roman" w:cs="Times New Roman"/>
          <w:sz w:val="24"/>
          <w:lang w:eastAsia="zh-CN"/>
        </w:rPr>
        <w:t>拟开采土地利用现状为属于天然牧草地。</w:t>
      </w:r>
    </w:p>
    <w:p>
      <w:pPr>
        <w:spacing w:line="360" w:lineRule="auto"/>
        <w:ind w:firstLine="480" w:firstLineChars="200"/>
        <w:rPr>
          <w:rFonts w:ascii="Times New Roman" w:hAnsi="Times New Roman" w:cs="Times New Roman"/>
          <w:sz w:val="24"/>
        </w:rPr>
      </w:pPr>
      <w:r>
        <w:rPr>
          <w:rFonts w:ascii="Times New Roman" w:hAnsi="Times New Roman" w:cs="Times New Roman"/>
          <w:sz w:val="24"/>
        </w:rPr>
        <w:t>根据查询项目所在地</w:t>
      </w:r>
      <w:r>
        <w:rPr>
          <w:rFonts w:hint="eastAsia" w:ascii="Times New Roman" w:hAnsi="Times New Roman" w:cs="Times New Roman"/>
          <w:sz w:val="24"/>
          <w:lang w:eastAsia="zh-CN"/>
        </w:rPr>
        <w:t>查汗都斯乡</w:t>
      </w:r>
      <w:r>
        <w:rPr>
          <w:rFonts w:ascii="Times New Roman" w:hAnsi="Times New Roman" w:cs="Times New Roman"/>
          <w:sz w:val="24"/>
        </w:rPr>
        <w:t>土地利用现状图（图幅号</w:t>
      </w:r>
      <w:r>
        <w:rPr>
          <w:rFonts w:hint="eastAsia" w:ascii="Times New Roman" w:hAnsi="Times New Roman" w:cs="Times New Roman"/>
          <w:sz w:val="24"/>
          <w:lang w:eastAsia="zh-CN"/>
        </w:rPr>
        <w:t>***********</w:t>
      </w:r>
      <w:r>
        <w:rPr>
          <w:rFonts w:ascii="Times New Roman" w:hAnsi="Times New Roman" w:cs="Times New Roman"/>
          <w:sz w:val="24"/>
        </w:rPr>
        <w:t>），并结合实地踏勘的情况，根据《土地利用现状分类》划分标准，确定</w:t>
      </w:r>
      <w:r>
        <w:rPr>
          <w:rFonts w:hint="eastAsia" w:ascii="Times New Roman" w:hAnsi="Times New Roman" w:cs="Times New Roman"/>
          <w:sz w:val="24"/>
          <w:lang w:eastAsia="zh-CN"/>
        </w:rPr>
        <w:t>***********砂石矿</w:t>
      </w:r>
      <w:r>
        <w:rPr>
          <w:rFonts w:ascii="Times New Roman" w:hAnsi="Times New Roman" w:cs="Times New Roman"/>
          <w:sz w:val="24"/>
        </w:rPr>
        <w:t>占用范围内土地利用现状为</w:t>
      </w:r>
      <w:r>
        <w:rPr>
          <w:rFonts w:hint="eastAsia" w:ascii="Times New Roman" w:hAnsi="Times New Roman" w:cs="Times New Roman"/>
          <w:sz w:val="24"/>
          <w:lang w:eastAsia="zh-CN"/>
        </w:rPr>
        <w:t>天然牧草地、极少数林地</w:t>
      </w:r>
      <w:r>
        <w:rPr>
          <w:rFonts w:ascii="Times New Roman" w:hAnsi="Times New Roman" w:cs="Times New Roman"/>
          <w:sz w:val="24"/>
        </w:rPr>
        <w:t>。</w:t>
      </w:r>
      <w:r>
        <w:rPr>
          <w:rFonts w:hint="eastAsia" w:ascii="Times New Roman" w:hAnsi="Times New Roman" w:cs="Times New Roman"/>
          <w:sz w:val="24"/>
        </w:rPr>
        <w:t>矿山闭坑后应该</w:t>
      </w:r>
      <w:r>
        <w:rPr>
          <w:rFonts w:hint="eastAsia" w:ascii="Times New Roman" w:hAnsi="Times New Roman" w:cs="Times New Roman"/>
          <w:sz w:val="24"/>
          <w:lang w:eastAsia="zh-CN"/>
        </w:rPr>
        <w:t>考虑</w:t>
      </w:r>
      <w:r>
        <w:rPr>
          <w:rFonts w:hint="eastAsia" w:ascii="Times New Roman" w:hAnsi="Times New Roman" w:cs="Times New Roman"/>
          <w:sz w:val="24"/>
        </w:rPr>
        <w:t>恢复为</w:t>
      </w:r>
      <w:r>
        <w:rPr>
          <w:rFonts w:hint="eastAsia" w:ascii="Times New Roman" w:hAnsi="Times New Roman" w:cs="Times New Roman"/>
          <w:sz w:val="24"/>
          <w:lang w:eastAsia="zh-CN"/>
        </w:rPr>
        <w:t>草地</w:t>
      </w:r>
      <w:r>
        <w:rPr>
          <w:rFonts w:hint="eastAsia" w:ascii="Times New Roman" w:hAnsi="Times New Roman" w:cs="Times New Roman"/>
          <w:sz w:val="24"/>
        </w:rPr>
        <w:t>。</w:t>
      </w:r>
    </w:p>
    <w:bookmarkEnd w:id="353"/>
    <w:p>
      <w:pPr>
        <w:pStyle w:val="5"/>
        <w:spacing w:line="360" w:lineRule="auto"/>
        <w:rPr>
          <w:rFonts w:ascii="Times New Roman" w:hAnsi="Times New Roman" w:eastAsia="宋体" w:cs="Times New Roman"/>
          <w:color w:val="FF0000"/>
          <w:sz w:val="28"/>
          <w:szCs w:val="28"/>
        </w:rPr>
      </w:pPr>
      <w:bookmarkStart w:id="383" w:name="_Toc20320"/>
      <w:bookmarkStart w:id="384" w:name="_Toc13214"/>
      <w:bookmarkStart w:id="385" w:name="_Toc27195"/>
      <w:bookmarkStart w:id="386" w:name="_Toc20719"/>
      <w:bookmarkStart w:id="387" w:name="_Toc13981"/>
      <w:bookmarkStart w:id="388" w:name="_Toc10897"/>
      <w:bookmarkStart w:id="389" w:name="_Toc21932"/>
      <w:bookmarkStart w:id="390" w:name="_Toc465951220"/>
      <w:bookmarkStart w:id="391" w:name="_Toc29255"/>
      <w:bookmarkStart w:id="392" w:name="_Toc20582"/>
      <w:bookmarkStart w:id="393" w:name="_Toc19271"/>
      <w:bookmarkStart w:id="394" w:name="_Toc26381"/>
      <w:bookmarkStart w:id="395" w:name="_Toc25251"/>
      <w:r>
        <w:rPr>
          <w:rFonts w:ascii="Times New Roman" w:hAnsi="Times New Roman" w:eastAsia="宋体" w:cs="Times New Roman"/>
          <w:sz w:val="30"/>
          <w:szCs w:val="30"/>
        </w:rPr>
        <w:t>第五节  矿山及周边其他人类重大工程活动</w:t>
      </w:r>
      <w:bookmarkEnd w:id="354"/>
      <w:bookmarkEnd w:id="355"/>
      <w:bookmarkEnd w:id="356"/>
      <w:bookmarkEnd w:id="357"/>
      <w:bookmarkEnd w:id="358"/>
      <w:bookmarkEnd w:id="383"/>
      <w:bookmarkEnd w:id="384"/>
      <w:bookmarkEnd w:id="385"/>
      <w:bookmarkEnd w:id="386"/>
      <w:bookmarkEnd w:id="387"/>
      <w:bookmarkEnd w:id="388"/>
      <w:bookmarkEnd w:id="389"/>
      <w:bookmarkEnd w:id="390"/>
      <w:bookmarkEnd w:id="391"/>
      <w:bookmarkEnd w:id="392"/>
      <w:bookmarkEnd w:id="393"/>
      <w:bookmarkEnd w:id="394"/>
      <w:bookmarkEnd w:id="395"/>
    </w:p>
    <w:p>
      <w:pPr>
        <w:widowControl/>
        <w:spacing w:line="360" w:lineRule="auto"/>
        <w:ind w:firstLine="480"/>
        <w:jc w:val="left"/>
        <w:rPr>
          <w:rFonts w:hint="eastAsia" w:ascii="Times New Roman" w:hAnsi="Times New Roman" w:cs="Times New Roman"/>
          <w:sz w:val="24"/>
        </w:rPr>
      </w:pPr>
      <w:bookmarkStart w:id="396" w:name="_Toc32229"/>
      <w:bookmarkStart w:id="397" w:name="_Toc18084"/>
      <w:bookmarkStart w:id="398" w:name="_Toc30226"/>
      <w:bookmarkStart w:id="399" w:name="_Toc14115"/>
      <w:bookmarkStart w:id="400" w:name="_Toc21022"/>
      <w:bookmarkStart w:id="401" w:name="_Toc31937"/>
      <w:bookmarkStart w:id="402" w:name="_Toc26385"/>
      <w:bookmarkStart w:id="403" w:name="_Toc3353"/>
      <w:bookmarkStart w:id="404" w:name="_Toc17258"/>
      <w:bookmarkStart w:id="405" w:name="_Toc465951221"/>
      <w:bookmarkStart w:id="406" w:name="_Toc30552"/>
      <w:r>
        <w:rPr>
          <w:rFonts w:hint="eastAsia" w:ascii="Times New Roman" w:hAnsi="Times New Roman" w:cs="Times New Roman"/>
          <w:color w:val="000000" w:themeColor="text1"/>
          <w:sz w:val="24"/>
        </w:rPr>
        <w:t>矿山</w:t>
      </w:r>
      <w:r>
        <w:rPr>
          <w:rFonts w:hint="eastAsia" w:ascii="Times New Roman" w:hAnsi="Times New Roman" w:cs="Times New Roman"/>
          <w:color w:val="000000" w:themeColor="text1"/>
          <w:sz w:val="24"/>
          <w:lang w:val="en-US" w:eastAsia="zh-CN"/>
        </w:rPr>
        <w:t>1km内无居民</w:t>
      </w:r>
      <w:r>
        <w:rPr>
          <w:rFonts w:hint="eastAsia" w:ascii="Times New Roman" w:hAnsi="Times New Roman" w:cs="Times New Roman"/>
          <w:color w:val="000000" w:themeColor="text1"/>
          <w:sz w:val="24"/>
        </w:rPr>
        <w:t>，</w:t>
      </w:r>
      <w:r>
        <w:rPr>
          <w:rFonts w:hint="eastAsia" w:ascii="Times New Roman" w:hAnsi="Times New Roman" w:cs="Times New Roman"/>
          <w:color w:val="000000" w:themeColor="text1"/>
          <w:sz w:val="24"/>
          <w:lang w:eastAsia="zh-CN"/>
        </w:rPr>
        <w:t>以往有附近村民在矿区西南内进行过开采，目前矿区西南部形成一个较大的采场，呈</w:t>
      </w:r>
      <w:r>
        <w:rPr>
          <w:rFonts w:hint="eastAsia" w:ascii="Times New Roman" w:hAnsi="Times New Roman" w:cs="Times New Roman"/>
          <w:sz w:val="24"/>
          <w:lang w:eastAsia="zh-CN"/>
        </w:rPr>
        <w:t>条形分布，从北往南采场长约</w:t>
      </w:r>
      <w:r>
        <w:rPr>
          <w:rFonts w:hint="eastAsia" w:ascii="Times New Roman" w:hAnsi="Times New Roman" w:cs="Times New Roman"/>
          <w:sz w:val="24"/>
          <w:lang w:val="en-US" w:eastAsia="zh-CN"/>
        </w:rPr>
        <w:t>6</w:t>
      </w:r>
      <w:r>
        <w:rPr>
          <w:rFonts w:hint="eastAsia" w:ascii="Times New Roman" w:hAnsi="Times New Roman" w:cs="Times New Roman"/>
          <w:sz w:val="24"/>
          <w:lang w:eastAsia="zh-CN"/>
        </w:rPr>
        <w:t>0m，北西～南东最大宽度达30m，面积达</w:t>
      </w:r>
      <w:r>
        <w:rPr>
          <w:rFonts w:hint="eastAsia" w:ascii="Times New Roman" w:hAnsi="Times New Roman" w:cs="Times New Roman"/>
          <w:sz w:val="24"/>
          <w:lang w:val="en-US" w:eastAsia="zh-CN"/>
        </w:rPr>
        <w:t>0.13hm</w:t>
      </w:r>
      <w:r>
        <w:rPr>
          <w:rFonts w:hint="eastAsia" w:ascii="Times New Roman" w:hAnsi="Times New Roman" w:cs="Times New Roman"/>
          <w:sz w:val="24"/>
          <w:vertAlign w:val="superscript"/>
          <w:lang w:val="en-US" w:eastAsia="zh-CN"/>
        </w:rPr>
        <w:t>2</w:t>
      </w:r>
      <w:r>
        <w:rPr>
          <w:rFonts w:hint="eastAsia" w:ascii="Times New Roman" w:hAnsi="Times New Roman" w:cs="Times New Roman"/>
          <w:sz w:val="24"/>
          <w:lang w:eastAsia="zh-CN"/>
        </w:rPr>
        <w:t>，最大开采深度约12m</w:t>
      </w:r>
      <w:r>
        <w:rPr>
          <w:rFonts w:hint="eastAsia" w:ascii="宋体" w:hAnsi="宋体"/>
          <w:sz w:val="24"/>
          <w:lang w:eastAsia="zh-CN"/>
        </w:rPr>
        <w:t>，严重破坏了原始地貌</w:t>
      </w:r>
      <w:r>
        <w:rPr>
          <w:rFonts w:hint="eastAsia" w:ascii="Times New Roman" w:hAnsi="Times New Roman" w:cs="Times New Roman"/>
          <w:sz w:val="24"/>
        </w:rPr>
        <w:t>。</w:t>
      </w:r>
    </w:p>
    <w:p>
      <w:pPr>
        <w:widowControl/>
        <w:spacing w:line="360" w:lineRule="auto"/>
        <w:ind w:firstLine="480"/>
        <w:jc w:val="left"/>
        <w:rPr>
          <w:rFonts w:ascii="Times New Roman" w:hAnsi="Times New Roman" w:cs="Times New Roman"/>
          <w:kern w:val="0"/>
          <w:sz w:val="24"/>
          <w:szCs w:val="28"/>
        </w:rPr>
      </w:pPr>
      <w:r>
        <w:rPr>
          <w:rFonts w:hint="eastAsia" w:ascii="Times New Roman" w:hAnsi="Times New Roman" w:cs="Times New Roman"/>
          <w:kern w:val="0"/>
          <w:sz w:val="24"/>
          <w:szCs w:val="28"/>
        </w:rPr>
        <w:t>综合分析人类工程活动对地质环境破坏严重。</w:t>
      </w:r>
    </w:p>
    <w:p>
      <w:pPr>
        <w:pStyle w:val="5"/>
        <w:spacing w:line="360" w:lineRule="auto"/>
        <w:rPr>
          <w:rFonts w:ascii="Times New Roman" w:hAnsi="Times New Roman" w:eastAsia="宋体" w:cs="Times New Roman"/>
        </w:rPr>
      </w:pPr>
      <w:bookmarkStart w:id="407" w:name="_Toc14929"/>
      <w:bookmarkStart w:id="408" w:name="_Toc20711"/>
      <w:bookmarkStart w:id="409" w:name="_Toc21290"/>
      <w:r>
        <w:rPr>
          <w:rFonts w:ascii="Times New Roman" w:hAnsi="Times New Roman" w:eastAsia="宋体" w:cs="Times New Roman"/>
          <w:sz w:val="30"/>
          <w:szCs w:val="30"/>
        </w:rPr>
        <w:t>第六节  矿山及周边矿山地质环境治理与土地复垦案列分析</w:t>
      </w:r>
      <w:bookmarkEnd w:id="396"/>
      <w:bookmarkEnd w:id="397"/>
      <w:bookmarkEnd w:id="398"/>
      <w:bookmarkEnd w:id="399"/>
      <w:bookmarkEnd w:id="400"/>
      <w:bookmarkEnd w:id="401"/>
      <w:bookmarkEnd w:id="402"/>
      <w:bookmarkEnd w:id="403"/>
      <w:bookmarkEnd w:id="404"/>
      <w:bookmarkEnd w:id="407"/>
      <w:bookmarkEnd w:id="408"/>
      <w:bookmarkEnd w:id="409"/>
    </w:p>
    <w:p>
      <w:pPr>
        <w:wordWrap w:val="0"/>
        <w:autoSpaceDN w:val="0"/>
        <w:adjustRightInd w:val="0"/>
        <w:snapToGrid w:val="0"/>
        <w:spacing w:line="360" w:lineRule="auto"/>
        <w:ind w:firstLine="576"/>
        <w:rPr>
          <w:rFonts w:ascii="Times New Roman" w:hAnsi="Times New Roman" w:eastAsia="宋体" w:cs="Times New Roman"/>
          <w:sz w:val="24"/>
        </w:rPr>
      </w:pPr>
      <w:r>
        <w:rPr>
          <w:rFonts w:hint="eastAsia" w:ascii="Times New Roman" w:hAnsi="Times New Roman" w:eastAsia="宋体" w:cs="Times New Roman"/>
          <w:sz w:val="24"/>
        </w:rPr>
        <w:t>2</w:t>
      </w:r>
      <w:r>
        <w:rPr>
          <w:rFonts w:hint="eastAsia" w:ascii="Times New Roman" w:hAnsi="Times New Roman" w:cs="Times New Roman"/>
          <w:kern w:val="0"/>
          <w:sz w:val="24"/>
          <w:szCs w:val="28"/>
        </w:rPr>
        <w:t>017</w:t>
      </w:r>
      <w:r>
        <w:rPr>
          <w:rFonts w:hint="eastAsia" w:ascii="Times New Roman" w:hAnsi="Times New Roman" w:cs="Times New Roman"/>
          <w:kern w:val="0"/>
          <w:sz w:val="24"/>
          <w:szCs w:val="28"/>
          <w:lang w:val="zh-TW"/>
        </w:rPr>
        <w:t>年</w:t>
      </w:r>
      <w:r>
        <w:rPr>
          <w:rFonts w:hint="eastAsia" w:ascii="Times New Roman" w:hAnsi="Times New Roman" w:cs="Times New Roman"/>
          <w:kern w:val="0"/>
          <w:sz w:val="24"/>
          <w:szCs w:val="28"/>
        </w:rPr>
        <w:t>9月中央环境保护督查组到</w:t>
      </w:r>
      <w:r>
        <w:rPr>
          <w:rFonts w:hint="eastAsia" w:ascii="Times New Roman" w:hAnsi="Times New Roman" w:cs="Times New Roman"/>
          <w:kern w:val="0"/>
          <w:sz w:val="24"/>
          <w:szCs w:val="28"/>
          <w:lang w:eastAsia="zh-CN"/>
        </w:rPr>
        <w:t>***********</w:t>
      </w:r>
      <w:r>
        <w:rPr>
          <w:rFonts w:hint="eastAsia" w:ascii="Times New Roman" w:hAnsi="Times New Roman" w:cs="Times New Roman"/>
          <w:kern w:val="0"/>
          <w:sz w:val="24"/>
          <w:szCs w:val="28"/>
        </w:rPr>
        <w:t>巡视，对于环保不合格的所有粘土矿、砂石厂等都要求全部关停整改，做好环境治理与土地复垦</w:t>
      </w:r>
      <w:r>
        <w:rPr>
          <w:rFonts w:ascii="Times New Roman" w:hAnsi="Times New Roman" w:cs="Times New Roman"/>
          <w:kern w:val="0"/>
          <w:sz w:val="24"/>
          <w:szCs w:val="28"/>
          <w:lang w:val="zh-TW"/>
        </w:rPr>
        <w:t>。</w:t>
      </w:r>
      <w:r>
        <w:rPr>
          <w:rFonts w:hint="eastAsia" w:ascii="Times New Roman" w:hAnsi="Times New Roman" w:cs="Times New Roman"/>
          <w:kern w:val="0"/>
          <w:sz w:val="24"/>
          <w:szCs w:val="28"/>
          <w:lang w:val="zh-TW"/>
        </w:rPr>
        <w:t>但本次走访调查，被关停整改的</w:t>
      </w:r>
      <w:r>
        <w:rPr>
          <w:rFonts w:hint="eastAsia" w:ascii="Times New Roman" w:hAnsi="Times New Roman" w:cs="Times New Roman"/>
          <w:kern w:val="0"/>
          <w:sz w:val="24"/>
          <w:szCs w:val="28"/>
          <w:lang w:val="zh-TW" w:eastAsia="zh-CN"/>
        </w:rPr>
        <w:t>砂石</w:t>
      </w:r>
      <w:r>
        <w:rPr>
          <w:rFonts w:hint="eastAsia" w:ascii="Times New Roman" w:hAnsi="Times New Roman" w:cs="Times New Roman"/>
          <w:kern w:val="0"/>
          <w:sz w:val="24"/>
          <w:szCs w:val="28"/>
          <w:lang w:val="zh-TW"/>
        </w:rPr>
        <w:t>矿除局部进行平整种草外，不具参考意义。</w:t>
      </w:r>
    </w:p>
    <w:p>
      <w:pPr>
        <w:wordWrap w:val="0"/>
        <w:autoSpaceDN w:val="0"/>
        <w:adjustRightInd w:val="0"/>
        <w:snapToGrid w:val="0"/>
        <w:spacing w:line="360" w:lineRule="auto"/>
        <w:rPr>
          <w:rFonts w:ascii="Times New Roman" w:hAnsi="Times New Roman" w:eastAsia="宋体" w:cs="Times New Roman"/>
          <w:b/>
          <w:sz w:val="32"/>
          <w:szCs w:val="32"/>
        </w:rPr>
      </w:pPr>
      <w:bookmarkStart w:id="410" w:name="_Toc31634"/>
      <w:bookmarkStart w:id="411" w:name="_Toc3867"/>
      <w:bookmarkStart w:id="412" w:name="_Toc6155"/>
      <w:bookmarkStart w:id="413" w:name="_Toc11804"/>
      <w:bookmarkStart w:id="414" w:name="_Toc14875"/>
      <w:bookmarkStart w:id="415" w:name="_Toc23542"/>
      <w:bookmarkStart w:id="416" w:name="_Toc30416"/>
      <w:bookmarkStart w:id="417" w:name="_Toc32580"/>
      <w:bookmarkStart w:id="418" w:name="_Toc18560"/>
      <w:bookmarkStart w:id="419" w:name="_Toc17684"/>
      <w:r>
        <w:rPr>
          <w:rFonts w:ascii="Times New Roman" w:hAnsi="Times New Roman" w:eastAsia="宋体" w:cs="Times New Roman"/>
          <w:b/>
          <w:sz w:val="32"/>
          <w:szCs w:val="32"/>
        </w:rPr>
        <w:tab/>
      </w:r>
      <w:r>
        <w:rPr>
          <w:rFonts w:ascii="Times New Roman" w:hAnsi="Times New Roman" w:eastAsia="宋体" w:cs="Times New Roman"/>
          <w:b/>
          <w:sz w:val="32"/>
          <w:szCs w:val="32"/>
        </w:rPr>
        <w:br w:type="page"/>
      </w:r>
    </w:p>
    <w:p>
      <w:pPr>
        <w:pStyle w:val="4"/>
        <w:spacing w:line="360" w:lineRule="auto"/>
        <w:rPr>
          <w:rFonts w:ascii="Times New Roman" w:hAnsi="Times New Roman" w:eastAsia="宋体" w:cs="Times New Roman"/>
          <w:sz w:val="44"/>
          <w:szCs w:val="44"/>
        </w:rPr>
      </w:pPr>
      <w:bookmarkStart w:id="420" w:name="_Toc25447"/>
      <w:bookmarkStart w:id="421" w:name="_Toc4287"/>
      <w:r>
        <w:rPr>
          <w:rFonts w:ascii="Times New Roman" w:hAnsi="Times New Roman" w:eastAsia="宋体" w:cs="Times New Roman"/>
          <w:b/>
          <w:bCs w:val="0"/>
          <w:sz w:val="32"/>
          <w:szCs w:val="32"/>
        </w:rPr>
        <w:t>第三章  矿山地质环境影响和土地损毁评估</w:t>
      </w:r>
      <w:bookmarkEnd w:id="405"/>
      <w:bookmarkEnd w:id="406"/>
      <w:bookmarkEnd w:id="410"/>
      <w:bookmarkEnd w:id="411"/>
      <w:bookmarkEnd w:id="412"/>
      <w:bookmarkEnd w:id="413"/>
      <w:bookmarkEnd w:id="414"/>
      <w:bookmarkEnd w:id="415"/>
      <w:bookmarkEnd w:id="416"/>
      <w:bookmarkEnd w:id="417"/>
      <w:bookmarkEnd w:id="418"/>
      <w:bookmarkEnd w:id="419"/>
      <w:bookmarkEnd w:id="420"/>
      <w:bookmarkEnd w:id="421"/>
    </w:p>
    <w:p>
      <w:pPr>
        <w:pStyle w:val="5"/>
        <w:spacing w:line="360" w:lineRule="auto"/>
        <w:ind w:firstLine="141"/>
        <w:rPr>
          <w:rFonts w:ascii="Times New Roman" w:hAnsi="Times New Roman" w:eastAsia="宋体" w:cs="Times New Roman"/>
        </w:rPr>
      </w:pPr>
      <w:bookmarkStart w:id="422" w:name="_Toc32409"/>
      <w:bookmarkStart w:id="423" w:name="_Toc276023670"/>
      <w:bookmarkStart w:id="424" w:name="_Toc465951222"/>
      <w:bookmarkStart w:id="425" w:name="_Toc270319515"/>
      <w:bookmarkStart w:id="426" w:name="_Toc276628262"/>
      <w:bookmarkStart w:id="427" w:name="_Toc276628124"/>
      <w:bookmarkStart w:id="428" w:name="_Toc16829"/>
      <w:bookmarkStart w:id="429" w:name="_Toc7063"/>
      <w:bookmarkStart w:id="430" w:name="_Toc28196"/>
      <w:bookmarkStart w:id="431" w:name="_Toc10617"/>
      <w:bookmarkStart w:id="432" w:name="_Toc3679"/>
      <w:bookmarkStart w:id="433" w:name="_Toc25104"/>
      <w:bookmarkStart w:id="434" w:name="_Toc31701"/>
      <w:bookmarkStart w:id="435" w:name="_Toc29977"/>
      <w:bookmarkStart w:id="436" w:name="_Toc16395"/>
      <w:bookmarkStart w:id="437" w:name="_Toc3166"/>
      <w:bookmarkStart w:id="438" w:name="_Toc23246"/>
      <w:bookmarkStart w:id="439" w:name="_Toc19539"/>
      <w:r>
        <w:rPr>
          <w:rFonts w:ascii="Times New Roman" w:hAnsi="Times New Roman" w:eastAsia="宋体" w:cs="Times New Roman"/>
          <w:sz w:val="30"/>
          <w:szCs w:val="30"/>
        </w:rPr>
        <w:t xml:space="preserve">第一节  </w:t>
      </w:r>
      <w:bookmarkEnd w:id="422"/>
      <w:bookmarkEnd w:id="423"/>
      <w:bookmarkEnd w:id="424"/>
      <w:bookmarkEnd w:id="425"/>
      <w:bookmarkEnd w:id="426"/>
      <w:bookmarkEnd w:id="427"/>
      <w:r>
        <w:rPr>
          <w:rFonts w:ascii="Times New Roman" w:hAnsi="Times New Roman" w:eastAsia="宋体" w:cs="Times New Roman"/>
          <w:sz w:val="30"/>
          <w:szCs w:val="30"/>
        </w:rPr>
        <w:t>矿山地质环境与土地资源调查概述</w:t>
      </w:r>
      <w:bookmarkEnd w:id="428"/>
      <w:bookmarkEnd w:id="429"/>
      <w:bookmarkEnd w:id="430"/>
      <w:bookmarkEnd w:id="431"/>
      <w:bookmarkEnd w:id="432"/>
      <w:bookmarkEnd w:id="433"/>
      <w:bookmarkEnd w:id="434"/>
      <w:bookmarkEnd w:id="435"/>
      <w:bookmarkEnd w:id="436"/>
      <w:bookmarkEnd w:id="437"/>
      <w:bookmarkEnd w:id="438"/>
      <w:bookmarkEnd w:id="439"/>
    </w:p>
    <w:p>
      <w:pPr>
        <w:widowControl/>
        <w:spacing w:line="360" w:lineRule="auto"/>
        <w:ind w:firstLine="480"/>
        <w:jc w:val="left"/>
        <w:rPr>
          <w:rFonts w:ascii="Times New Roman" w:hAnsi="Times New Roman" w:cs="Times New Roman"/>
          <w:kern w:val="0"/>
          <w:sz w:val="24"/>
          <w:szCs w:val="28"/>
        </w:rPr>
      </w:pPr>
      <w:r>
        <w:rPr>
          <w:rFonts w:ascii="Times New Roman" w:hAnsi="Times New Roman" w:cs="Times New Roman"/>
          <w:kern w:val="0"/>
          <w:sz w:val="24"/>
          <w:szCs w:val="28"/>
          <w:lang w:val="zh-TW"/>
        </w:rPr>
        <w:t>我公司接受委托后及时成立了项目组，并根据《矿山地质环境保护与土地复 垦方案编制指南》相关技术要求，</w:t>
      </w:r>
      <w:r>
        <w:rPr>
          <w:rFonts w:hint="eastAsia" w:ascii="Times New Roman" w:hAnsi="Times New Roman" w:cs="Times New Roman"/>
          <w:kern w:val="0"/>
          <w:sz w:val="24"/>
          <w:szCs w:val="28"/>
          <w:lang w:val="zh-TW"/>
        </w:rPr>
        <w:t>首先对开发利用方案进行了详细分析研究，并对</w:t>
      </w:r>
      <w:r>
        <w:rPr>
          <w:rFonts w:ascii="Times New Roman" w:hAnsi="Times New Roman" w:cs="Times New Roman"/>
          <w:kern w:val="0"/>
          <w:sz w:val="24"/>
          <w:szCs w:val="28"/>
          <w:lang w:val="zh-TW"/>
        </w:rPr>
        <w:t>工作区内己有的区域地质、水文地质与工程地质、环境地质以及自然经济、气象、水文、地质环境治理、社会经济、土地利用现状等方面资料</w:t>
      </w:r>
      <w:r>
        <w:rPr>
          <w:rFonts w:hint="eastAsia" w:ascii="Times New Roman" w:hAnsi="Times New Roman" w:cs="Times New Roman"/>
          <w:kern w:val="0"/>
          <w:sz w:val="24"/>
          <w:szCs w:val="28"/>
          <w:lang w:val="zh-TW"/>
        </w:rPr>
        <w:t>进行了收集研究</w:t>
      </w:r>
      <w:r>
        <w:rPr>
          <w:rFonts w:ascii="Times New Roman" w:hAnsi="Times New Roman" w:cs="Times New Roman"/>
          <w:kern w:val="0"/>
          <w:sz w:val="24"/>
          <w:szCs w:val="28"/>
          <w:lang w:val="zh-TW"/>
        </w:rPr>
        <w:t>。初步确定了</w:t>
      </w:r>
      <w:r>
        <w:rPr>
          <w:rFonts w:hint="eastAsia" w:ascii="Times New Roman" w:hAnsi="Times New Roman" w:cs="Times New Roman"/>
          <w:kern w:val="0"/>
          <w:sz w:val="24"/>
          <w:szCs w:val="28"/>
          <w:lang w:val="zh-TW"/>
        </w:rPr>
        <w:t>调查评价范围、评估工作级别、</w:t>
      </w:r>
      <w:r>
        <w:rPr>
          <w:rFonts w:ascii="Times New Roman" w:hAnsi="Times New Roman" w:cs="Times New Roman"/>
          <w:kern w:val="0"/>
          <w:sz w:val="24"/>
          <w:szCs w:val="28"/>
          <w:lang w:val="zh-TW"/>
        </w:rPr>
        <w:t>矿山地质环境条件的复杂程度和土地损毁的时序与方式。</w:t>
      </w:r>
      <w:r>
        <w:rPr>
          <w:rFonts w:hint="eastAsia" w:ascii="Times New Roman" w:hAnsi="Times New Roman" w:cs="Times New Roman"/>
          <w:kern w:val="0"/>
          <w:sz w:val="24"/>
          <w:szCs w:val="28"/>
          <w:lang w:val="zh-TW"/>
        </w:rPr>
        <w:t>在此基础上编制了工作大纲，经总工审核通过后，</w:t>
      </w:r>
      <w:r>
        <w:rPr>
          <w:rFonts w:ascii="Times New Roman" w:hAnsi="Times New Roman" w:cs="Times New Roman"/>
          <w:kern w:val="0"/>
          <w:sz w:val="24"/>
          <w:szCs w:val="28"/>
          <w:lang w:val="zh-TW"/>
        </w:rPr>
        <w:t>项目组于</w:t>
      </w:r>
      <w:r>
        <w:rPr>
          <w:rFonts w:ascii="Times New Roman" w:hAnsi="Times New Roman" w:cs="Times New Roman"/>
          <w:kern w:val="0"/>
          <w:sz w:val="24"/>
          <w:szCs w:val="28"/>
        </w:rPr>
        <w:t>2017</w:t>
      </w:r>
      <w:r>
        <w:rPr>
          <w:rFonts w:ascii="Times New Roman" w:hAnsi="Times New Roman" w:cs="Times New Roman"/>
          <w:kern w:val="0"/>
          <w:sz w:val="24"/>
          <w:szCs w:val="28"/>
          <w:lang w:val="zh-TW"/>
        </w:rPr>
        <w:t>年</w:t>
      </w:r>
      <w:r>
        <w:rPr>
          <w:rFonts w:ascii="Times New Roman" w:hAnsi="Times New Roman" w:cs="Times New Roman"/>
          <w:kern w:val="0"/>
          <w:sz w:val="24"/>
          <w:szCs w:val="28"/>
        </w:rPr>
        <w:t>1</w:t>
      </w:r>
      <w:r>
        <w:rPr>
          <w:rFonts w:hint="eastAsia" w:ascii="Times New Roman" w:hAnsi="Times New Roman" w:cs="Times New Roman"/>
          <w:kern w:val="0"/>
          <w:sz w:val="24"/>
          <w:szCs w:val="28"/>
          <w:lang w:val="en-US" w:eastAsia="zh-CN"/>
        </w:rPr>
        <w:t>1</w:t>
      </w:r>
      <w:r>
        <w:rPr>
          <w:rFonts w:ascii="Times New Roman" w:hAnsi="Times New Roman" w:cs="Times New Roman"/>
          <w:kern w:val="0"/>
          <w:sz w:val="24"/>
          <w:szCs w:val="28"/>
          <w:lang w:val="zh-TW"/>
        </w:rPr>
        <w:t>月</w:t>
      </w:r>
      <w:r>
        <w:rPr>
          <w:rFonts w:ascii="Times New Roman" w:hAnsi="Times New Roman" w:cs="Times New Roman"/>
          <w:kern w:val="0"/>
          <w:sz w:val="24"/>
          <w:szCs w:val="28"/>
        </w:rPr>
        <w:t>20</w:t>
      </w:r>
      <w:r>
        <w:rPr>
          <w:rFonts w:ascii="Times New Roman" w:hAnsi="Times New Roman" w:cs="Times New Roman"/>
          <w:kern w:val="0"/>
          <w:sz w:val="24"/>
          <w:szCs w:val="28"/>
          <w:lang w:val="zh-TW"/>
        </w:rPr>
        <w:t>日赶赴矿山，</w:t>
      </w:r>
      <w:r>
        <w:rPr>
          <w:rFonts w:hint="eastAsia" w:ascii="Times New Roman" w:hAnsi="Times New Roman" w:cs="Times New Roman"/>
          <w:kern w:val="0"/>
          <w:sz w:val="24"/>
          <w:szCs w:val="28"/>
          <w:lang w:val="zh-TW"/>
        </w:rPr>
        <w:t>进行</w:t>
      </w:r>
      <w:r>
        <w:rPr>
          <w:rFonts w:ascii="Times New Roman" w:hAnsi="Times New Roman" w:cs="Times New Roman"/>
          <w:kern w:val="0"/>
          <w:sz w:val="24"/>
          <w:szCs w:val="28"/>
          <w:lang w:val="zh-TW"/>
        </w:rPr>
        <w:t>矿山地质环境影响与土地</w:t>
      </w:r>
      <w:r>
        <w:rPr>
          <w:rFonts w:hint="eastAsia" w:ascii="Times New Roman" w:hAnsi="Times New Roman" w:cs="Times New Roman"/>
          <w:kern w:val="0"/>
          <w:sz w:val="24"/>
          <w:szCs w:val="28"/>
          <w:lang w:val="zh-TW"/>
        </w:rPr>
        <w:t>损毁</w:t>
      </w:r>
      <w:r>
        <w:rPr>
          <w:rFonts w:ascii="Times New Roman" w:hAnsi="Times New Roman" w:cs="Times New Roman"/>
          <w:kern w:val="0"/>
          <w:sz w:val="24"/>
          <w:szCs w:val="28"/>
          <w:lang w:val="zh-TW"/>
        </w:rPr>
        <w:t>调查。</w:t>
      </w:r>
    </w:p>
    <w:p>
      <w:pPr>
        <w:widowControl/>
        <w:spacing w:line="360" w:lineRule="auto"/>
        <w:ind w:firstLine="480"/>
        <w:jc w:val="left"/>
        <w:rPr>
          <w:rFonts w:ascii="Times New Roman" w:hAnsi="Times New Roman" w:cs="Times New Roman"/>
          <w:kern w:val="0"/>
          <w:sz w:val="24"/>
          <w:szCs w:val="28"/>
        </w:rPr>
      </w:pPr>
      <w:r>
        <w:rPr>
          <w:rFonts w:ascii="Times New Roman" w:hAnsi="Times New Roman" w:cs="Times New Roman"/>
          <w:kern w:val="0"/>
          <w:sz w:val="24"/>
          <w:szCs w:val="28"/>
          <w:lang w:val="zh-TW"/>
        </w:rPr>
        <w:t>野外矿山地质环境调查采用矿山提供的</w:t>
      </w:r>
      <w:r>
        <w:rPr>
          <w:rFonts w:ascii="Times New Roman" w:hAnsi="Times New Roman" w:cs="Times New Roman"/>
          <w:kern w:val="0"/>
          <w:sz w:val="24"/>
          <w:szCs w:val="28"/>
        </w:rPr>
        <w:t>1:1000</w:t>
      </w:r>
      <w:r>
        <w:rPr>
          <w:rFonts w:ascii="Times New Roman" w:hAnsi="Times New Roman" w:cs="Times New Roman"/>
          <w:kern w:val="0"/>
          <w:sz w:val="24"/>
          <w:szCs w:val="28"/>
          <w:lang w:val="zh-TW"/>
        </w:rPr>
        <w:t>矿山地质地形图为工作手图，釆用手持便携式</w:t>
      </w:r>
      <w:r>
        <w:rPr>
          <w:rFonts w:ascii="Times New Roman" w:hAnsi="Times New Roman" w:cs="Times New Roman"/>
          <w:kern w:val="0"/>
          <w:sz w:val="24"/>
          <w:szCs w:val="28"/>
        </w:rPr>
        <w:t>GPS</w:t>
      </w:r>
      <w:r>
        <w:rPr>
          <w:rFonts w:ascii="Times New Roman" w:hAnsi="Times New Roman" w:cs="Times New Roman"/>
          <w:kern w:val="0"/>
          <w:sz w:val="24"/>
          <w:szCs w:val="28"/>
          <w:lang w:val="zh-TW"/>
        </w:rPr>
        <w:t>定位，对评估区内的矿山地质环境问题的类型、发育程度、表现特征、成因、影响范围等进行了</w:t>
      </w:r>
      <w:r>
        <w:rPr>
          <w:rFonts w:hint="eastAsia" w:ascii="Times New Roman" w:hAnsi="Times New Roman" w:cs="Times New Roman"/>
          <w:kern w:val="0"/>
          <w:sz w:val="24"/>
          <w:szCs w:val="28"/>
          <w:lang w:val="zh-TW"/>
        </w:rPr>
        <w:t>详细</w:t>
      </w:r>
      <w:r>
        <w:rPr>
          <w:rFonts w:ascii="Times New Roman" w:hAnsi="Times New Roman" w:cs="Times New Roman"/>
          <w:kern w:val="0"/>
          <w:sz w:val="24"/>
          <w:szCs w:val="28"/>
          <w:lang w:val="zh-TW"/>
        </w:rPr>
        <w:t>调查和访问，对评估区内主要地质点、灾害体进行了</w:t>
      </w:r>
      <w:r>
        <w:rPr>
          <w:rFonts w:hint="eastAsia" w:ascii="Times New Roman" w:hAnsi="Times New Roman" w:cs="Times New Roman"/>
          <w:kern w:val="0"/>
          <w:sz w:val="24"/>
          <w:szCs w:val="28"/>
          <w:lang w:val="zh-TW" w:eastAsia="zh-CN"/>
        </w:rPr>
        <w:t>调查</w:t>
      </w:r>
      <w:r>
        <w:rPr>
          <w:rFonts w:ascii="Times New Roman" w:hAnsi="Times New Roman" w:cs="Times New Roman"/>
          <w:kern w:val="0"/>
          <w:sz w:val="24"/>
          <w:szCs w:val="28"/>
          <w:lang w:val="zh-TW"/>
        </w:rPr>
        <w:t>，对矿山己损毁土地的位置、面积、损毁地类、土地利用现状进行调查和测量，为最终矿山地质环境保护与土地复垦方案的编写获取了较为全面的野外资料。</w:t>
      </w:r>
    </w:p>
    <w:p>
      <w:pPr>
        <w:widowControl/>
        <w:spacing w:line="360" w:lineRule="auto"/>
        <w:ind w:firstLine="480"/>
        <w:jc w:val="left"/>
        <w:rPr>
          <w:rFonts w:ascii="Times New Roman" w:hAnsi="Times New Roman" w:eastAsia="宋体" w:cs="Times New Roman"/>
          <w:color w:val="FF0000"/>
        </w:rPr>
      </w:pPr>
      <w:r>
        <w:rPr>
          <w:rFonts w:ascii="Times New Roman" w:hAnsi="Times New Roman" w:cs="Times New Roman"/>
          <w:kern w:val="0"/>
          <w:sz w:val="24"/>
          <w:szCs w:val="28"/>
          <w:lang w:val="zh-TW"/>
        </w:rPr>
        <w:t>项目组对野外调查所取得的资料进行了认真自检和互检后，</w:t>
      </w:r>
      <w:r>
        <w:rPr>
          <w:rFonts w:ascii="Times New Roman" w:hAnsi="Times New Roman" w:cs="Times New Roman"/>
          <w:kern w:val="0"/>
          <w:sz w:val="24"/>
          <w:szCs w:val="28"/>
        </w:rPr>
        <w:t>2017</w:t>
      </w:r>
      <w:r>
        <w:rPr>
          <w:rFonts w:ascii="Times New Roman" w:hAnsi="Times New Roman" w:cs="Times New Roman"/>
          <w:kern w:val="0"/>
          <w:sz w:val="24"/>
          <w:szCs w:val="28"/>
          <w:lang w:val="zh-TW"/>
        </w:rPr>
        <w:t>年</w:t>
      </w:r>
      <w:r>
        <w:rPr>
          <w:rFonts w:ascii="Times New Roman" w:hAnsi="Times New Roman" w:cs="Times New Roman"/>
          <w:kern w:val="0"/>
          <w:sz w:val="24"/>
          <w:szCs w:val="28"/>
        </w:rPr>
        <w:t>1</w:t>
      </w:r>
      <w:r>
        <w:rPr>
          <w:rFonts w:hint="eastAsia" w:ascii="Times New Roman" w:hAnsi="Times New Roman" w:cs="Times New Roman"/>
          <w:kern w:val="0"/>
          <w:sz w:val="24"/>
          <w:szCs w:val="28"/>
          <w:lang w:val="en-US" w:eastAsia="zh-CN"/>
        </w:rPr>
        <w:t>1</w:t>
      </w:r>
      <w:r>
        <w:rPr>
          <w:rFonts w:ascii="Times New Roman" w:hAnsi="Times New Roman" w:cs="Times New Roman"/>
          <w:kern w:val="0"/>
          <w:sz w:val="24"/>
          <w:szCs w:val="28"/>
          <w:lang w:val="zh-TW"/>
        </w:rPr>
        <w:t>月</w:t>
      </w:r>
      <w:r>
        <w:rPr>
          <w:rFonts w:ascii="Times New Roman" w:hAnsi="Times New Roman" w:cs="Times New Roman"/>
          <w:kern w:val="0"/>
          <w:sz w:val="24"/>
          <w:szCs w:val="28"/>
        </w:rPr>
        <w:t>25</w:t>
      </w:r>
      <w:r>
        <w:rPr>
          <w:rFonts w:ascii="Times New Roman" w:hAnsi="Times New Roman" w:cs="Times New Roman"/>
          <w:kern w:val="0"/>
          <w:sz w:val="24"/>
          <w:szCs w:val="28"/>
          <w:lang w:val="zh-TW"/>
        </w:rPr>
        <w:t>日，公司</w:t>
      </w:r>
      <w:r>
        <w:rPr>
          <w:rFonts w:hint="eastAsia" w:ascii="Times New Roman" w:hAnsi="Times New Roman" w:cs="Times New Roman"/>
          <w:kern w:val="0"/>
          <w:sz w:val="24"/>
          <w:szCs w:val="28"/>
          <w:lang w:val="zh-TW"/>
        </w:rPr>
        <w:t>总工办</w:t>
      </w:r>
      <w:r>
        <w:rPr>
          <w:rFonts w:ascii="Times New Roman" w:hAnsi="Times New Roman" w:cs="Times New Roman"/>
          <w:kern w:val="0"/>
          <w:sz w:val="24"/>
          <w:szCs w:val="28"/>
          <w:lang w:val="zh-TW"/>
        </w:rPr>
        <w:t>组织有关人员对野外工作进行了检查验收，认为项目组野外调查资料详实，工作方法和手段符合方案编制技术要求，实物工作量投入适中，野外工作可满足《矿山地质环境保护与土地复垦方案》的编制要求，同意转入室内进行报告编写。</w:t>
      </w:r>
    </w:p>
    <w:p>
      <w:pPr>
        <w:pStyle w:val="5"/>
      </w:pPr>
      <w:bookmarkStart w:id="440" w:name="_Toc26616"/>
      <w:bookmarkStart w:id="441" w:name="_Toc26429"/>
      <w:bookmarkStart w:id="442" w:name="_Toc142"/>
      <w:bookmarkStart w:id="443" w:name="_Toc3953"/>
      <w:bookmarkStart w:id="444" w:name="_Toc12168"/>
      <w:bookmarkStart w:id="445" w:name="_Toc24685"/>
      <w:bookmarkStart w:id="446" w:name="_Toc3228"/>
      <w:bookmarkStart w:id="447" w:name="_Toc3958"/>
      <w:bookmarkStart w:id="448" w:name="_Toc11979"/>
      <w:bookmarkStart w:id="449" w:name="_Toc18594"/>
      <w:bookmarkStart w:id="450" w:name="_Toc22138"/>
      <w:bookmarkStart w:id="451" w:name="_Toc24797"/>
      <w:r>
        <w:rPr>
          <w:rFonts w:ascii="Times New Roman" w:hAnsi="Times New Roman" w:eastAsia="宋体" w:cs="Times New Roman"/>
          <w:sz w:val="30"/>
          <w:szCs w:val="30"/>
        </w:rPr>
        <w:t>第二节  矿山地质环境影响评估</w:t>
      </w:r>
      <w:bookmarkEnd w:id="440"/>
      <w:bookmarkEnd w:id="441"/>
      <w:bookmarkEnd w:id="442"/>
      <w:bookmarkEnd w:id="443"/>
      <w:bookmarkEnd w:id="444"/>
      <w:bookmarkEnd w:id="445"/>
      <w:bookmarkEnd w:id="446"/>
      <w:bookmarkEnd w:id="447"/>
      <w:bookmarkEnd w:id="448"/>
      <w:bookmarkEnd w:id="449"/>
      <w:bookmarkEnd w:id="450"/>
      <w:bookmarkEnd w:id="451"/>
      <w:bookmarkStart w:id="452" w:name="_Toc272574022"/>
      <w:bookmarkStart w:id="453" w:name="_Toc276628263"/>
      <w:bookmarkStart w:id="454" w:name="_Toc272184167"/>
      <w:bookmarkStart w:id="455" w:name="_Toc276023671"/>
      <w:bookmarkStart w:id="456" w:name="_Toc6041"/>
      <w:bookmarkStart w:id="457" w:name="_Toc5448"/>
      <w:bookmarkStart w:id="458" w:name="_Toc28119"/>
      <w:bookmarkStart w:id="459" w:name="_Toc1337"/>
      <w:bookmarkStart w:id="460" w:name="_Toc14541"/>
      <w:bookmarkStart w:id="461" w:name="_Toc838"/>
      <w:bookmarkStart w:id="462" w:name="_Toc22257"/>
      <w:bookmarkStart w:id="463" w:name="_Toc17786"/>
      <w:bookmarkStart w:id="464" w:name="_Toc22941"/>
    </w:p>
    <w:p>
      <w:pPr>
        <w:pStyle w:val="3"/>
        <w:spacing w:line="360" w:lineRule="auto"/>
        <w:jc w:val="both"/>
        <w:rPr>
          <w:rFonts w:ascii="Times New Roman" w:hAnsi="Times New Roman" w:eastAsia="宋体" w:cs="Times New Roman"/>
          <w:b/>
          <w:bCs w:val="0"/>
          <w:sz w:val="28"/>
          <w:szCs w:val="28"/>
        </w:rPr>
      </w:pPr>
      <w:r>
        <w:rPr>
          <w:rFonts w:ascii="Times New Roman" w:hAnsi="Times New Roman" w:eastAsia="宋体" w:cs="Times New Roman"/>
          <w:b/>
          <w:bCs w:val="0"/>
          <w:sz w:val="28"/>
          <w:szCs w:val="28"/>
        </w:rPr>
        <w:t>一</w:t>
      </w:r>
      <w:r>
        <w:rPr>
          <w:rFonts w:hint="eastAsia" w:ascii="Times New Roman" w:hAnsi="Times New Roman" w:eastAsia="宋体" w:cs="Times New Roman"/>
          <w:b/>
          <w:bCs w:val="0"/>
          <w:sz w:val="28"/>
          <w:szCs w:val="28"/>
          <w:lang w:eastAsia="zh-CN"/>
        </w:rPr>
        <w:t>、</w:t>
      </w:r>
      <w:r>
        <w:rPr>
          <w:rFonts w:ascii="Times New Roman" w:hAnsi="Times New Roman" w:eastAsia="宋体" w:cs="Times New Roman"/>
          <w:b/>
          <w:bCs w:val="0"/>
          <w:sz w:val="28"/>
          <w:szCs w:val="28"/>
        </w:rPr>
        <w:t>评估范围</w:t>
      </w:r>
      <w:bookmarkEnd w:id="452"/>
      <w:bookmarkEnd w:id="453"/>
      <w:bookmarkEnd w:id="454"/>
      <w:bookmarkEnd w:id="455"/>
      <w:r>
        <w:rPr>
          <w:rFonts w:ascii="Times New Roman" w:hAnsi="Times New Roman" w:eastAsia="宋体" w:cs="Times New Roman"/>
          <w:b/>
          <w:bCs w:val="0"/>
          <w:sz w:val="28"/>
          <w:szCs w:val="28"/>
        </w:rPr>
        <w:t>和评估级别</w:t>
      </w:r>
      <w:bookmarkEnd w:id="456"/>
      <w:bookmarkEnd w:id="457"/>
      <w:bookmarkEnd w:id="458"/>
      <w:bookmarkEnd w:id="459"/>
      <w:bookmarkEnd w:id="460"/>
      <w:bookmarkEnd w:id="461"/>
      <w:bookmarkEnd w:id="462"/>
      <w:bookmarkEnd w:id="463"/>
      <w:bookmarkEnd w:id="464"/>
    </w:p>
    <w:p>
      <w:pPr>
        <w:spacing w:line="360" w:lineRule="auto"/>
        <w:ind w:firstLine="482" w:firstLineChars="200"/>
        <w:rPr>
          <w:rFonts w:ascii="Times New Roman" w:hAnsi="Times New Roman" w:eastAsia="宋体" w:cs="Times New Roman"/>
          <w:b/>
          <w:bCs/>
          <w:sz w:val="24"/>
        </w:rPr>
      </w:pPr>
      <w:r>
        <w:rPr>
          <w:rFonts w:ascii="Times New Roman" w:hAnsi="Times New Roman" w:eastAsia="宋体" w:cs="Times New Roman"/>
          <w:b/>
          <w:bCs/>
          <w:sz w:val="24"/>
        </w:rPr>
        <w:t>1、评估范围</w:t>
      </w:r>
    </w:p>
    <w:p>
      <w:pPr>
        <w:wordWrap w:val="0"/>
        <w:autoSpaceDN w:val="0"/>
        <w:spacing w:line="360" w:lineRule="auto"/>
        <w:ind w:firstLine="480" w:firstLineChars="200"/>
        <w:rPr>
          <w:rFonts w:ascii="Times New Roman" w:hAnsi="Times New Roman" w:eastAsia="宋体" w:cs="Times New Roman"/>
          <w:sz w:val="24"/>
        </w:rPr>
      </w:pPr>
      <w:bookmarkStart w:id="465" w:name="_Toc16412"/>
      <w:bookmarkStart w:id="466" w:name="_Toc1975"/>
      <w:bookmarkStart w:id="467" w:name="_Toc272184168"/>
      <w:bookmarkStart w:id="468" w:name="_Toc276023672"/>
      <w:bookmarkStart w:id="469" w:name="_Toc13480"/>
      <w:bookmarkStart w:id="470" w:name="_Toc272574023"/>
      <w:bookmarkStart w:id="471" w:name="_Toc276628264"/>
      <w:bookmarkStart w:id="472" w:name="_Toc1812"/>
      <w:r>
        <w:rPr>
          <w:rFonts w:ascii="Times New Roman" w:hAnsi="Times New Roman" w:eastAsia="宋体" w:cs="Times New Roman"/>
          <w:sz w:val="24"/>
        </w:rPr>
        <w:t>根据中华人民共和国地质矿产标准DZ/T0223-2011《矿山地质环境保护与恢复治理方案编制规范》，结合本工程建设的特点，评估对象为</w:t>
      </w:r>
      <w:r>
        <w:rPr>
          <w:rFonts w:hint="eastAsia" w:ascii="Times New Roman" w:hAnsi="Times New Roman" w:eastAsia="宋体" w:cs="Times New Roman"/>
          <w:sz w:val="24"/>
          <w:lang w:eastAsia="zh-CN"/>
        </w:rPr>
        <w:t>***********砂石矿</w:t>
      </w:r>
      <w:r>
        <w:rPr>
          <w:rFonts w:ascii="Times New Roman" w:hAnsi="Times New Roman" w:eastAsia="宋体" w:cs="Times New Roman"/>
          <w:sz w:val="24"/>
        </w:rPr>
        <w:t>，评估范围为矿区范围、矿业活动影响范围和可能影响矿业活动的不良地质因素存在的范围。</w:t>
      </w:r>
    </w:p>
    <w:p>
      <w:pPr>
        <w:spacing w:line="360" w:lineRule="auto"/>
        <w:ind w:firstLine="480" w:firstLineChars="200"/>
        <w:rPr>
          <w:rFonts w:ascii="Times New Roman" w:hAnsi="Times New Roman" w:eastAsia="宋体" w:cs="Times New Roman"/>
          <w:sz w:val="24"/>
        </w:rPr>
      </w:pPr>
      <w:r>
        <w:rPr>
          <w:rFonts w:ascii="Times New Roman" w:hAnsi="Times New Roman" w:eastAsia="宋体" w:cs="Times New Roman"/>
          <w:sz w:val="24"/>
        </w:rPr>
        <w:t>根据以上原则，综合确定本次矿区评估范围以采矿权范围向外扩30m，加上其他矿业活动影响范围和可能影响矿业活动的不良地质因素存在的范围，综合确定评估区面积</w:t>
      </w:r>
      <w:r>
        <w:rPr>
          <w:rFonts w:ascii="Times New Roman" w:hAnsi="Times New Roman" w:eastAsia="宋体" w:cs="Times New Roman"/>
          <w:color w:val="000000" w:themeColor="text1"/>
          <w:sz w:val="24"/>
        </w:rPr>
        <w:t>约：</w:t>
      </w:r>
      <w:r>
        <w:rPr>
          <w:rFonts w:hint="eastAsia" w:ascii="Times New Roman" w:hAnsi="Times New Roman" w:eastAsia="宋体" w:cs="Times New Roman"/>
          <w:color w:val="000000" w:themeColor="text1"/>
          <w:sz w:val="24"/>
          <w:lang w:val="en-US" w:eastAsia="zh-CN"/>
        </w:rPr>
        <w:t>5.37</w:t>
      </w:r>
      <w:r>
        <w:rPr>
          <w:rFonts w:hint="eastAsia" w:ascii="Times New Roman" w:hAnsi="Times New Roman" w:eastAsia="宋体" w:cs="Times New Roman"/>
          <w:color w:val="000000" w:themeColor="text1"/>
          <w:sz w:val="24"/>
          <w:lang w:eastAsia="zh-CN"/>
        </w:rPr>
        <w:t>hm</w:t>
      </w:r>
      <w:r>
        <w:rPr>
          <w:rFonts w:ascii="Times New Roman" w:hAnsi="Times New Roman" w:eastAsia="宋体" w:cs="Times New Roman"/>
          <w:color w:val="000000" w:themeColor="text1"/>
          <w:sz w:val="24"/>
          <w:vertAlign w:val="superscript"/>
        </w:rPr>
        <w:t>２</w:t>
      </w:r>
      <w:r>
        <w:rPr>
          <w:rFonts w:ascii="Times New Roman" w:hAnsi="Times New Roman" w:eastAsia="宋体" w:cs="Times New Roman"/>
          <w:color w:val="000000" w:themeColor="text1"/>
          <w:sz w:val="24"/>
        </w:rPr>
        <w:t>，为整</w:t>
      </w:r>
      <w:r>
        <w:rPr>
          <w:rFonts w:ascii="Times New Roman" w:hAnsi="Times New Roman" w:eastAsia="宋体" w:cs="Times New Roman"/>
          <w:sz w:val="24"/>
        </w:rPr>
        <w:t>个矿区影响范围。</w:t>
      </w:r>
    </w:p>
    <w:p>
      <w:pPr>
        <w:spacing w:line="360" w:lineRule="auto"/>
        <w:ind w:firstLine="482" w:firstLineChars="200"/>
        <w:rPr>
          <w:rFonts w:ascii="Times New Roman" w:hAnsi="Times New Roman" w:eastAsia="宋体" w:cs="Times New Roman"/>
          <w:b/>
          <w:bCs/>
          <w:sz w:val="24"/>
        </w:rPr>
      </w:pPr>
      <w:r>
        <w:rPr>
          <w:rFonts w:ascii="Times New Roman" w:hAnsi="Times New Roman" w:eastAsia="宋体" w:cs="Times New Roman"/>
          <w:b/>
          <w:bCs/>
          <w:sz w:val="24"/>
        </w:rPr>
        <w:t>2、评估级别</w:t>
      </w:r>
      <w:bookmarkEnd w:id="465"/>
      <w:bookmarkEnd w:id="466"/>
      <w:bookmarkEnd w:id="467"/>
      <w:bookmarkEnd w:id="468"/>
      <w:bookmarkEnd w:id="469"/>
      <w:bookmarkEnd w:id="470"/>
      <w:bookmarkEnd w:id="471"/>
      <w:bookmarkEnd w:id="472"/>
    </w:p>
    <w:p>
      <w:pPr>
        <w:wordWrap w:val="0"/>
        <w:autoSpaceDN w:val="0"/>
        <w:spacing w:line="360" w:lineRule="auto"/>
        <w:ind w:firstLine="480" w:firstLineChars="200"/>
        <w:rPr>
          <w:rFonts w:ascii="Times New Roman" w:hAnsi="Times New Roman" w:eastAsia="宋体" w:cs="Times New Roman"/>
          <w:sz w:val="24"/>
        </w:rPr>
      </w:pPr>
      <w:r>
        <w:rPr>
          <w:rFonts w:ascii="Times New Roman" w:hAnsi="Times New Roman" w:eastAsia="宋体" w:cs="Times New Roman"/>
          <w:sz w:val="24"/>
        </w:rPr>
        <w:t>（1）评估区重要程度的确定</w:t>
      </w:r>
    </w:p>
    <w:p>
      <w:pPr>
        <w:wordWrap w:val="0"/>
        <w:autoSpaceDN w:val="0"/>
        <w:spacing w:line="360" w:lineRule="auto"/>
        <w:ind w:firstLine="480" w:firstLineChars="200"/>
        <w:rPr>
          <w:rFonts w:ascii="Times New Roman" w:hAnsi="Times New Roman" w:eastAsia="宋体" w:cs="Times New Roman"/>
          <w:sz w:val="24"/>
        </w:rPr>
      </w:pPr>
      <w:r>
        <w:rPr>
          <w:rFonts w:hint="eastAsia" w:ascii="Times New Roman" w:hAnsi="Times New Roman" w:eastAsia="宋体" w:cs="Times New Roman"/>
          <w:color w:val="000000" w:themeColor="text1"/>
          <w:sz w:val="24"/>
        </w:rPr>
        <w:t>矿区</w:t>
      </w:r>
      <w:r>
        <w:rPr>
          <w:rFonts w:hint="eastAsia" w:ascii="Times New Roman" w:hAnsi="Times New Roman" w:eastAsia="宋体" w:cs="Times New Roman"/>
          <w:color w:val="000000" w:themeColor="text1"/>
          <w:sz w:val="24"/>
          <w:lang w:val="en-US" w:eastAsia="zh-CN"/>
        </w:rPr>
        <w:t>1km内无居民居住，离省道较远，有南干渠经过</w:t>
      </w:r>
      <w:r>
        <w:rPr>
          <w:rFonts w:ascii="Times New Roman" w:hAnsi="Times New Roman" w:eastAsia="宋体" w:cs="Times New Roman"/>
          <w:color w:val="000000" w:themeColor="text1"/>
          <w:sz w:val="24"/>
        </w:rPr>
        <w:t>。</w:t>
      </w:r>
      <w:r>
        <w:rPr>
          <w:rFonts w:ascii="Times New Roman" w:hAnsi="Times New Roman" w:eastAsia="宋体" w:cs="Times New Roman"/>
          <w:sz w:val="24"/>
        </w:rPr>
        <w:t>依据《矿山地质环境保护与恢复治理方案编制规范》附录B中评估区重要程度分级表（表3-</w:t>
      </w:r>
      <w:r>
        <w:rPr>
          <w:rFonts w:hint="eastAsia" w:ascii="Times New Roman" w:hAnsi="Times New Roman" w:eastAsia="宋体" w:cs="Times New Roman"/>
          <w:sz w:val="24"/>
        </w:rPr>
        <w:t>1</w:t>
      </w:r>
      <w:r>
        <w:rPr>
          <w:rFonts w:ascii="Times New Roman" w:hAnsi="Times New Roman" w:eastAsia="宋体" w:cs="Times New Roman"/>
          <w:sz w:val="24"/>
        </w:rPr>
        <w:t>），确定评估区重要程度属</w:t>
      </w:r>
      <w:r>
        <w:rPr>
          <w:rFonts w:hint="eastAsia" w:ascii="Times New Roman" w:hAnsi="Times New Roman" w:eastAsia="宋体" w:cs="Times New Roman"/>
          <w:sz w:val="24"/>
          <w:lang w:eastAsia="zh-CN"/>
        </w:rPr>
        <w:t>较</w:t>
      </w:r>
      <w:r>
        <w:rPr>
          <w:rFonts w:ascii="Times New Roman" w:hAnsi="Times New Roman" w:eastAsia="宋体" w:cs="Times New Roman"/>
          <w:sz w:val="24"/>
        </w:rPr>
        <w:t>重要区。</w:t>
      </w:r>
    </w:p>
    <w:p>
      <w:pPr>
        <w:jc w:val="center"/>
        <w:rPr>
          <w:b/>
          <w:bCs/>
        </w:rPr>
      </w:pPr>
      <w:r>
        <w:rPr>
          <w:b/>
          <w:bCs/>
        </w:rPr>
        <w:t>表3-</w:t>
      </w:r>
      <w:r>
        <w:rPr>
          <w:rFonts w:hint="eastAsia"/>
          <w:b/>
          <w:bCs/>
        </w:rPr>
        <w:t>1</w:t>
      </w:r>
      <w:r>
        <w:rPr>
          <w:b/>
          <w:bCs/>
        </w:rPr>
        <w:t xml:space="preserve">  评估区重要程度分级表</w:t>
      </w:r>
    </w:p>
    <w:tbl>
      <w:tblPr>
        <w:tblStyle w:val="33"/>
        <w:tblW w:w="8358" w:type="dxa"/>
        <w:jc w:val="center"/>
        <w:tblInd w:w="673"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2849"/>
        <w:gridCol w:w="2742"/>
        <w:gridCol w:w="2767"/>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172" w:hRule="atLeast"/>
          <w:jc w:val="center"/>
        </w:trPr>
        <w:tc>
          <w:tcPr>
            <w:tcW w:w="2849"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重要区</w:t>
            </w:r>
          </w:p>
        </w:tc>
        <w:tc>
          <w:tcPr>
            <w:tcW w:w="2742"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较重要区</w:t>
            </w:r>
          </w:p>
        </w:tc>
        <w:tc>
          <w:tcPr>
            <w:tcW w:w="2767"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一般区</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445" w:hRule="atLeast"/>
          <w:jc w:val="center"/>
        </w:trPr>
        <w:tc>
          <w:tcPr>
            <w:tcW w:w="2849" w:type="dxa"/>
            <w:tcBorders>
              <w:tl2br w:val="nil"/>
              <w:tr2bl w:val="nil"/>
            </w:tcBorders>
            <w:vAlign w:val="center"/>
          </w:tcPr>
          <w:p>
            <w:pPr>
              <w:rPr>
                <w:rFonts w:ascii="Times New Roman" w:hAnsi="Times New Roman" w:cs="Times New Roman"/>
                <w:szCs w:val="21"/>
              </w:rPr>
            </w:pPr>
            <w:r>
              <w:rPr>
                <w:rFonts w:ascii="Times New Roman" w:hAnsi="Times New Roman" w:cs="Times New Roman"/>
                <w:szCs w:val="21"/>
              </w:rPr>
              <w:t>1、分布有500人以上的居民集中居住区；</w:t>
            </w:r>
          </w:p>
        </w:tc>
        <w:tc>
          <w:tcPr>
            <w:tcW w:w="2742" w:type="dxa"/>
            <w:tcBorders>
              <w:tl2br w:val="nil"/>
              <w:tr2bl w:val="nil"/>
            </w:tcBorders>
            <w:vAlign w:val="center"/>
          </w:tcPr>
          <w:p>
            <w:pPr>
              <w:rPr>
                <w:rFonts w:ascii="Times New Roman" w:hAnsi="Times New Roman" w:cs="Times New Roman"/>
                <w:szCs w:val="21"/>
              </w:rPr>
            </w:pPr>
            <w:r>
              <w:rPr>
                <w:rFonts w:ascii="Times New Roman" w:hAnsi="Times New Roman" w:cs="Times New Roman"/>
                <w:szCs w:val="21"/>
              </w:rPr>
              <w:t>1、分布有200-500人的居民集中居住区；</w:t>
            </w:r>
          </w:p>
        </w:tc>
        <w:tc>
          <w:tcPr>
            <w:tcW w:w="2767" w:type="dxa"/>
            <w:tcBorders>
              <w:tl2br w:val="nil"/>
              <w:tr2bl w:val="nil"/>
            </w:tcBorders>
            <w:vAlign w:val="center"/>
          </w:tcPr>
          <w:p>
            <w:pPr>
              <w:rPr>
                <w:rFonts w:ascii="Times New Roman" w:hAnsi="Times New Roman" w:cs="Times New Roman"/>
                <w:szCs w:val="21"/>
              </w:rPr>
            </w:pPr>
            <w:r>
              <w:rPr>
                <w:rFonts w:ascii="Times New Roman" w:hAnsi="Times New Roman" w:cs="Times New Roman"/>
                <w:szCs w:val="21"/>
              </w:rPr>
              <w:t>1、居民居住分散，居民集中居住区人口在200人以下；</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90" w:hRule="atLeast"/>
          <w:jc w:val="center"/>
        </w:trPr>
        <w:tc>
          <w:tcPr>
            <w:tcW w:w="2849" w:type="dxa"/>
            <w:tcBorders>
              <w:tl2br w:val="nil"/>
              <w:tr2bl w:val="nil"/>
            </w:tcBorders>
            <w:vAlign w:val="center"/>
          </w:tcPr>
          <w:p>
            <w:pPr>
              <w:rPr>
                <w:rFonts w:ascii="Times New Roman" w:hAnsi="Times New Roman" w:cs="Times New Roman"/>
                <w:szCs w:val="21"/>
              </w:rPr>
            </w:pPr>
            <w:r>
              <w:rPr>
                <w:rFonts w:ascii="Times New Roman" w:hAnsi="Times New Roman" w:cs="Times New Roman"/>
                <w:szCs w:val="21"/>
              </w:rPr>
              <w:t>2、分布有高速公路。一级公路、铁路、中型以上水利、电力工程或其他重要建筑设施；</w:t>
            </w:r>
          </w:p>
        </w:tc>
        <w:tc>
          <w:tcPr>
            <w:tcW w:w="2742" w:type="dxa"/>
            <w:tcBorders>
              <w:tl2br w:val="nil"/>
              <w:tr2bl w:val="nil"/>
            </w:tcBorders>
            <w:vAlign w:val="center"/>
          </w:tcPr>
          <w:p>
            <w:pPr>
              <w:rPr>
                <w:rFonts w:ascii="Times New Roman" w:hAnsi="Times New Roman" w:cs="Times New Roman"/>
                <w:szCs w:val="21"/>
              </w:rPr>
            </w:pPr>
            <w:r>
              <w:rPr>
                <w:rFonts w:ascii="Times New Roman" w:hAnsi="Times New Roman" w:cs="Times New Roman"/>
                <w:szCs w:val="21"/>
              </w:rPr>
              <w:t>2、分布有二级公路，小型水利、电力工程或其他较重要建筑设施；</w:t>
            </w:r>
          </w:p>
        </w:tc>
        <w:tc>
          <w:tcPr>
            <w:tcW w:w="2767" w:type="dxa"/>
            <w:tcBorders>
              <w:tl2br w:val="nil"/>
              <w:tr2bl w:val="nil"/>
            </w:tcBorders>
            <w:vAlign w:val="center"/>
          </w:tcPr>
          <w:p>
            <w:pPr>
              <w:rPr>
                <w:rFonts w:ascii="Times New Roman" w:hAnsi="Times New Roman" w:cs="Times New Roman"/>
                <w:szCs w:val="21"/>
              </w:rPr>
            </w:pPr>
            <w:r>
              <w:rPr>
                <w:rFonts w:ascii="Times New Roman" w:hAnsi="Times New Roman" w:cs="Times New Roman"/>
                <w:szCs w:val="21"/>
              </w:rPr>
              <w:t>2、无重要交通要道或建筑设施；</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1028" w:hRule="atLeast"/>
          <w:jc w:val="center"/>
        </w:trPr>
        <w:tc>
          <w:tcPr>
            <w:tcW w:w="2849" w:type="dxa"/>
            <w:tcBorders>
              <w:tl2br w:val="nil"/>
              <w:tr2bl w:val="nil"/>
            </w:tcBorders>
            <w:vAlign w:val="center"/>
          </w:tcPr>
          <w:p>
            <w:pPr>
              <w:rPr>
                <w:rFonts w:ascii="Times New Roman" w:hAnsi="Times New Roman" w:cs="Times New Roman"/>
                <w:szCs w:val="21"/>
              </w:rPr>
            </w:pPr>
            <w:r>
              <w:rPr>
                <w:rFonts w:ascii="Times New Roman" w:hAnsi="Times New Roman" w:cs="Times New Roman"/>
                <w:szCs w:val="21"/>
              </w:rPr>
              <w:t>3、矿区紧邻国家级自然保护区（含地质公园、风景名胜区等）或重要旅游景区（点）；</w:t>
            </w:r>
          </w:p>
        </w:tc>
        <w:tc>
          <w:tcPr>
            <w:tcW w:w="2742" w:type="dxa"/>
            <w:tcBorders>
              <w:tl2br w:val="nil"/>
              <w:tr2bl w:val="nil"/>
            </w:tcBorders>
            <w:vAlign w:val="center"/>
          </w:tcPr>
          <w:p>
            <w:pPr>
              <w:rPr>
                <w:rFonts w:ascii="Times New Roman" w:hAnsi="Times New Roman" w:cs="Times New Roman"/>
                <w:szCs w:val="21"/>
              </w:rPr>
            </w:pPr>
            <w:r>
              <w:rPr>
                <w:rFonts w:ascii="Times New Roman" w:hAnsi="Times New Roman" w:cs="Times New Roman"/>
                <w:szCs w:val="21"/>
              </w:rPr>
              <w:t>3、紧邻省级、县级自然保护区或较重要旅游景区（点）；</w:t>
            </w:r>
          </w:p>
        </w:tc>
        <w:tc>
          <w:tcPr>
            <w:tcW w:w="2767" w:type="dxa"/>
            <w:tcBorders>
              <w:tl2br w:val="nil"/>
              <w:tr2bl w:val="nil"/>
            </w:tcBorders>
            <w:vAlign w:val="center"/>
          </w:tcPr>
          <w:p>
            <w:pPr>
              <w:rPr>
                <w:rFonts w:ascii="Times New Roman" w:hAnsi="Times New Roman" w:cs="Times New Roman"/>
                <w:szCs w:val="21"/>
              </w:rPr>
            </w:pPr>
            <w:r>
              <w:rPr>
                <w:rFonts w:ascii="Times New Roman" w:hAnsi="Times New Roman" w:cs="Times New Roman"/>
                <w:szCs w:val="21"/>
              </w:rPr>
              <w:t>3、远离各级自然保护区及旅游景区（点）；</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23" w:hRule="atLeast"/>
          <w:jc w:val="center"/>
        </w:trPr>
        <w:tc>
          <w:tcPr>
            <w:tcW w:w="2849" w:type="dxa"/>
            <w:tcBorders>
              <w:tl2br w:val="nil"/>
              <w:tr2bl w:val="nil"/>
            </w:tcBorders>
            <w:vAlign w:val="center"/>
          </w:tcPr>
          <w:p>
            <w:pPr>
              <w:rPr>
                <w:rFonts w:ascii="Times New Roman" w:hAnsi="Times New Roman" w:cs="Times New Roman"/>
                <w:szCs w:val="21"/>
              </w:rPr>
            </w:pPr>
            <w:r>
              <w:rPr>
                <w:rFonts w:ascii="Times New Roman" w:hAnsi="Times New Roman" w:cs="Times New Roman"/>
                <w:szCs w:val="21"/>
              </w:rPr>
              <w:t>4、有重要水源地；</w:t>
            </w:r>
          </w:p>
        </w:tc>
        <w:tc>
          <w:tcPr>
            <w:tcW w:w="2742" w:type="dxa"/>
            <w:tcBorders>
              <w:tl2br w:val="nil"/>
              <w:tr2bl w:val="nil"/>
            </w:tcBorders>
            <w:vAlign w:val="center"/>
          </w:tcPr>
          <w:p>
            <w:pPr>
              <w:rPr>
                <w:rFonts w:ascii="Times New Roman" w:hAnsi="Times New Roman" w:cs="Times New Roman"/>
                <w:szCs w:val="21"/>
              </w:rPr>
            </w:pPr>
            <w:r>
              <w:rPr>
                <w:rFonts w:ascii="Times New Roman" w:hAnsi="Times New Roman" w:cs="Times New Roman"/>
                <w:szCs w:val="21"/>
              </w:rPr>
              <w:t>4、有较重要水源地；</w:t>
            </w:r>
          </w:p>
        </w:tc>
        <w:tc>
          <w:tcPr>
            <w:tcW w:w="2767" w:type="dxa"/>
            <w:tcBorders>
              <w:tl2br w:val="nil"/>
              <w:tr2bl w:val="nil"/>
            </w:tcBorders>
            <w:vAlign w:val="center"/>
          </w:tcPr>
          <w:p>
            <w:pPr>
              <w:rPr>
                <w:rFonts w:ascii="Times New Roman" w:hAnsi="Times New Roman" w:cs="Times New Roman"/>
                <w:szCs w:val="21"/>
              </w:rPr>
            </w:pPr>
            <w:r>
              <w:rPr>
                <w:rFonts w:ascii="Times New Roman" w:hAnsi="Times New Roman" w:cs="Times New Roman"/>
                <w:szCs w:val="21"/>
              </w:rPr>
              <w:t>4、无较重要水源地；</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23" w:hRule="atLeast"/>
          <w:jc w:val="center"/>
        </w:trPr>
        <w:tc>
          <w:tcPr>
            <w:tcW w:w="2849" w:type="dxa"/>
            <w:tcBorders>
              <w:tl2br w:val="nil"/>
              <w:tr2bl w:val="nil"/>
            </w:tcBorders>
            <w:vAlign w:val="center"/>
          </w:tcPr>
          <w:p>
            <w:pPr>
              <w:rPr>
                <w:rFonts w:ascii="Times New Roman" w:hAnsi="Times New Roman" w:cs="Times New Roman"/>
                <w:szCs w:val="21"/>
              </w:rPr>
            </w:pPr>
            <w:r>
              <w:rPr>
                <w:rFonts w:ascii="Times New Roman" w:hAnsi="Times New Roman" w:cs="Times New Roman"/>
                <w:szCs w:val="21"/>
              </w:rPr>
              <w:t>5、破坏</w:t>
            </w:r>
            <w:r>
              <w:rPr>
                <w:rFonts w:hint="eastAsia" w:ascii="Times New Roman" w:hAnsi="Times New Roman" w:cs="Times New Roman"/>
                <w:szCs w:val="21"/>
              </w:rPr>
              <w:t>耕地</w:t>
            </w:r>
            <w:r>
              <w:rPr>
                <w:rFonts w:ascii="Times New Roman" w:hAnsi="Times New Roman" w:cs="Times New Roman"/>
                <w:szCs w:val="21"/>
              </w:rPr>
              <w:t>、园地。</w:t>
            </w:r>
          </w:p>
        </w:tc>
        <w:tc>
          <w:tcPr>
            <w:tcW w:w="2742" w:type="dxa"/>
            <w:tcBorders>
              <w:tl2br w:val="nil"/>
              <w:tr2bl w:val="nil"/>
            </w:tcBorders>
            <w:vAlign w:val="center"/>
          </w:tcPr>
          <w:p>
            <w:pPr>
              <w:rPr>
                <w:rFonts w:ascii="Times New Roman" w:hAnsi="Times New Roman" w:cs="Times New Roman"/>
                <w:szCs w:val="21"/>
              </w:rPr>
            </w:pPr>
            <w:r>
              <w:rPr>
                <w:rFonts w:ascii="Times New Roman" w:hAnsi="Times New Roman" w:cs="Times New Roman"/>
                <w:szCs w:val="21"/>
              </w:rPr>
              <w:t>5、破坏林地、</w:t>
            </w:r>
            <w:r>
              <w:rPr>
                <w:rFonts w:hint="eastAsia" w:ascii="Times New Roman" w:hAnsi="Times New Roman" w:cs="Times New Roman"/>
                <w:szCs w:val="21"/>
                <w:lang w:eastAsia="zh-CN"/>
              </w:rPr>
              <w:t>草</w:t>
            </w:r>
            <w:r>
              <w:rPr>
                <w:rFonts w:hint="eastAsia" w:ascii="Times New Roman" w:hAnsi="Times New Roman" w:cs="Times New Roman"/>
                <w:szCs w:val="21"/>
              </w:rPr>
              <w:t>地</w:t>
            </w:r>
            <w:r>
              <w:rPr>
                <w:rFonts w:ascii="Times New Roman" w:hAnsi="Times New Roman" w:cs="Times New Roman"/>
                <w:szCs w:val="21"/>
              </w:rPr>
              <w:t>。</w:t>
            </w:r>
          </w:p>
        </w:tc>
        <w:tc>
          <w:tcPr>
            <w:tcW w:w="2767" w:type="dxa"/>
            <w:tcBorders>
              <w:tl2br w:val="nil"/>
              <w:tr2bl w:val="nil"/>
            </w:tcBorders>
            <w:vAlign w:val="center"/>
          </w:tcPr>
          <w:p>
            <w:pPr>
              <w:rPr>
                <w:rFonts w:ascii="Times New Roman" w:hAnsi="Times New Roman" w:cs="Times New Roman"/>
                <w:szCs w:val="21"/>
              </w:rPr>
            </w:pPr>
            <w:r>
              <w:rPr>
                <w:rFonts w:ascii="Times New Roman" w:hAnsi="Times New Roman" w:cs="Times New Roman"/>
                <w:szCs w:val="21"/>
              </w:rPr>
              <w:t>5、破坏其他土地。</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52" w:hRule="atLeast"/>
          <w:jc w:val="center"/>
        </w:trPr>
        <w:tc>
          <w:tcPr>
            <w:tcW w:w="8358" w:type="dxa"/>
            <w:gridSpan w:val="3"/>
            <w:tcBorders>
              <w:tl2br w:val="nil"/>
              <w:tr2bl w:val="nil"/>
            </w:tcBorders>
            <w:vAlign w:val="center"/>
          </w:tcPr>
          <w:p>
            <w:pPr>
              <w:rPr>
                <w:rFonts w:ascii="Times New Roman" w:hAnsi="Times New Roman" w:cs="Times New Roman"/>
                <w:szCs w:val="21"/>
              </w:rPr>
            </w:pPr>
            <w:r>
              <w:rPr>
                <w:rFonts w:ascii="Times New Roman" w:hAnsi="Times New Roman" w:cs="Times New Roman"/>
                <w:szCs w:val="21"/>
              </w:rPr>
              <w:t>注：评估区重要程度分级确定采取上一级别优先的原则，只要有一级符合者即为该级别。</w:t>
            </w:r>
          </w:p>
        </w:tc>
      </w:tr>
    </w:tbl>
    <w:p/>
    <w:p>
      <w:pPr>
        <w:wordWrap w:val="0"/>
        <w:autoSpaceDN w:val="0"/>
        <w:spacing w:line="360" w:lineRule="auto"/>
        <w:ind w:firstLine="576"/>
        <w:rPr>
          <w:rFonts w:ascii="Times New Roman" w:hAnsi="Times New Roman" w:eastAsia="宋体" w:cs="Times New Roman"/>
          <w:sz w:val="24"/>
        </w:rPr>
      </w:pPr>
      <w:r>
        <w:rPr>
          <w:rFonts w:ascii="Times New Roman" w:hAnsi="Times New Roman" w:eastAsia="宋体" w:cs="Times New Roman"/>
          <w:sz w:val="24"/>
        </w:rPr>
        <w:t>（2）矿山地质环境条件复杂程度的确定</w:t>
      </w:r>
    </w:p>
    <w:p>
      <w:pPr>
        <w:wordWrap w:val="0"/>
        <w:autoSpaceDN w:val="0"/>
        <w:spacing w:line="360" w:lineRule="auto"/>
        <w:ind w:firstLine="480" w:firstLineChars="200"/>
        <w:rPr>
          <w:rFonts w:ascii="Times New Roman" w:hAnsi="Times New Roman" w:eastAsia="宋体" w:cs="Times New Roman"/>
          <w:b/>
          <w:bCs/>
          <w:szCs w:val="21"/>
        </w:rPr>
      </w:pPr>
      <w:r>
        <w:rPr>
          <w:rFonts w:ascii="Times New Roman" w:hAnsi="Times New Roman" w:eastAsia="宋体" w:cs="Times New Roman"/>
          <w:sz w:val="24"/>
        </w:rPr>
        <w:t>该矿属</w:t>
      </w:r>
      <w:r>
        <w:rPr>
          <w:rFonts w:hint="eastAsia" w:ascii="Times New Roman" w:hAnsi="Times New Roman" w:eastAsia="宋体" w:cs="Times New Roman"/>
          <w:sz w:val="24"/>
          <w:lang w:eastAsia="zh-CN"/>
        </w:rPr>
        <w:t>山坡</w:t>
      </w:r>
      <w:r>
        <w:rPr>
          <w:rFonts w:ascii="Times New Roman" w:hAnsi="Times New Roman" w:eastAsia="宋体" w:cs="Times New Roman"/>
          <w:sz w:val="24"/>
        </w:rPr>
        <w:t>露天开采，地形起伏变化大，</w:t>
      </w:r>
      <w:r>
        <w:rPr>
          <w:rFonts w:hint="eastAsia" w:ascii="Times New Roman" w:hAnsi="Times New Roman" w:eastAsia="宋体" w:cs="Times New Roman"/>
          <w:sz w:val="24"/>
          <w:lang w:eastAsia="zh-CN"/>
        </w:rPr>
        <w:t>加上以前附近居民开挖，矿区西南部的采场</w:t>
      </w:r>
      <w:r>
        <w:rPr>
          <w:rFonts w:hint="eastAsia" w:ascii="Times New Roman" w:hAnsi="Times New Roman" w:eastAsia="宋体" w:cs="Times New Roman"/>
          <w:sz w:val="24"/>
        </w:rPr>
        <w:t>深度大，边坡不稳定易产生地质灾害</w:t>
      </w:r>
      <w:r>
        <w:rPr>
          <w:rFonts w:hint="eastAsia" w:ascii="Times New Roman" w:hAnsi="Times New Roman" w:eastAsia="宋体" w:cs="Times New Roman"/>
          <w:sz w:val="24"/>
          <w:lang w:eastAsia="zh-CN"/>
        </w:rPr>
        <w:t>。</w:t>
      </w:r>
      <w:r>
        <w:rPr>
          <w:rFonts w:ascii="Times New Roman" w:hAnsi="Times New Roman" w:eastAsia="宋体" w:cs="Times New Roman"/>
          <w:sz w:val="24"/>
        </w:rPr>
        <w:t>矿山区域地质构造复杂程度属简单，</w:t>
      </w:r>
      <w:r>
        <w:rPr>
          <w:rFonts w:hint="eastAsia" w:ascii="Times New Roman" w:hAnsi="Times New Roman" w:eastAsia="宋体" w:cs="Times New Roman"/>
          <w:sz w:val="24"/>
          <w:lang w:eastAsia="zh-CN"/>
        </w:rPr>
        <w:t>但</w:t>
      </w:r>
      <w:r>
        <w:rPr>
          <w:rFonts w:hint="eastAsia" w:ascii="Times New Roman" w:hAnsi="Times New Roman" w:eastAsia="宋体" w:cs="Times New Roman"/>
          <w:sz w:val="24"/>
        </w:rPr>
        <w:t>人类工程活动对地质环境破坏影响严重</w:t>
      </w:r>
      <w:r>
        <w:rPr>
          <w:rFonts w:ascii="Times New Roman" w:hAnsi="Times New Roman" w:eastAsia="宋体" w:cs="Times New Roman"/>
          <w:sz w:val="24"/>
        </w:rPr>
        <w:t>。根据《矿山地质环境保护与恢复治理方案编制规范》中附录C.1（见表3-</w:t>
      </w:r>
      <w:r>
        <w:rPr>
          <w:rFonts w:hint="eastAsia" w:ascii="Times New Roman" w:hAnsi="Times New Roman" w:eastAsia="宋体" w:cs="Times New Roman"/>
          <w:sz w:val="24"/>
        </w:rPr>
        <w:t>2</w:t>
      </w:r>
      <w:r>
        <w:rPr>
          <w:rFonts w:ascii="Times New Roman" w:hAnsi="Times New Roman" w:eastAsia="宋体" w:cs="Times New Roman"/>
          <w:sz w:val="24"/>
        </w:rPr>
        <w:t>），确定本矿山地质环境条件复杂程度为</w:t>
      </w:r>
      <w:r>
        <w:rPr>
          <w:rFonts w:hint="eastAsia" w:ascii="Times New Roman" w:hAnsi="Times New Roman" w:eastAsia="宋体" w:cs="Times New Roman"/>
          <w:sz w:val="24"/>
        </w:rPr>
        <w:t>复杂</w:t>
      </w:r>
      <w:r>
        <w:rPr>
          <w:rFonts w:ascii="Times New Roman" w:hAnsi="Times New Roman" w:eastAsia="宋体" w:cs="Times New Roman"/>
          <w:sz w:val="24"/>
        </w:rPr>
        <w:t>。</w:t>
      </w:r>
    </w:p>
    <w:p>
      <w:pPr>
        <w:spacing w:line="360" w:lineRule="auto"/>
        <w:jc w:val="center"/>
        <w:rPr>
          <w:rFonts w:ascii="Times New Roman" w:hAnsi="Times New Roman" w:eastAsia="宋体" w:cs="Times New Roman"/>
          <w:b/>
          <w:bCs/>
          <w:szCs w:val="21"/>
        </w:rPr>
      </w:pPr>
    </w:p>
    <w:p>
      <w:pPr>
        <w:spacing w:line="360" w:lineRule="auto"/>
        <w:jc w:val="center"/>
        <w:rPr>
          <w:rFonts w:ascii="Times New Roman" w:hAnsi="Times New Roman" w:eastAsia="宋体" w:cs="Times New Roman"/>
          <w:b/>
          <w:bCs/>
          <w:szCs w:val="21"/>
        </w:rPr>
      </w:pPr>
    </w:p>
    <w:p>
      <w:pPr>
        <w:spacing w:line="360" w:lineRule="auto"/>
        <w:jc w:val="center"/>
        <w:rPr>
          <w:rFonts w:ascii="Times New Roman" w:hAnsi="Times New Roman" w:eastAsia="宋体" w:cs="Times New Roman"/>
          <w:b/>
          <w:bCs/>
          <w:szCs w:val="21"/>
        </w:rPr>
      </w:pPr>
    </w:p>
    <w:p>
      <w:pPr>
        <w:spacing w:line="360" w:lineRule="auto"/>
        <w:jc w:val="center"/>
        <w:rPr>
          <w:rFonts w:ascii="Times New Roman" w:hAnsi="Times New Roman" w:eastAsia="宋体" w:cs="Times New Roman"/>
          <w:b/>
          <w:bCs/>
          <w:szCs w:val="21"/>
        </w:rPr>
      </w:pPr>
    </w:p>
    <w:p>
      <w:pPr>
        <w:spacing w:line="360" w:lineRule="auto"/>
        <w:jc w:val="center"/>
        <w:rPr>
          <w:rFonts w:ascii="Times New Roman" w:hAnsi="Times New Roman" w:eastAsia="宋体" w:cs="Times New Roman"/>
          <w:b/>
          <w:bCs/>
          <w:szCs w:val="21"/>
        </w:rPr>
      </w:pPr>
    </w:p>
    <w:p>
      <w:pPr>
        <w:spacing w:line="360" w:lineRule="auto"/>
        <w:jc w:val="center"/>
        <w:rPr>
          <w:rFonts w:ascii="Times New Roman" w:hAnsi="Times New Roman" w:eastAsia="宋体" w:cs="Times New Roman"/>
          <w:b/>
          <w:bCs/>
          <w:szCs w:val="21"/>
        </w:rPr>
      </w:pPr>
    </w:p>
    <w:p>
      <w:pPr>
        <w:spacing w:line="360" w:lineRule="auto"/>
        <w:jc w:val="center"/>
        <w:rPr>
          <w:rFonts w:ascii="Times New Roman" w:hAnsi="Times New Roman" w:eastAsia="宋体" w:cs="Times New Roman"/>
          <w:b/>
          <w:bCs/>
          <w:szCs w:val="21"/>
        </w:rPr>
      </w:pPr>
    </w:p>
    <w:p>
      <w:pPr>
        <w:spacing w:line="360" w:lineRule="auto"/>
        <w:jc w:val="center"/>
        <w:rPr>
          <w:rFonts w:ascii="Times New Roman" w:hAnsi="Times New Roman" w:eastAsia="宋体" w:cs="Times New Roman"/>
          <w:b/>
          <w:bCs/>
          <w:szCs w:val="21"/>
        </w:rPr>
      </w:pPr>
    </w:p>
    <w:p>
      <w:pPr>
        <w:spacing w:line="360" w:lineRule="auto"/>
        <w:jc w:val="center"/>
        <w:rPr>
          <w:rFonts w:ascii="Times New Roman" w:hAnsi="Times New Roman" w:eastAsia="宋体" w:cs="Times New Roman"/>
          <w:b/>
          <w:bCs/>
          <w:szCs w:val="21"/>
        </w:rPr>
      </w:pPr>
      <w:r>
        <w:rPr>
          <w:rFonts w:ascii="Times New Roman" w:hAnsi="Times New Roman" w:eastAsia="宋体" w:cs="Times New Roman"/>
          <w:b/>
          <w:bCs/>
          <w:szCs w:val="21"/>
        </w:rPr>
        <w:t>表3-</w:t>
      </w:r>
      <w:r>
        <w:rPr>
          <w:rFonts w:hint="eastAsia" w:ascii="Times New Roman" w:hAnsi="Times New Roman" w:eastAsia="宋体" w:cs="Times New Roman"/>
          <w:b/>
          <w:bCs/>
          <w:szCs w:val="21"/>
        </w:rPr>
        <w:t>2</w:t>
      </w:r>
      <w:r>
        <w:rPr>
          <w:rFonts w:ascii="Times New Roman" w:hAnsi="Times New Roman" w:eastAsia="宋体" w:cs="Times New Roman"/>
          <w:b/>
          <w:bCs/>
          <w:szCs w:val="21"/>
        </w:rPr>
        <w:t xml:space="preserve">    露天开采矿山地质环境条件复杂程度分级表</w:t>
      </w:r>
    </w:p>
    <w:tbl>
      <w:tblPr>
        <w:tblStyle w:val="33"/>
        <w:tblW w:w="8512" w:type="dxa"/>
        <w:jc w:val="center"/>
        <w:tblInd w:w="596" w:type="dxa"/>
        <w:tblLayout w:type="fixed"/>
        <w:tblCellMar>
          <w:top w:w="0" w:type="dxa"/>
          <w:left w:w="108" w:type="dxa"/>
          <w:bottom w:w="0" w:type="dxa"/>
          <w:right w:w="108" w:type="dxa"/>
        </w:tblCellMar>
      </w:tblPr>
      <w:tblGrid>
        <w:gridCol w:w="2752"/>
        <w:gridCol w:w="2880"/>
        <w:gridCol w:w="2880"/>
      </w:tblGrid>
      <w:tr>
        <w:tblPrEx>
          <w:tblLayout w:type="fixed"/>
          <w:tblCellMar>
            <w:top w:w="0" w:type="dxa"/>
            <w:left w:w="108" w:type="dxa"/>
            <w:bottom w:w="0" w:type="dxa"/>
            <w:right w:w="108" w:type="dxa"/>
          </w:tblCellMar>
        </w:tblPrEx>
        <w:trPr>
          <w:trHeight w:val="240" w:hRule="atLeast"/>
          <w:jc w:val="center"/>
        </w:trPr>
        <w:tc>
          <w:tcPr>
            <w:tcW w:w="2752" w:type="dxa"/>
            <w:tcBorders>
              <w:top w:val="single" w:color="auto" w:sz="12" w:space="0"/>
              <w:left w:val="single" w:color="auto" w:sz="12" w:space="0"/>
              <w:bottom w:val="single" w:color="auto" w:sz="6" w:space="0"/>
              <w:right w:val="single" w:color="auto" w:sz="6" w:space="0"/>
            </w:tcBorders>
            <w:vAlign w:val="center"/>
          </w:tcPr>
          <w:p>
            <w:pPr>
              <w:jc w:val="center"/>
              <w:rPr>
                <w:rFonts w:ascii="Times New Roman" w:hAnsi="Times New Roman" w:cs="Times New Roman"/>
                <w:szCs w:val="21"/>
              </w:rPr>
            </w:pPr>
            <w:r>
              <w:rPr>
                <w:rFonts w:ascii="Times New Roman" w:hAnsi="Times New Roman" w:cs="Times New Roman"/>
                <w:szCs w:val="21"/>
              </w:rPr>
              <w:t>复杂</w:t>
            </w:r>
          </w:p>
        </w:tc>
        <w:tc>
          <w:tcPr>
            <w:tcW w:w="2880" w:type="dxa"/>
            <w:tcBorders>
              <w:top w:val="single" w:color="auto" w:sz="12" w:space="0"/>
              <w:left w:val="single" w:color="auto" w:sz="6" w:space="0"/>
              <w:bottom w:val="single" w:color="auto" w:sz="6" w:space="0"/>
              <w:right w:val="single" w:color="auto" w:sz="6" w:space="0"/>
            </w:tcBorders>
            <w:vAlign w:val="center"/>
          </w:tcPr>
          <w:p>
            <w:pPr>
              <w:jc w:val="center"/>
              <w:rPr>
                <w:rFonts w:ascii="Times New Roman" w:hAnsi="Times New Roman" w:cs="Times New Roman"/>
                <w:szCs w:val="21"/>
              </w:rPr>
            </w:pPr>
            <w:r>
              <w:rPr>
                <w:rFonts w:ascii="Times New Roman" w:hAnsi="Times New Roman" w:cs="Times New Roman"/>
                <w:szCs w:val="21"/>
              </w:rPr>
              <w:t>中等</w:t>
            </w:r>
          </w:p>
        </w:tc>
        <w:tc>
          <w:tcPr>
            <w:tcW w:w="2880" w:type="dxa"/>
            <w:tcBorders>
              <w:top w:val="single" w:color="auto" w:sz="12" w:space="0"/>
              <w:left w:val="single" w:color="auto" w:sz="6" w:space="0"/>
              <w:bottom w:val="single" w:color="auto" w:sz="6" w:space="0"/>
              <w:right w:val="single" w:color="auto" w:sz="12" w:space="0"/>
            </w:tcBorders>
            <w:vAlign w:val="center"/>
          </w:tcPr>
          <w:p>
            <w:pPr>
              <w:jc w:val="center"/>
              <w:rPr>
                <w:rFonts w:ascii="Times New Roman" w:hAnsi="Times New Roman" w:cs="Times New Roman"/>
                <w:szCs w:val="21"/>
              </w:rPr>
            </w:pPr>
            <w:r>
              <w:rPr>
                <w:rFonts w:ascii="Times New Roman" w:hAnsi="Times New Roman" w:cs="Times New Roman"/>
                <w:szCs w:val="21"/>
              </w:rPr>
              <w:t>简单</w:t>
            </w:r>
          </w:p>
        </w:tc>
      </w:tr>
      <w:tr>
        <w:tblPrEx>
          <w:tblLayout w:type="fixed"/>
          <w:tblCellMar>
            <w:top w:w="0" w:type="dxa"/>
            <w:left w:w="108" w:type="dxa"/>
            <w:bottom w:w="0" w:type="dxa"/>
            <w:right w:w="108" w:type="dxa"/>
          </w:tblCellMar>
        </w:tblPrEx>
        <w:trPr>
          <w:trHeight w:val="1530" w:hRule="atLeast"/>
          <w:jc w:val="center"/>
        </w:trPr>
        <w:tc>
          <w:tcPr>
            <w:tcW w:w="2752" w:type="dxa"/>
            <w:tcBorders>
              <w:top w:val="single" w:color="auto" w:sz="6" w:space="0"/>
              <w:left w:val="single" w:color="auto" w:sz="12" w:space="0"/>
              <w:bottom w:val="single" w:color="auto" w:sz="6" w:space="0"/>
              <w:right w:val="single" w:color="auto" w:sz="6" w:space="0"/>
            </w:tcBorders>
            <w:vAlign w:val="center"/>
          </w:tcPr>
          <w:p>
            <w:pPr>
              <w:rPr>
                <w:rFonts w:ascii="Times New Roman" w:hAnsi="Times New Roman" w:cs="Times New Roman"/>
                <w:szCs w:val="21"/>
              </w:rPr>
            </w:pPr>
            <w:r>
              <w:rPr>
                <w:rFonts w:ascii="Times New Roman" w:hAnsi="Times New Roman" w:cs="Times New Roman"/>
                <w:szCs w:val="21"/>
              </w:rPr>
              <w:t>采场矿（层）体位于地下水位以下，采场汇水面积大，采场进水边界条件复杂，与区域含水层或地表水联系密切，地下水补给、径流条件好，采场正常涌水量大于＞1</w:t>
            </w:r>
            <w:r>
              <w:rPr>
                <w:rFonts w:hint="eastAsia" w:ascii="Times New Roman" w:hAnsi="Times New Roman" w:cs="Times New Roman"/>
                <w:szCs w:val="21"/>
              </w:rPr>
              <w:t>00</w:t>
            </w:r>
            <w:r>
              <w:rPr>
                <w:rFonts w:ascii="Times New Roman" w:hAnsi="Times New Roman" w:cs="Times New Roman"/>
                <w:szCs w:val="21"/>
              </w:rPr>
              <w:t>00m</w:t>
            </w:r>
            <w:r>
              <w:rPr>
                <w:rFonts w:ascii="Times New Roman" w:hAnsi="Times New Roman" w:cs="Times New Roman"/>
                <w:szCs w:val="21"/>
                <w:vertAlign w:val="superscript"/>
              </w:rPr>
              <w:t>3</w:t>
            </w:r>
            <w:r>
              <w:rPr>
                <w:rFonts w:ascii="Times New Roman" w:hAnsi="Times New Roman" w:cs="Times New Roman"/>
                <w:szCs w:val="21"/>
              </w:rPr>
              <w:t>/d；采矿活动和疏干排水容易导致区域主要含水层破坏。</w:t>
            </w:r>
          </w:p>
        </w:tc>
        <w:tc>
          <w:tcPr>
            <w:tcW w:w="2880" w:type="dxa"/>
            <w:tcBorders>
              <w:top w:val="single" w:color="auto" w:sz="6" w:space="0"/>
              <w:left w:val="single" w:color="auto" w:sz="6" w:space="0"/>
              <w:bottom w:val="single" w:color="auto" w:sz="6" w:space="0"/>
              <w:right w:val="single" w:color="auto" w:sz="6" w:space="0"/>
            </w:tcBorders>
            <w:vAlign w:val="center"/>
          </w:tcPr>
          <w:p>
            <w:pPr>
              <w:rPr>
                <w:rFonts w:ascii="Times New Roman" w:hAnsi="Times New Roman" w:cs="Times New Roman"/>
                <w:szCs w:val="21"/>
              </w:rPr>
            </w:pPr>
            <w:r>
              <w:rPr>
                <w:rFonts w:ascii="Times New Roman" w:hAnsi="Times New Roman" w:cs="Times New Roman"/>
                <w:szCs w:val="21"/>
              </w:rPr>
              <w:t>采场矿层（体）局部位于地下水位以下，采场汇水面积较大，与区域含水层或地表水联系较密切，采场正常涌水量3000-1</w:t>
            </w:r>
            <w:r>
              <w:rPr>
                <w:rFonts w:hint="eastAsia" w:ascii="Times New Roman" w:hAnsi="Times New Roman" w:cs="Times New Roman"/>
                <w:szCs w:val="21"/>
              </w:rPr>
              <w:t>00</w:t>
            </w:r>
            <w:r>
              <w:rPr>
                <w:rFonts w:ascii="Times New Roman" w:hAnsi="Times New Roman" w:cs="Times New Roman"/>
                <w:szCs w:val="21"/>
              </w:rPr>
              <w:t>00m</w:t>
            </w:r>
            <w:r>
              <w:rPr>
                <w:rFonts w:ascii="Times New Roman" w:hAnsi="Times New Roman" w:cs="Times New Roman"/>
                <w:szCs w:val="21"/>
                <w:vertAlign w:val="superscript"/>
              </w:rPr>
              <w:t>3</w:t>
            </w:r>
            <w:r>
              <w:rPr>
                <w:rFonts w:ascii="Times New Roman" w:hAnsi="Times New Roman" w:cs="Times New Roman"/>
                <w:szCs w:val="21"/>
              </w:rPr>
              <w:t>/d；采矿和疏干排水比较容易导致矿区周围主要含水层影响或破坏。</w:t>
            </w:r>
          </w:p>
        </w:tc>
        <w:tc>
          <w:tcPr>
            <w:tcW w:w="2880" w:type="dxa"/>
            <w:tcBorders>
              <w:top w:val="single" w:color="auto" w:sz="6" w:space="0"/>
              <w:left w:val="single" w:color="auto" w:sz="6" w:space="0"/>
              <w:bottom w:val="single" w:color="auto" w:sz="6" w:space="0"/>
              <w:right w:val="single" w:color="auto" w:sz="12" w:space="0"/>
            </w:tcBorders>
            <w:vAlign w:val="center"/>
          </w:tcPr>
          <w:p>
            <w:pPr>
              <w:rPr>
                <w:rFonts w:ascii="Times New Roman" w:hAnsi="Times New Roman" w:cs="Times New Roman"/>
                <w:szCs w:val="21"/>
              </w:rPr>
            </w:pPr>
            <w:r>
              <w:rPr>
                <w:rFonts w:ascii="Times New Roman" w:hAnsi="Times New Roman" w:cs="Times New Roman"/>
                <w:szCs w:val="21"/>
              </w:rPr>
              <w:t>采场矿（层）体位于地下水位以上，采场汇水面积小，与区域含水层或地表水联系不密切，采场正常涌水量小于3000m</w:t>
            </w:r>
            <w:r>
              <w:rPr>
                <w:rFonts w:ascii="Times New Roman" w:hAnsi="Times New Roman" w:cs="Times New Roman"/>
                <w:szCs w:val="21"/>
                <w:vertAlign w:val="superscript"/>
              </w:rPr>
              <w:t>3</w:t>
            </w:r>
            <w:r>
              <w:rPr>
                <w:rFonts w:ascii="Times New Roman" w:hAnsi="Times New Roman" w:cs="Times New Roman"/>
                <w:szCs w:val="21"/>
              </w:rPr>
              <w:t>/d；采矿和疏干排水不易导致矿区周围主要含水层的影响或破坏。</w:t>
            </w:r>
          </w:p>
        </w:tc>
      </w:tr>
      <w:tr>
        <w:tblPrEx>
          <w:tblLayout w:type="fixed"/>
          <w:tblCellMar>
            <w:top w:w="0" w:type="dxa"/>
            <w:left w:w="108" w:type="dxa"/>
            <w:bottom w:w="0" w:type="dxa"/>
            <w:right w:w="108" w:type="dxa"/>
          </w:tblCellMar>
        </w:tblPrEx>
        <w:trPr>
          <w:trHeight w:val="2017" w:hRule="atLeast"/>
          <w:jc w:val="center"/>
        </w:trPr>
        <w:tc>
          <w:tcPr>
            <w:tcW w:w="2752" w:type="dxa"/>
            <w:tcBorders>
              <w:top w:val="single" w:color="auto" w:sz="6" w:space="0"/>
              <w:left w:val="single" w:color="auto" w:sz="12" w:space="0"/>
              <w:bottom w:val="single" w:color="auto" w:sz="6" w:space="0"/>
              <w:right w:val="single" w:color="auto" w:sz="6" w:space="0"/>
            </w:tcBorders>
            <w:vAlign w:val="center"/>
          </w:tcPr>
          <w:p>
            <w:pPr>
              <w:rPr>
                <w:rFonts w:ascii="Times New Roman" w:hAnsi="Times New Roman" w:cs="Times New Roman"/>
                <w:szCs w:val="21"/>
              </w:rPr>
            </w:pPr>
            <w:r>
              <w:rPr>
                <w:rFonts w:ascii="Times New Roman" w:hAnsi="Times New Roman" w:cs="Times New Roman"/>
                <w:szCs w:val="21"/>
              </w:rPr>
              <w:t>矿床围岩岩体结构以碎裂、散体结构为主，软弱结构面、不良工程地质层发育，存在饱水软弱层或松散软弱岩层，含水砂层多，分布广，残坡积层、基岩风化破碎带厚度大于10m，稳固性差，边坡外倾软弱结构面或危岩发育，易导致边坡失稳。</w:t>
            </w:r>
          </w:p>
        </w:tc>
        <w:tc>
          <w:tcPr>
            <w:tcW w:w="2880" w:type="dxa"/>
            <w:tcBorders>
              <w:top w:val="single" w:color="auto" w:sz="6" w:space="0"/>
              <w:left w:val="single" w:color="auto" w:sz="6" w:space="0"/>
              <w:bottom w:val="single" w:color="auto" w:sz="6" w:space="0"/>
              <w:right w:val="single" w:color="auto" w:sz="6" w:space="0"/>
            </w:tcBorders>
            <w:vAlign w:val="center"/>
          </w:tcPr>
          <w:p>
            <w:pPr>
              <w:rPr>
                <w:rFonts w:ascii="Times New Roman" w:hAnsi="Times New Roman" w:cs="Times New Roman"/>
                <w:szCs w:val="21"/>
              </w:rPr>
            </w:pPr>
            <w:r>
              <w:rPr>
                <w:rFonts w:ascii="Times New Roman" w:hAnsi="Times New Roman" w:cs="Times New Roman"/>
                <w:szCs w:val="21"/>
              </w:rPr>
              <w:t>矿床围岩岩体结构以薄到厚层状结构为主，软弱结构面、不良工程地质层发育中等，存在饱水软弱岩层和含水砂层，残坡积层、基岩风化破碎带厚度5-10m，稳固性较差，采场边坡岩石风化较破碎，边坡存在外倾软弱结构面或危岩，局部可能产生边坡失稳。</w:t>
            </w:r>
          </w:p>
        </w:tc>
        <w:tc>
          <w:tcPr>
            <w:tcW w:w="2880" w:type="dxa"/>
            <w:tcBorders>
              <w:top w:val="single" w:color="auto" w:sz="6" w:space="0"/>
              <w:left w:val="single" w:color="auto" w:sz="6" w:space="0"/>
              <w:bottom w:val="single" w:color="auto" w:sz="6" w:space="0"/>
              <w:right w:val="single" w:color="auto" w:sz="12" w:space="0"/>
            </w:tcBorders>
            <w:vAlign w:val="center"/>
          </w:tcPr>
          <w:p>
            <w:pPr>
              <w:rPr>
                <w:rFonts w:ascii="Times New Roman" w:hAnsi="Times New Roman" w:cs="Times New Roman"/>
                <w:szCs w:val="21"/>
              </w:rPr>
            </w:pPr>
            <w:r>
              <w:rPr>
                <w:rFonts w:ascii="Times New Roman" w:hAnsi="Times New Roman" w:cs="Times New Roman"/>
                <w:szCs w:val="21"/>
              </w:rPr>
              <w:t>矿床围岩岩体结构以巨厚层状-块状整体结构为主，软弱结构面、不良工程地质层不发育，残坡积层、基岩风化破碎带厚度小于5m，稳固性较好，采场边坡岩石较完整到完整，土层薄，边坡基本不存在外倾软弱结构面或危岩，边坡较稳定。</w:t>
            </w:r>
          </w:p>
        </w:tc>
      </w:tr>
      <w:tr>
        <w:tblPrEx>
          <w:tblLayout w:type="fixed"/>
          <w:tblCellMar>
            <w:top w:w="0" w:type="dxa"/>
            <w:left w:w="108" w:type="dxa"/>
            <w:bottom w:w="0" w:type="dxa"/>
            <w:right w:w="108" w:type="dxa"/>
          </w:tblCellMar>
        </w:tblPrEx>
        <w:trPr>
          <w:trHeight w:val="1378" w:hRule="atLeast"/>
          <w:jc w:val="center"/>
        </w:trPr>
        <w:tc>
          <w:tcPr>
            <w:tcW w:w="2752" w:type="dxa"/>
            <w:tcBorders>
              <w:top w:val="single" w:color="auto" w:sz="6" w:space="0"/>
              <w:left w:val="single" w:color="auto" w:sz="12" w:space="0"/>
              <w:bottom w:val="single" w:color="auto" w:sz="6" w:space="0"/>
              <w:right w:val="single" w:color="auto" w:sz="6" w:space="0"/>
            </w:tcBorders>
            <w:vAlign w:val="center"/>
          </w:tcPr>
          <w:p>
            <w:pPr>
              <w:rPr>
                <w:rFonts w:ascii="Times New Roman" w:hAnsi="Times New Roman" w:cs="Times New Roman"/>
                <w:szCs w:val="21"/>
              </w:rPr>
            </w:pPr>
            <w:r>
              <w:rPr>
                <w:rFonts w:ascii="Times New Roman" w:hAnsi="Times New Roman" w:cs="Times New Roman"/>
                <w:szCs w:val="21"/>
              </w:rPr>
              <w:t>地质构造复杂。矿床围岩岩层产状变化大，断裂构造发育或有全新世活动断裂，导水断裂切割矿层（体）围岩、覆岩和主要含水层（带）或沟通地表水体，导水性强，对采场充水影响大。</w:t>
            </w:r>
          </w:p>
        </w:tc>
        <w:tc>
          <w:tcPr>
            <w:tcW w:w="2880" w:type="dxa"/>
            <w:tcBorders>
              <w:top w:val="single" w:color="auto" w:sz="6" w:space="0"/>
              <w:left w:val="single" w:color="auto" w:sz="6" w:space="0"/>
              <w:bottom w:val="single" w:color="auto" w:sz="6" w:space="0"/>
              <w:right w:val="single" w:color="auto" w:sz="6" w:space="0"/>
            </w:tcBorders>
            <w:vAlign w:val="center"/>
          </w:tcPr>
          <w:p>
            <w:pPr>
              <w:rPr>
                <w:rFonts w:ascii="Times New Roman" w:hAnsi="Times New Roman" w:cs="Times New Roman"/>
                <w:szCs w:val="21"/>
              </w:rPr>
            </w:pPr>
            <w:r>
              <w:rPr>
                <w:rFonts w:ascii="Times New Roman" w:hAnsi="Times New Roman" w:cs="Times New Roman"/>
                <w:szCs w:val="21"/>
              </w:rPr>
              <w:t>地质构造较复杂。矿床围岩岩层产状变化较大，断裂构造较发育，切割矿层（体）围岩、覆岩和含水层（带）导水性较强，对采场充水影响较大。</w:t>
            </w:r>
          </w:p>
        </w:tc>
        <w:tc>
          <w:tcPr>
            <w:tcW w:w="2880" w:type="dxa"/>
            <w:tcBorders>
              <w:top w:val="single" w:color="auto" w:sz="6" w:space="0"/>
              <w:left w:val="single" w:color="auto" w:sz="6" w:space="0"/>
              <w:bottom w:val="single" w:color="auto" w:sz="6" w:space="0"/>
              <w:right w:val="single" w:color="auto" w:sz="12" w:space="0"/>
            </w:tcBorders>
            <w:vAlign w:val="center"/>
          </w:tcPr>
          <w:p>
            <w:pPr>
              <w:rPr>
                <w:rFonts w:ascii="Times New Roman" w:hAnsi="Times New Roman" w:cs="Times New Roman"/>
                <w:szCs w:val="21"/>
              </w:rPr>
            </w:pPr>
            <w:r>
              <w:rPr>
                <w:rFonts w:ascii="Times New Roman" w:hAnsi="Times New Roman" w:cs="Times New Roman"/>
                <w:szCs w:val="21"/>
              </w:rPr>
              <w:t>地质构造较简单。矿床围岩岩层产状变化小，断裂构造较不发育，断裂未切割矿层（体）围岩、覆岩，对采场充水影响小。</w:t>
            </w:r>
          </w:p>
        </w:tc>
      </w:tr>
      <w:tr>
        <w:tblPrEx>
          <w:tblLayout w:type="fixed"/>
          <w:tblCellMar>
            <w:top w:w="0" w:type="dxa"/>
            <w:left w:w="108" w:type="dxa"/>
            <w:bottom w:w="0" w:type="dxa"/>
            <w:right w:w="108" w:type="dxa"/>
          </w:tblCellMar>
        </w:tblPrEx>
        <w:trPr>
          <w:trHeight w:val="798" w:hRule="atLeast"/>
          <w:jc w:val="center"/>
        </w:trPr>
        <w:tc>
          <w:tcPr>
            <w:tcW w:w="2752" w:type="dxa"/>
            <w:tcBorders>
              <w:top w:val="single" w:color="auto" w:sz="6" w:space="0"/>
              <w:left w:val="single" w:color="auto" w:sz="12" w:space="0"/>
              <w:bottom w:val="single" w:color="auto" w:sz="6" w:space="0"/>
              <w:right w:val="single" w:color="auto" w:sz="6" w:space="0"/>
            </w:tcBorders>
            <w:vAlign w:val="center"/>
          </w:tcPr>
          <w:p>
            <w:pPr>
              <w:rPr>
                <w:rFonts w:ascii="Times New Roman" w:hAnsi="Times New Roman" w:cs="Times New Roman"/>
                <w:szCs w:val="21"/>
              </w:rPr>
            </w:pPr>
            <w:r>
              <w:rPr>
                <w:rFonts w:ascii="Times New Roman" w:hAnsi="Times New Roman" w:cs="Times New Roman"/>
                <w:szCs w:val="21"/>
              </w:rPr>
              <w:t>现状条件下原生地质灾害发育，或矿山地质环境问题的类型多，危害大。</w:t>
            </w:r>
          </w:p>
        </w:tc>
        <w:tc>
          <w:tcPr>
            <w:tcW w:w="2880" w:type="dxa"/>
            <w:tcBorders>
              <w:top w:val="single" w:color="auto" w:sz="6" w:space="0"/>
              <w:left w:val="single" w:color="auto" w:sz="6" w:space="0"/>
              <w:bottom w:val="single" w:color="auto" w:sz="6" w:space="0"/>
              <w:right w:val="single" w:color="auto" w:sz="6" w:space="0"/>
            </w:tcBorders>
            <w:vAlign w:val="center"/>
          </w:tcPr>
          <w:p>
            <w:pPr>
              <w:rPr>
                <w:rFonts w:ascii="Times New Roman" w:hAnsi="Times New Roman" w:cs="Times New Roman"/>
                <w:szCs w:val="21"/>
              </w:rPr>
            </w:pPr>
            <w:r>
              <w:rPr>
                <w:rFonts w:ascii="Times New Roman" w:hAnsi="Times New Roman" w:cs="Times New Roman"/>
                <w:szCs w:val="21"/>
              </w:rPr>
              <w:t>现状条件下矿山地质环境问题的类型较多，危害较大。</w:t>
            </w:r>
          </w:p>
        </w:tc>
        <w:tc>
          <w:tcPr>
            <w:tcW w:w="2880" w:type="dxa"/>
            <w:tcBorders>
              <w:top w:val="single" w:color="auto" w:sz="6" w:space="0"/>
              <w:left w:val="single" w:color="auto" w:sz="6" w:space="0"/>
              <w:bottom w:val="single" w:color="auto" w:sz="6" w:space="0"/>
              <w:right w:val="single" w:color="auto" w:sz="12" w:space="0"/>
            </w:tcBorders>
            <w:vAlign w:val="center"/>
          </w:tcPr>
          <w:p>
            <w:pPr>
              <w:rPr>
                <w:rFonts w:ascii="Times New Roman" w:hAnsi="Times New Roman" w:cs="Times New Roman"/>
                <w:szCs w:val="21"/>
              </w:rPr>
            </w:pPr>
            <w:r>
              <w:rPr>
                <w:rFonts w:ascii="Times New Roman" w:hAnsi="Times New Roman" w:cs="Times New Roman"/>
                <w:szCs w:val="21"/>
              </w:rPr>
              <w:t>现状条件下，矿山地质环境问题的类型少，危害小。</w:t>
            </w:r>
          </w:p>
        </w:tc>
      </w:tr>
      <w:tr>
        <w:tblPrEx>
          <w:tblLayout w:type="fixed"/>
          <w:tblCellMar>
            <w:top w:w="0" w:type="dxa"/>
            <w:left w:w="108" w:type="dxa"/>
            <w:bottom w:w="0" w:type="dxa"/>
            <w:right w:w="108" w:type="dxa"/>
          </w:tblCellMar>
        </w:tblPrEx>
        <w:trPr>
          <w:trHeight w:val="812" w:hRule="atLeast"/>
          <w:jc w:val="center"/>
        </w:trPr>
        <w:tc>
          <w:tcPr>
            <w:tcW w:w="2752" w:type="dxa"/>
            <w:tcBorders>
              <w:top w:val="single" w:color="auto" w:sz="6" w:space="0"/>
              <w:left w:val="single" w:color="auto" w:sz="12" w:space="0"/>
              <w:bottom w:val="single" w:color="auto" w:sz="6" w:space="0"/>
              <w:right w:val="single" w:color="auto" w:sz="6" w:space="0"/>
            </w:tcBorders>
            <w:vAlign w:val="center"/>
          </w:tcPr>
          <w:p>
            <w:pPr>
              <w:rPr>
                <w:rFonts w:ascii="Times New Roman" w:hAnsi="Times New Roman" w:cs="Times New Roman"/>
                <w:szCs w:val="21"/>
              </w:rPr>
            </w:pPr>
            <w:r>
              <w:rPr>
                <w:rFonts w:ascii="Times New Roman" w:hAnsi="Times New Roman" w:cs="Times New Roman"/>
                <w:szCs w:val="21"/>
              </w:rPr>
              <w:t>采场面积及</w:t>
            </w:r>
            <w:r>
              <w:rPr>
                <w:rFonts w:hint="eastAsia" w:ascii="Times New Roman" w:hAnsi="Times New Roman" w:cs="Times New Roman"/>
                <w:szCs w:val="21"/>
                <w:lang w:eastAsia="zh-CN"/>
              </w:rPr>
              <w:t>采场</w:t>
            </w:r>
            <w:r>
              <w:rPr>
                <w:rFonts w:ascii="Times New Roman" w:hAnsi="Times New Roman" w:cs="Times New Roman"/>
                <w:szCs w:val="21"/>
              </w:rPr>
              <w:t>深度大，边坡不稳定易产生地质灾害。</w:t>
            </w:r>
          </w:p>
        </w:tc>
        <w:tc>
          <w:tcPr>
            <w:tcW w:w="2880" w:type="dxa"/>
            <w:tcBorders>
              <w:top w:val="single" w:color="auto" w:sz="6" w:space="0"/>
              <w:left w:val="single" w:color="auto" w:sz="6" w:space="0"/>
              <w:bottom w:val="single" w:color="auto" w:sz="6" w:space="0"/>
              <w:right w:val="single" w:color="auto" w:sz="6" w:space="0"/>
            </w:tcBorders>
            <w:vAlign w:val="center"/>
          </w:tcPr>
          <w:p>
            <w:pPr>
              <w:rPr>
                <w:rFonts w:ascii="Times New Roman" w:hAnsi="Times New Roman" w:cs="Times New Roman"/>
                <w:szCs w:val="21"/>
              </w:rPr>
            </w:pPr>
            <w:r>
              <w:rPr>
                <w:rFonts w:ascii="Times New Roman" w:hAnsi="Times New Roman" w:cs="Times New Roman"/>
                <w:szCs w:val="21"/>
              </w:rPr>
              <w:t>采场面积及</w:t>
            </w:r>
            <w:r>
              <w:rPr>
                <w:rFonts w:hint="eastAsia" w:ascii="Times New Roman" w:hAnsi="Times New Roman" w:cs="Times New Roman"/>
                <w:szCs w:val="21"/>
                <w:lang w:eastAsia="zh-CN"/>
              </w:rPr>
              <w:t>采场</w:t>
            </w:r>
            <w:r>
              <w:rPr>
                <w:rFonts w:ascii="Times New Roman" w:hAnsi="Times New Roman" w:cs="Times New Roman"/>
                <w:szCs w:val="21"/>
              </w:rPr>
              <w:t>深度较大，边坡较不稳定，较易产生地质灾害。</w:t>
            </w:r>
          </w:p>
        </w:tc>
        <w:tc>
          <w:tcPr>
            <w:tcW w:w="2880" w:type="dxa"/>
            <w:tcBorders>
              <w:top w:val="single" w:color="auto" w:sz="6" w:space="0"/>
              <w:left w:val="single" w:color="auto" w:sz="6" w:space="0"/>
              <w:bottom w:val="single" w:color="auto" w:sz="6" w:space="0"/>
              <w:right w:val="single" w:color="auto" w:sz="12" w:space="0"/>
            </w:tcBorders>
            <w:vAlign w:val="center"/>
          </w:tcPr>
          <w:p>
            <w:pPr>
              <w:rPr>
                <w:rFonts w:ascii="Times New Roman" w:hAnsi="Times New Roman" w:cs="Times New Roman"/>
                <w:szCs w:val="21"/>
              </w:rPr>
            </w:pPr>
            <w:r>
              <w:rPr>
                <w:rFonts w:ascii="Times New Roman" w:hAnsi="Times New Roman" w:cs="Times New Roman"/>
                <w:szCs w:val="21"/>
              </w:rPr>
              <w:t>采场面积及</w:t>
            </w:r>
            <w:r>
              <w:rPr>
                <w:rFonts w:hint="eastAsia" w:ascii="Times New Roman" w:hAnsi="Times New Roman" w:cs="Times New Roman"/>
                <w:szCs w:val="21"/>
                <w:lang w:eastAsia="zh-CN"/>
              </w:rPr>
              <w:t>采场</w:t>
            </w:r>
            <w:r>
              <w:rPr>
                <w:rFonts w:ascii="Times New Roman" w:hAnsi="Times New Roman" w:cs="Times New Roman"/>
                <w:szCs w:val="21"/>
              </w:rPr>
              <w:t>深度小，边坡较稳定，不易产生地质灾害。</w:t>
            </w:r>
          </w:p>
        </w:tc>
      </w:tr>
      <w:tr>
        <w:tblPrEx>
          <w:tblLayout w:type="fixed"/>
          <w:tblCellMar>
            <w:top w:w="0" w:type="dxa"/>
            <w:left w:w="108" w:type="dxa"/>
            <w:bottom w:w="0" w:type="dxa"/>
            <w:right w:w="108" w:type="dxa"/>
          </w:tblCellMar>
        </w:tblPrEx>
        <w:trPr>
          <w:trHeight w:val="1720" w:hRule="atLeast"/>
          <w:jc w:val="center"/>
        </w:trPr>
        <w:tc>
          <w:tcPr>
            <w:tcW w:w="2752" w:type="dxa"/>
            <w:tcBorders>
              <w:top w:val="single" w:color="auto" w:sz="6" w:space="0"/>
              <w:left w:val="single" w:color="auto" w:sz="12" w:space="0"/>
              <w:bottom w:val="single" w:color="auto" w:sz="6" w:space="0"/>
              <w:right w:val="single" w:color="auto" w:sz="6" w:space="0"/>
            </w:tcBorders>
            <w:vAlign w:val="center"/>
          </w:tcPr>
          <w:p>
            <w:pPr>
              <w:rPr>
                <w:rFonts w:ascii="Times New Roman" w:hAnsi="Times New Roman" w:cs="Times New Roman"/>
                <w:szCs w:val="21"/>
              </w:rPr>
            </w:pPr>
            <w:r>
              <w:rPr>
                <w:rFonts w:ascii="Times New Roman" w:hAnsi="Times New Roman" w:cs="Times New Roman"/>
                <w:szCs w:val="21"/>
              </w:rPr>
              <w:t>地貌单元类型多，微地貌形态复杂, 地形起伏变化大,不利于自然排水, 地形坡度一般大于35°，相对高差大，高坡方向岩层倾向与</w:t>
            </w:r>
            <w:r>
              <w:rPr>
                <w:rFonts w:hint="eastAsia" w:ascii="Times New Roman" w:hAnsi="Times New Roman" w:cs="Times New Roman"/>
                <w:szCs w:val="21"/>
                <w:lang w:eastAsia="zh-CN"/>
              </w:rPr>
              <w:t>采场</w:t>
            </w:r>
            <w:r>
              <w:rPr>
                <w:rFonts w:ascii="Times New Roman" w:hAnsi="Times New Roman" w:cs="Times New Roman"/>
                <w:szCs w:val="21"/>
              </w:rPr>
              <w:t>斜坡多为同向。</w:t>
            </w:r>
          </w:p>
        </w:tc>
        <w:tc>
          <w:tcPr>
            <w:tcW w:w="2880" w:type="dxa"/>
            <w:tcBorders>
              <w:top w:val="single" w:color="auto" w:sz="6" w:space="0"/>
              <w:left w:val="single" w:color="auto" w:sz="6" w:space="0"/>
              <w:bottom w:val="single" w:color="auto" w:sz="6" w:space="0"/>
              <w:right w:val="single" w:color="auto" w:sz="6" w:space="0"/>
            </w:tcBorders>
            <w:vAlign w:val="center"/>
          </w:tcPr>
          <w:p>
            <w:pPr>
              <w:rPr>
                <w:rFonts w:ascii="Times New Roman" w:hAnsi="Times New Roman" w:cs="Times New Roman"/>
                <w:szCs w:val="21"/>
              </w:rPr>
            </w:pPr>
            <w:r>
              <w:rPr>
                <w:rFonts w:ascii="Times New Roman" w:hAnsi="Times New Roman" w:cs="Times New Roman"/>
                <w:szCs w:val="21"/>
              </w:rPr>
              <w:t>地貌单元类型较多，微地貌形态较复杂, 地形起伏变化中等,自然排水条件一般, 地形坡度一般20-35°，相对高差较大，高坡方向岩层倾向与</w:t>
            </w:r>
            <w:r>
              <w:rPr>
                <w:rFonts w:hint="eastAsia" w:ascii="Times New Roman" w:hAnsi="Times New Roman" w:cs="Times New Roman"/>
                <w:szCs w:val="21"/>
                <w:lang w:eastAsia="zh-CN"/>
              </w:rPr>
              <w:t>采场</w:t>
            </w:r>
            <w:r>
              <w:rPr>
                <w:rFonts w:ascii="Times New Roman" w:hAnsi="Times New Roman" w:cs="Times New Roman"/>
                <w:szCs w:val="21"/>
              </w:rPr>
              <w:t>斜坡多为斜交。</w:t>
            </w:r>
          </w:p>
        </w:tc>
        <w:tc>
          <w:tcPr>
            <w:tcW w:w="2880" w:type="dxa"/>
            <w:tcBorders>
              <w:top w:val="single" w:color="auto" w:sz="6" w:space="0"/>
              <w:left w:val="single" w:color="auto" w:sz="6" w:space="0"/>
              <w:bottom w:val="single" w:color="auto" w:sz="6" w:space="0"/>
              <w:right w:val="single" w:color="auto" w:sz="12" w:space="0"/>
            </w:tcBorders>
            <w:vAlign w:val="center"/>
          </w:tcPr>
          <w:p>
            <w:pPr>
              <w:rPr>
                <w:rFonts w:ascii="Times New Roman" w:hAnsi="Times New Roman" w:cs="Times New Roman"/>
                <w:szCs w:val="21"/>
              </w:rPr>
            </w:pPr>
            <w:r>
              <w:rPr>
                <w:rFonts w:ascii="Times New Roman" w:hAnsi="Times New Roman" w:cs="Times New Roman"/>
                <w:szCs w:val="21"/>
              </w:rPr>
              <w:t>地貌单元类型单一，微地貌形态简单, 地形较平缓，有利于自然排水, 地形坡度小于20°，相对高差较小，高坡方向岩层倾向与</w:t>
            </w:r>
            <w:r>
              <w:rPr>
                <w:rFonts w:hint="eastAsia" w:ascii="Times New Roman" w:hAnsi="Times New Roman" w:cs="Times New Roman"/>
                <w:szCs w:val="21"/>
                <w:lang w:eastAsia="zh-CN"/>
              </w:rPr>
              <w:t>采场</w:t>
            </w:r>
            <w:r>
              <w:rPr>
                <w:rFonts w:ascii="Times New Roman" w:hAnsi="Times New Roman" w:cs="Times New Roman"/>
                <w:szCs w:val="21"/>
              </w:rPr>
              <w:t>斜坡多为反向坡。</w:t>
            </w:r>
          </w:p>
        </w:tc>
      </w:tr>
      <w:tr>
        <w:tblPrEx>
          <w:tblLayout w:type="fixed"/>
          <w:tblCellMar>
            <w:top w:w="0" w:type="dxa"/>
            <w:left w:w="108" w:type="dxa"/>
            <w:bottom w:w="0" w:type="dxa"/>
            <w:right w:w="108" w:type="dxa"/>
          </w:tblCellMar>
        </w:tblPrEx>
        <w:trPr>
          <w:trHeight w:val="283" w:hRule="atLeast"/>
          <w:jc w:val="center"/>
        </w:trPr>
        <w:tc>
          <w:tcPr>
            <w:tcW w:w="8512" w:type="dxa"/>
            <w:gridSpan w:val="3"/>
            <w:tcBorders>
              <w:top w:val="single" w:color="auto" w:sz="6" w:space="0"/>
              <w:left w:val="single" w:color="auto" w:sz="12" w:space="0"/>
              <w:bottom w:val="single" w:color="auto" w:sz="12" w:space="0"/>
              <w:right w:val="single" w:color="auto" w:sz="12" w:space="0"/>
            </w:tcBorders>
            <w:vAlign w:val="center"/>
          </w:tcPr>
          <w:p>
            <w:pPr>
              <w:rPr>
                <w:rFonts w:ascii="Times New Roman" w:hAnsi="Times New Roman" w:cs="Times New Roman"/>
                <w:szCs w:val="21"/>
              </w:rPr>
            </w:pPr>
            <w:r>
              <w:rPr>
                <w:rFonts w:ascii="Times New Roman" w:hAnsi="Times New Roman" w:cs="Times New Roman"/>
                <w:szCs w:val="21"/>
              </w:rPr>
              <w:t>注：采取就上原则。只要有一条满足某一级别，应定为该级别。</w:t>
            </w:r>
          </w:p>
        </w:tc>
      </w:tr>
    </w:tbl>
    <w:p/>
    <w:p>
      <w:pPr>
        <w:wordWrap w:val="0"/>
        <w:autoSpaceDN w:val="0"/>
        <w:spacing w:line="360" w:lineRule="auto"/>
        <w:ind w:firstLine="480" w:firstLineChars="200"/>
        <w:rPr>
          <w:rFonts w:ascii="Times New Roman" w:hAnsi="Times New Roman" w:eastAsia="宋体" w:cs="Times New Roman"/>
          <w:sz w:val="24"/>
        </w:rPr>
      </w:pPr>
      <w:r>
        <w:rPr>
          <w:rFonts w:ascii="Times New Roman" w:hAnsi="Times New Roman" w:eastAsia="宋体" w:cs="Times New Roman"/>
          <w:sz w:val="24"/>
        </w:rPr>
        <w:t>（3）矿山开采规模的确定</w:t>
      </w:r>
    </w:p>
    <w:p>
      <w:pPr>
        <w:wordWrap w:val="0"/>
        <w:autoSpaceDN w:val="0"/>
        <w:spacing w:line="360" w:lineRule="auto"/>
        <w:ind w:firstLine="480" w:firstLineChars="200"/>
        <w:rPr>
          <w:rFonts w:ascii="Times New Roman" w:hAnsi="Times New Roman" w:eastAsia="宋体" w:cs="Times New Roman"/>
          <w:sz w:val="24"/>
        </w:rPr>
      </w:pPr>
      <w:r>
        <w:rPr>
          <w:rFonts w:ascii="Times New Roman" w:hAnsi="Times New Roman" w:eastAsia="宋体" w:cs="Times New Roman"/>
          <w:sz w:val="24"/>
        </w:rPr>
        <w:t>本矿山设计建设规模为</w:t>
      </w:r>
      <w:r>
        <w:rPr>
          <w:rFonts w:hint="eastAsia" w:ascii="Times New Roman" w:hAnsi="Times New Roman" w:eastAsia="宋体" w:cs="Times New Roman"/>
          <w:sz w:val="24"/>
          <w:lang w:val="en-US" w:eastAsia="zh-CN"/>
        </w:rPr>
        <w:t>3</w:t>
      </w:r>
      <w:r>
        <w:rPr>
          <w:rFonts w:ascii="Times New Roman" w:hAnsi="Times New Roman" w:eastAsia="宋体" w:cs="Times New Roman"/>
          <w:sz w:val="24"/>
        </w:rPr>
        <w:t>万m</w:t>
      </w:r>
      <w:r>
        <w:rPr>
          <w:rFonts w:ascii="Times New Roman" w:hAnsi="Times New Roman" w:eastAsia="宋体" w:cs="Times New Roman"/>
          <w:sz w:val="24"/>
          <w:vertAlign w:val="superscript"/>
        </w:rPr>
        <w:t>3</w:t>
      </w:r>
      <w:r>
        <w:rPr>
          <w:rFonts w:ascii="Times New Roman" w:hAnsi="Times New Roman" w:eastAsia="宋体" w:cs="Times New Roman"/>
          <w:sz w:val="24"/>
        </w:rPr>
        <w:t>/年，</w:t>
      </w:r>
      <w:r>
        <w:rPr>
          <w:rFonts w:hint="eastAsia" w:ascii="Times New Roman" w:hAnsi="Times New Roman" w:eastAsia="宋体" w:cs="Times New Roman"/>
          <w:sz w:val="24"/>
        </w:rPr>
        <w:t>一般建筑用砂子堆积密度为</w:t>
      </w:r>
      <w:r>
        <w:rPr>
          <w:rFonts w:hint="eastAsia" w:ascii="Times New Roman" w:hAnsi="Times New Roman" w:eastAsia="宋体" w:cs="Times New Roman"/>
          <w:sz w:val="24"/>
          <w:lang w:val="en-US" w:eastAsia="zh-CN"/>
        </w:rPr>
        <w:t>1.35-1.45t</w:t>
      </w:r>
      <w:r>
        <w:rPr>
          <w:rFonts w:hint="eastAsia" w:ascii="Times New Roman" w:hAnsi="Times New Roman" w:eastAsia="宋体" w:cs="Times New Roman"/>
          <w:sz w:val="24"/>
        </w:rPr>
        <w:t>/</w:t>
      </w:r>
      <w:r>
        <w:rPr>
          <w:rFonts w:hint="eastAsia" w:ascii="Times New Roman" w:hAnsi="Times New Roman" w:eastAsia="宋体" w:cs="Times New Roman"/>
          <w:sz w:val="24"/>
          <w:lang w:val="en-US" w:eastAsia="zh-CN"/>
        </w:rPr>
        <w:t>m</w:t>
      </w:r>
      <w:r>
        <w:rPr>
          <w:rFonts w:hint="eastAsia" w:ascii="Times New Roman" w:hAnsi="Times New Roman" w:eastAsia="宋体" w:cs="Times New Roman"/>
          <w:sz w:val="24"/>
          <w:vertAlign w:val="superscript"/>
        </w:rPr>
        <w:t>3</w:t>
      </w:r>
      <w:r>
        <w:rPr>
          <w:rFonts w:hint="eastAsia" w:ascii="Times New Roman" w:hAnsi="Times New Roman" w:eastAsia="宋体" w:cs="Times New Roman"/>
          <w:sz w:val="24"/>
          <w:vertAlign w:val="baseline"/>
          <w:lang w:eastAsia="zh-CN"/>
        </w:rPr>
        <w:t>，</w:t>
      </w:r>
      <w:r>
        <w:rPr>
          <w:rFonts w:ascii="Times New Roman" w:hAnsi="Times New Roman" w:eastAsia="宋体" w:cs="Times New Roman"/>
          <w:sz w:val="24"/>
        </w:rPr>
        <w:t>依据《矿山地质环境保护与恢复治理方案编制规范》中附录D.1（表3-</w:t>
      </w:r>
      <w:r>
        <w:rPr>
          <w:rFonts w:hint="eastAsia" w:ascii="Times New Roman" w:hAnsi="Times New Roman" w:eastAsia="宋体" w:cs="Times New Roman"/>
          <w:sz w:val="24"/>
        </w:rPr>
        <w:t>3</w:t>
      </w:r>
      <w:r>
        <w:rPr>
          <w:rFonts w:ascii="Times New Roman" w:hAnsi="Times New Roman" w:eastAsia="宋体" w:cs="Times New Roman"/>
          <w:sz w:val="24"/>
        </w:rPr>
        <w:t>），确定本矿山开采规模为小型。</w:t>
      </w:r>
    </w:p>
    <w:p>
      <w:pPr>
        <w:tabs>
          <w:tab w:val="left" w:pos="0"/>
        </w:tabs>
        <w:spacing w:line="360" w:lineRule="auto"/>
        <w:jc w:val="center"/>
        <w:rPr>
          <w:rFonts w:ascii="Times New Roman" w:hAnsi="Times New Roman" w:eastAsia="宋体" w:cs="Times New Roman"/>
          <w:b/>
          <w:sz w:val="24"/>
        </w:rPr>
      </w:pPr>
      <w:r>
        <w:rPr>
          <w:rFonts w:ascii="Times New Roman" w:hAnsi="Times New Roman" w:eastAsia="宋体" w:cs="Times New Roman"/>
          <w:b/>
          <w:szCs w:val="21"/>
        </w:rPr>
        <w:t>表3-</w:t>
      </w:r>
      <w:r>
        <w:rPr>
          <w:rFonts w:hint="eastAsia" w:ascii="Times New Roman" w:hAnsi="Times New Roman" w:eastAsia="宋体" w:cs="Times New Roman"/>
          <w:b/>
          <w:szCs w:val="21"/>
        </w:rPr>
        <w:t>3</w:t>
      </w:r>
      <w:r>
        <w:rPr>
          <w:rFonts w:ascii="Times New Roman" w:hAnsi="Times New Roman" w:eastAsia="宋体" w:cs="Times New Roman"/>
          <w:b/>
          <w:szCs w:val="21"/>
        </w:rPr>
        <w:t xml:space="preserve">  矿山生产建设规模分类一览表</w:t>
      </w:r>
    </w:p>
    <w:tbl>
      <w:tblPr>
        <w:tblStyle w:val="33"/>
        <w:tblW w:w="8520" w:type="dxa"/>
        <w:jc w:val="center"/>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2130"/>
        <w:gridCol w:w="2130"/>
        <w:gridCol w:w="2130"/>
        <w:gridCol w:w="2130"/>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130" w:type="dxa"/>
            <w:vMerge w:val="restart"/>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矿种类别</w:t>
            </w:r>
          </w:p>
        </w:tc>
        <w:tc>
          <w:tcPr>
            <w:tcW w:w="6390" w:type="dxa"/>
            <w:gridSpan w:val="3"/>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年生产量（万吨/a）</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130" w:type="dxa"/>
            <w:vMerge w:val="continue"/>
            <w:tcBorders>
              <w:tl2br w:val="nil"/>
              <w:tr2bl w:val="nil"/>
            </w:tcBorders>
            <w:vAlign w:val="center"/>
          </w:tcPr>
          <w:p>
            <w:pPr>
              <w:jc w:val="center"/>
              <w:rPr>
                <w:rFonts w:ascii="Times New Roman" w:hAnsi="Times New Roman" w:cs="Times New Roman"/>
                <w:szCs w:val="21"/>
              </w:rPr>
            </w:pPr>
          </w:p>
        </w:tc>
        <w:tc>
          <w:tcPr>
            <w:tcW w:w="2130"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大型</w:t>
            </w:r>
          </w:p>
        </w:tc>
        <w:tc>
          <w:tcPr>
            <w:tcW w:w="2130"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中型</w:t>
            </w:r>
          </w:p>
        </w:tc>
        <w:tc>
          <w:tcPr>
            <w:tcW w:w="2130" w:type="dxa"/>
            <w:tcBorders>
              <w:tl2br w:val="nil"/>
              <w:tr2bl w:val="nil"/>
            </w:tcBorders>
            <w:vAlign w:val="center"/>
          </w:tcPr>
          <w:p>
            <w:pPr>
              <w:jc w:val="center"/>
              <w:rPr>
                <w:rFonts w:ascii="Times New Roman" w:hAnsi="Times New Roman" w:cs="Times New Roman"/>
                <w:b/>
                <w:bCs/>
                <w:szCs w:val="21"/>
              </w:rPr>
            </w:pPr>
            <w:r>
              <w:rPr>
                <w:rFonts w:ascii="Times New Roman" w:hAnsi="Times New Roman" w:cs="Times New Roman"/>
                <w:b/>
                <w:bCs/>
                <w:szCs w:val="21"/>
              </w:rPr>
              <w:t>小型</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130" w:type="dxa"/>
            <w:tcBorders>
              <w:tl2br w:val="nil"/>
              <w:tr2bl w:val="nil"/>
            </w:tcBorders>
            <w:vAlign w:val="center"/>
          </w:tcPr>
          <w:p>
            <w:pPr>
              <w:jc w:val="center"/>
              <w:rPr>
                <w:rFonts w:hint="eastAsia" w:ascii="Times New Roman" w:hAnsi="Times New Roman" w:cs="Times New Roman" w:eastAsiaTheme="minorEastAsia"/>
                <w:szCs w:val="21"/>
                <w:lang w:eastAsia="zh-CN"/>
              </w:rPr>
            </w:pPr>
            <w:r>
              <w:rPr>
                <w:rFonts w:hint="eastAsia" w:ascii="Times New Roman" w:hAnsi="Times New Roman" w:cs="Times New Roman"/>
                <w:szCs w:val="21"/>
                <w:lang w:eastAsia="zh-CN"/>
              </w:rPr>
              <w:t>建筑用砂</w:t>
            </w:r>
          </w:p>
        </w:tc>
        <w:tc>
          <w:tcPr>
            <w:tcW w:w="2130"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≥30</w:t>
            </w:r>
          </w:p>
        </w:tc>
        <w:tc>
          <w:tcPr>
            <w:tcW w:w="2130"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30-5</w:t>
            </w:r>
          </w:p>
        </w:tc>
        <w:tc>
          <w:tcPr>
            <w:tcW w:w="2130" w:type="dxa"/>
            <w:tcBorders>
              <w:tl2br w:val="nil"/>
              <w:tr2bl w:val="nil"/>
            </w:tcBorders>
            <w:vAlign w:val="center"/>
          </w:tcPr>
          <w:p>
            <w:pPr>
              <w:jc w:val="center"/>
              <w:rPr>
                <w:rFonts w:ascii="Times New Roman" w:hAnsi="Times New Roman" w:cs="Times New Roman"/>
                <w:b/>
                <w:bCs/>
                <w:szCs w:val="21"/>
              </w:rPr>
            </w:pPr>
            <w:r>
              <w:rPr>
                <w:rFonts w:ascii="Times New Roman" w:hAnsi="Times New Roman" w:cs="Times New Roman"/>
                <w:b/>
                <w:bCs/>
                <w:szCs w:val="21"/>
              </w:rPr>
              <w:t>＜5</w:t>
            </w:r>
          </w:p>
        </w:tc>
      </w:tr>
    </w:tbl>
    <w:p/>
    <w:p>
      <w:pPr>
        <w:wordWrap w:val="0"/>
        <w:autoSpaceDN w:val="0"/>
        <w:spacing w:line="360" w:lineRule="auto"/>
        <w:ind w:firstLine="480" w:firstLineChars="200"/>
        <w:rPr>
          <w:rFonts w:ascii="Times New Roman" w:hAnsi="Times New Roman" w:eastAsia="宋体" w:cs="Times New Roman"/>
          <w:sz w:val="24"/>
        </w:rPr>
      </w:pPr>
      <w:r>
        <w:rPr>
          <w:rFonts w:ascii="Times New Roman" w:hAnsi="Times New Roman" w:eastAsia="宋体" w:cs="Times New Roman"/>
          <w:sz w:val="24"/>
        </w:rPr>
        <w:t>（4）评估工作级别的确定</w:t>
      </w:r>
    </w:p>
    <w:p>
      <w:pPr>
        <w:wordWrap w:val="0"/>
        <w:autoSpaceDN w:val="0"/>
        <w:spacing w:line="360" w:lineRule="auto"/>
        <w:ind w:firstLine="480" w:firstLineChars="200"/>
        <w:rPr>
          <w:rFonts w:ascii="Times New Roman" w:hAnsi="Times New Roman" w:eastAsia="宋体" w:cs="Times New Roman"/>
          <w:sz w:val="24"/>
        </w:rPr>
      </w:pPr>
      <w:r>
        <w:rPr>
          <w:rFonts w:ascii="Times New Roman" w:hAnsi="Times New Roman" w:eastAsia="宋体" w:cs="Times New Roman"/>
          <w:sz w:val="24"/>
        </w:rPr>
        <w:t>通过对评估区的重要程度、矿山地质环境条件复杂程度和矿山生产建设规模的确定，依据《矿山地质环境保护与土地复垦方案编制规范》中附录表A（表3-</w:t>
      </w:r>
      <w:r>
        <w:rPr>
          <w:rFonts w:hint="eastAsia" w:ascii="Times New Roman" w:hAnsi="Times New Roman" w:eastAsia="宋体" w:cs="Times New Roman"/>
          <w:sz w:val="24"/>
        </w:rPr>
        <w:t>4</w:t>
      </w:r>
      <w:r>
        <w:rPr>
          <w:rFonts w:ascii="Times New Roman" w:hAnsi="Times New Roman" w:eastAsia="宋体" w:cs="Times New Roman"/>
          <w:sz w:val="24"/>
        </w:rPr>
        <w:t>），确定本次矿山地质环境影响评估级</w:t>
      </w:r>
      <w:r>
        <w:rPr>
          <w:rFonts w:ascii="Times New Roman" w:hAnsi="Times New Roman" w:eastAsia="宋体" w:cs="Times New Roman"/>
          <w:color w:val="000000" w:themeColor="text1"/>
          <w:sz w:val="24"/>
        </w:rPr>
        <w:t>别为</w:t>
      </w:r>
      <w:r>
        <w:rPr>
          <w:rFonts w:hint="eastAsia" w:ascii="Times New Roman" w:hAnsi="Times New Roman" w:eastAsia="宋体" w:cs="Times New Roman"/>
          <w:color w:val="000000" w:themeColor="text1"/>
          <w:sz w:val="24"/>
          <w:lang w:eastAsia="zh-CN"/>
        </w:rPr>
        <w:t>二</w:t>
      </w:r>
      <w:r>
        <w:rPr>
          <w:rFonts w:ascii="Times New Roman" w:hAnsi="Times New Roman" w:eastAsia="宋体" w:cs="Times New Roman"/>
          <w:color w:val="000000" w:themeColor="text1"/>
          <w:sz w:val="24"/>
        </w:rPr>
        <w:t>级</w:t>
      </w:r>
      <w:r>
        <w:rPr>
          <w:rFonts w:ascii="Times New Roman" w:hAnsi="Times New Roman" w:eastAsia="宋体" w:cs="Times New Roman"/>
          <w:sz w:val="24"/>
        </w:rPr>
        <w:t>。</w:t>
      </w:r>
    </w:p>
    <w:tbl>
      <w:tblPr>
        <w:tblStyle w:val="33"/>
        <w:tblpPr w:leftFromText="180" w:rightFromText="180" w:vertAnchor="text" w:horzAnchor="page" w:tblpXSpec="center" w:tblpY="467"/>
        <w:tblOverlap w:val="never"/>
        <w:tblW w:w="8522" w:type="dxa"/>
        <w:jc w:val="center"/>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755"/>
        <w:gridCol w:w="1497"/>
        <w:gridCol w:w="1757"/>
        <w:gridCol w:w="1757"/>
        <w:gridCol w:w="1756"/>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207" w:hRule="atLeast"/>
          <w:jc w:val="center"/>
        </w:trPr>
        <w:tc>
          <w:tcPr>
            <w:tcW w:w="1755" w:type="dxa"/>
            <w:vMerge w:val="restart"/>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lang w:val="zh-CN"/>
              </w:rPr>
              <w:t>评估区重要程度</w:t>
            </w:r>
          </w:p>
        </w:tc>
        <w:tc>
          <w:tcPr>
            <w:tcW w:w="1497" w:type="dxa"/>
            <w:vMerge w:val="restart"/>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lang w:val="zh-CN"/>
              </w:rPr>
              <w:t>矿山建设规模</w:t>
            </w:r>
          </w:p>
        </w:tc>
        <w:tc>
          <w:tcPr>
            <w:tcW w:w="5270" w:type="dxa"/>
            <w:gridSpan w:val="3"/>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lang w:val="zh-CN"/>
              </w:rPr>
              <w:t>地质环境条件复杂程度</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71" w:hRule="atLeast"/>
          <w:jc w:val="center"/>
        </w:trPr>
        <w:tc>
          <w:tcPr>
            <w:tcW w:w="1755" w:type="dxa"/>
            <w:vMerge w:val="continue"/>
            <w:tcBorders>
              <w:tl2br w:val="nil"/>
              <w:tr2bl w:val="nil"/>
            </w:tcBorders>
            <w:vAlign w:val="center"/>
          </w:tcPr>
          <w:p>
            <w:pPr>
              <w:jc w:val="center"/>
              <w:rPr>
                <w:rFonts w:ascii="Times New Roman" w:hAnsi="Times New Roman" w:cs="Times New Roman"/>
                <w:szCs w:val="21"/>
              </w:rPr>
            </w:pPr>
          </w:p>
        </w:tc>
        <w:tc>
          <w:tcPr>
            <w:tcW w:w="1497" w:type="dxa"/>
            <w:vMerge w:val="continue"/>
            <w:tcBorders>
              <w:tl2br w:val="nil"/>
              <w:tr2bl w:val="nil"/>
            </w:tcBorders>
            <w:vAlign w:val="center"/>
          </w:tcPr>
          <w:p>
            <w:pPr>
              <w:jc w:val="center"/>
              <w:rPr>
                <w:rFonts w:ascii="Times New Roman" w:hAnsi="Times New Roman" w:cs="Times New Roman"/>
                <w:szCs w:val="21"/>
              </w:rPr>
            </w:pPr>
          </w:p>
        </w:tc>
        <w:tc>
          <w:tcPr>
            <w:tcW w:w="1757"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b/>
                <w:bCs/>
                <w:szCs w:val="21"/>
                <w:lang w:val="zh-CN"/>
              </w:rPr>
              <w:t>复杂</w:t>
            </w:r>
          </w:p>
        </w:tc>
        <w:tc>
          <w:tcPr>
            <w:tcW w:w="1757"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lang w:val="zh-CN"/>
              </w:rPr>
              <w:t>中等</w:t>
            </w:r>
          </w:p>
        </w:tc>
        <w:tc>
          <w:tcPr>
            <w:tcW w:w="1756"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lang w:val="zh-CN"/>
              </w:rPr>
              <w:t>简单</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755" w:type="dxa"/>
            <w:vMerge w:val="restart"/>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lang w:val="zh-CN"/>
              </w:rPr>
              <w:t>重要区</w:t>
            </w:r>
          </w:p>
        </w:tc>
        <w:tc>
          <w:tcPr>
            <w:tcW w:w="1497"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lang w:val="zh-CN"/>
              </w:rPr>
              <w:t>大型</w:t>
            </w:r>
          </w:p>
        </w:tc>
        <w:tc>
          <w:tcPr>
            <w:tcW w:w="1757"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lang w:val="zh-CN"/>
              </w:rPr>
              <w:t>一级</w:t>
            </w:r>
          </w:p>
        </w:tc>
        <w:tc>
          <w:tcPr>
            <w:tcW w:w="1757"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lang w:val="zh-CN"/>
              </w:rPr>
              <w:t>一级</w:t>
            </w:r>
          </w:p>
        </w:tc>
        <w:tc>
          <w:tcPr>
            <w:tcW w:w="1756"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lang w:val="zh-CN"/>
              </w:rPr>
              <w:t>一级</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755" w:type="dxa"/>
            <w:vMerge w:val="continue"/>
            <w:tcBorders>
              <w:tl2br w:val="nil"/>
              <w:tr2bl w:val="nil"/>
            </w:tcBorders>
            <w:vAlign w:val="center"/>
          </w:tcPr>
          <w:p>
            <w:pPr>
              <w:jc w:val="center"/>
              <w:rPr>
                <w:rFonts w:ascii="Times New Roman" w:hAnsi="Times New Roman" w:cs="Times New Roman"/>
                <w:szCs w:val="21"/>
              </w:rPr>
            </w:pPr>
          </w:p>
        </w:tc>
        <w:tc>
          <w:tcPr>
            <w:tcW w:w="1497"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lang w:val="zh-CN"/>
              </w:rPr>
              <w:t>中型</w:t>
            </w:r>
          </w:p>
        </w:tc>
        <w:tc>
          <w:tcPr>
            <w:tcW w:w="1757"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lang w:val="zh-CN"/>
              </w:rPr>
              <w:t>一级</w:t>
            </w:r>
          </w:p>
        </w:tc>
        <w:tc>
          <w:tcPr>
            <w:tcW w:w="1757"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lang w:val="zh-CN"/>
              </w:rPr>
              <w:t>一级</w:t>
            </w:r>
          </w:p>
        </w:tc>
        <w:tc>
          <w:tcPr>
            <w:tcW w:w="1756"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lang w:val="zh-CN"/>
              </w:rPr>
              <w:t>二级</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755" w:type="dxa"/>
            <w:vMerge w:val="continue"/>
            <w:tcBorders>
              <w:tl2br w:val="nil"/>
              <w:tr2bl w:val="nil"/>
            </w:tcBorders>
            <w:vAlign w:val="center"/>
          </w:tcPr>
          <w:p>
            <w:pPr>
              <w:jc w:val="center"/>
              <w:rPr>
                <w:rFonts w:ascii="Times New Roman" w:hAnsi="Times New Roman" w:cs="Times New Roman"/>
                <w:szCs w:val="21"/>
              </w:rPr>
            </w:pPr>
          </w:p>
        </w:tc>
        <w:tc>
          <w:tcPr>
            <w:tcW w:w="1497" w:type="dxa"/>
            <w:tcBorders>
              <w:tl2br w:val="nil"/>
              <w:tr2bl w:val="nil"/>
            </w:tcBorders>
            <w:vAlign w:val="center"/>
          </w:tcPr>
          <w:p>
            <w:pPr>
              <w:jc w:val="center"/>
              <w:rPr>
                <w:rFonts w:ascii="Times New Roman" w:hAnsi="Times New Roman" w:cs="Times New Roman"/>
                <w:b w:val="0"/>
                <w:bCs w:val="0"/>
                <w:szCs w:val="21"/>
              </w:rPr>
            </w:pPr>
            <w:r>
              <w:rPr>
                <w:rFonts w:ascii="Times New Roman" w:hAnsi="Times New Roman" w:cs="Times New Roman"/>
                <w:b w:val="0"/>
                <w:bCs w:val="0"/>
                <w:szCs w:val="21"/>
                <w:lang w:val="zh-CN"/>
              </w:rPr>
              <w:t>小型</w:t>
            </w:r>
          </w:p>
        </w:tc>
        <w:tc>
          <w:tcPr>
            <w:tcW w:w="1757" w:type="dxa"/>
            <w:tcBorders>
              <w:tl2br w:val="nil"/>
              <w:tr2bl w:val="nil"/>
            </w:tcBorders>
            <w:vAlign w:val="center"/>
          </w:tcPr>
          <w:p>
            <w:pPr>
              <w:jc w:val="center"/>
              <w:rPr>
                <w:rFonts w:ascii="Times New Roman" w:hAnsi="Times New Roman" w:cs="Times New Roman"/>
                <w:b w:val="0"/>
                <w:bCs w:val="0"/>
                <w:szCs w:val="21"/>
              </w:rPr>
            </w:pPr>
            <w:r>
              <w:rPr>
                <w:rFonts w:ascii="Times New Roman" w:hAnsi="Times New Roman" w:cs="Times New Roman"/>
                <w:b w:val="0"/>
                <w:bCs w:val="0"/>
                <w:szCs w:val="21"/>
                <w:lang w:val="zh-CN"/>
              </w:rPr>
              <w:t>一级</w:t>
            </w:r>
          </w:p>
        </w:tc>
        <w:tc>
          <w:tcPr>
            <w:tcW w:w="1757"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lang w:val="zh-CN"/>
              </w:rPr>
              <w:t>一级</w:t>
            </w:r>
          </w:p>
        </w:tc>
        <w:tc>
          <w:tcPr>
            <w:tcW w:w="1756"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lang w:val="zh-CN"/>
              </w:rPr>
              <w:t>二级</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755" w:type="dxa"/>
            <w:vMerge w:val="restart"/>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color w:val="000000" w:themeColor="text1"/>
                <w:szCs w:val="21"/>
                <w:lang w:val="zh-CN"/>
              </w:rPr>
              <w:t>较重要区</w:t>
            </w:r>
          </w:p>
        </w:tc>
        <w:tc>
          <w:tcPr>
            <w:tcW w:w="1497"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lang w:val="zh-CN"/>
              </w:rPr>
              <w:t>大型</w:t>
            </w:r>
          </w:p>
        </w:tc>
        <w:tc>
          <w:tcPr>
            <w:tcW w:w="1757"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lang w:val="zh-CN"/>
              </w:rPr>
              <w:t>一级</w:t>
            </w:r>
          </w:p>
        </w:tc>
        <w:tc>
          <w:tcPr>
            <w:tcW w:w="1757"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lang w:val="zh-CN"/>
              </w:rPr>
              <w:t>一级</w:t>
            </w:r>
          </w:p>
        </w:tc>
        <w:tc>
          <w:tcPr>
            <w:tcW w:w="1756"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lang w:val="zh-CN"/>
              </w:rPr>
              <w:t>二级</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755" w:type="dxa"/>
            <w:vMerge w:val="continue"/>
            <w:tcBorders>
              <w:tl2br w:val="nil"/>
              <w:tr2bl w:val="nil"/>
            </w:tcBorders>
            <w:vAlign w:val="center"/>
          </w:tcPr>
          <w:p>
            <w:pPr>
              <w:jc w:val="center"/>
              <w:rPr>
                <w:rFonts w:ascii="Times New Roman" w:hAnsi="Times New Roman" w:cs="Times New Roman"/>
                <w:szCs w:val="21"/>
              </w:rPr>
            </w:pPr>
          </w:p>
        </w:tc>
        <w:tc>
          <w:tcPr>
            <w:tcW w:w="1497"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lang w:val="zh-CN"/>
              </w:rPr>
              <w:t>中型</w:t>
            </w:r>
          </w:p>
        </w:tc>
        <w:tc>
          <w:tcPr>
            <w:tcW w:w="1757"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lang w:val="zh-CN"/>
              </w:rPr>
              <w:t>一级</w:t>
            </w:r>
          </w:p>
        </w:tc>
        <w:tc>
          <w:tcPr>
            <w:tcW w:w="1757"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lang w:val="zh-CN"/>
              </w:rPr>
              <w:t>二级</w:t>
            </w:r>
          </w:p>
        </w:tc>
        <w:tc>
          <w:tcPr>
            <w:tcW w:w="1756"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lang w:val="zh-CN"/>
              </w:rPr>
              <w:t>二级</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755" w:type="dxa"/>
            <w:vMerge w:val="continue"/>
            <w:tcBorders>
              <w:tl2br w:val="nil"/>
              <w:tr2bl w:val="nil"/>
            </w:tcBorders>
            <w:vAlign w:val="center"/>
          </w:tcPr>
          <w:p>
            <w:pPr>
              <w:jc w:val="center"/>
              <w:rPr>
                <w:rFonts w:ascii="Times New Roman" w:hAnsi="Times New Roman" w:cs="Times New Roman"/>
                <w:szCs w:val="21"/>
              </w:rPr>
            </w:pPr>
          </w:p>
        </w:tc>
        <w:tc>
          <w:tcPr>
            <w:tcW w:w="1497" w:type="dxa"/>
            <w:tcBorders>
              <w:tl2br w:val="nil"/>
              <w:tr2bl w:val="nil"/>
            </w:tcBorders>
            <w:vAlign w:val="center"/>
          </w:tcPr>
          <w:p>
            <w:pPr>
              <w:jc w:val="center"/>
              <w:rPr>
                <w:rFonts w:ascii="Times New Roman" w:hAnsi="Times New Roman" w:cs="Times New Roman"/>
                <w:b/>
                <w:bCs/>
                <w:szCs w:val="21"/>
              </w:rPr>
            </w:pPr>
            <w:r>
              <w:rPr>
                <w:rFonts w:ascii="Times New Roman" w:hAnsi="Times New Roman" w:cs="Times New Roman"/>
                <w:b/>
                <w:bCs/>
                <w:szCs w:val="21"/>
                <w:lang w:val="zh-CN"/>
              </w:rPr>
              <w:t>小型</w:t>
            </w:r>
          </w:p>
        </w:tc>
        <w:tc>
          <w:tcPr>
            <w:tcW w:w="1757" w:type="dxa"/>
            <w:tcBorders>
              <w:tl2br w:val="nil"/>
              <w:tr2bl w:val="nil"/>
            </w:tcBorders>
            <w:vAlign w:val="center"/>
          </w:tcPr>
          <w:p>
            <w:pPr>
              <w:jc w:val="center"/>
              <w:rPr>
                <w:rFonts w:ascii="Times New Roman" w:hAnsi="Times New Roman" w:cs="Times New Roman"/>
                <w:b/>
                <w:bCs/>
                <w:szCs w:val="21"/>
              </w:rPr>
            </w:pPr>
            <w:r>
              <w:rPr>
                <w:rFonts w:ascii="Times New Roman" w:hAnsi="Times New Roman" w:cs="Times New Roman"/>
                <w:b/>
                <w:bCs/>
                <w:szCs w:val="21"/>
                <w:lang w:val="zh-CN"/>
              </w:rPr>
              <w:t>二级</w:t>
            </w:r>
          </w:p>
        </w:tc>
        <w:tc>
          <w:tcPr>
            <w:tcW w:w="1757"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lang w:val="zh-CN"/>
              </w:rPr>
              <w:t>二级</w:t>
            </w:r>
          </w:p>
        </w:tc>
        <w:tc>
          <w:tcPr>
            <w:tcW w:w="1756"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lang w:val="zh-CN"/>
              </w:rPr>
              <w:t>三级</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13" w:hRule="atLeast"/>
          <w:jc w:val="center"/>
        </w:trPr>
        <w:tc>
          <w:tcPr>
            <w:tcW w:w="1755" w:type="dxa"/>
            <w:vMerge w:val="restart"/>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lang w:val="zh-CN"/>
              </w:rPr>
              <w:t>一般区</w:t>
            </w:r>
          </w:p>
        </w:tc>
        <w:tc>
          <w:tcPr>
            <w:tcW w:w="1497"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lang w:val="zh-CN"/>
              </w:rPr>
              <w:t>大型</w:t>
            </w:r>
          </w:p>
        </w:tc>
        <w:tc>
          <w:tcPr>
            <w:tcW w:w="1757"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lang w:val="zh-CN"/>
              </w:rPr>
              <w:t>一级</w:t>
            </w:r>
          </w:p>
        </w:tc>
        <w:tc>
          <w:tcPr>
            <w:tcW w:w="1757"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lang w:val="zh-CN"/>
              </w:rPr>
              <w:t>二级</w:t>
            </w:r>
          </w:p>
        </w:tc>
        <w:tc>
          <w:tcPr>
            <w:tcW w:w="1756"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lang w:val="zh-CN"/>
              </w:rPr>
              <w:t>二级</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755" w:type="dxa"/>
            <w:vMerge w:val="continue"/>
            <w:tcBorders>
              <w:tl2br w:val="nil"/>
              <w:tr2bl w:val="nil"/>
            </w:tcBorders>
            <w:vAlign w:val="center"/>
          </w:tcPr>
          <w:p>
            <w:pPr>
              <w:jc w:val="center"/>
              <w:rPr>
                <w:rFonts w:ascii="Times New Roman" w:hAnsi="Times New Roman" w:cs="Times New Roman"/>
                <w:szCs w:val="21"/>
              </w:rPr>
            </w:pPr>
          </w:p>
        </w:tc>
        <w:tc>
          <w:tcPr>
            <w:tcW w:w="1497"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lang w:val="zh-CN"/>
              </w:rPr>
              <w:t>中型</w:t>
            </w:r>
          </w:p>
        </w:tc>
        <w:tc>
          <w:tcPr>
            <w:tcW w:w="1757"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lang w:val="zh-CN"/>
              </w:rPr>
              <w:t>二级</w:t>
            </w:r>
          </w:p>
        </w:tc>
        <w:tc>
          <w:tcPr>
            <w:tcW w:w="1757"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lang w:val="zh-CN"/>
              </w:rPr>
              <w:t>二级</w:t>
            </w:r>
          </w:p>
        </w:tc>
        <w:tc>
          <w:tcPr>
            <w:tcW w:w="1756"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lang w:val="zh-CN"/>
              </w:rPr>
              <w:t>三级</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755" w:type="dxa"/>
            <w:vMerge w:val="continue"/>
            <w:tcBorders>
              <w:tl2br w:val="nil"/>
              <w:tr2bl w:val="nil"/>
            </w:tcBorders>
            <w:vAlign w:val="center"/>
          </w:tcPr>
          <w:p>
            <w:pPr>
              <w:jc w:val="center"/>
              <w:rPr>
                <w:rFonts w:ascii="Times New Roman" w:hAnsi="Times New Roman" w:cs="Times New Roman"/>
                <w:szCs w:val="21"/>
              </w:rPr>
            </w:pPr>
          </w:p>
        </w:tc>
        <w:tc>
          <w:tcPr>
            <w:tcW w:w="1497"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lang w:val="zh-CN"/>
              </w:rPr>
              <w:t>小型</w:t>
            </w:r>
          </w:p>
        </w:tc>
        <w:tc>
          <w:tcPr>
            <w:tcW w:w="1757"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lang w:val="zh-CN"/>
              </w:rPr>
              <w:t>二级</w:t>
            </w:r>
          </w:p>
        </w:tc>
        <w:tc>
          <w:tcPr>
            <w:tcW w:w="1757"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lang w:val="zh-CN"/>
              </w:rPr>
              <w:t>三级</w:t>
            </w:r>
          </w:p>
        </w:tc>
        <w:tc>
          <w:tcPr>
            <w:tcW w:w="1756"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lang w:val="zh-CN"/>
              </w:rPr>
              <w:t>三级</w:t>
            </w:r>
          </w:p>
        </w:tc>
      </w:tr>
    </w:tbl>
    <w:p>
      <w:pPr>
        <w:jc w:val="center"/>
        <w:rPr>
          <w:rFonts w:ascii="Times New Roman" w:hAnsi="Times New Roman" w:cs="Times New Roman"/>
        </w:rPr>
      </w:pPr>
      <w:bookmarkStart w:id="473" w:name="_Toc6400"/>
      <w:bookmarkStart w:id="474" w:name="_Toc18279"/>
      <w:bookmarkStart w:id="475" w:name="_Toc32616"/>
      <w:bookmarkStart w:id="476" w:name="_Toc6130"/>
      <w:bookmarkStart w:id="477" w:name="_Toc29150"/>
      <w:bookmarkStart w:id="478" w:name="_Toc29915"/>
      <w:bookmarkStart w:id="479" w:name="_Toc9865"/>
      <w:bookmarkStart w:id="480" w:name="_Toc13372"/>
      <w:bookmarkStart w:id="481" w:name="_Toc24172"/>
      <w:r>
        <w:rPr>
          <w:rFonts w:ascii="Times New Roman" w:hAnsi="Times New Roman" w:eastAsia="宋体" w:cs="Times New Roman"/>
          <w:b/>
          <w:bCs/>
        </w:rPr>
        <w:t>表3-</w:t>
      </w:r>
      <w:r>
        <w:rPr>
          <w:rFonts w:hint="eastAsia" w:ascii="Times New Roman" w:hAnsi="Times New Roman" w:eastAsia="宋体" w:cs="Times New Roman"/>
          <w:b/>
          <w:bCs/>
        </w:rPr>
        <w:t>4</w:t>
      </w:r>
      <w:r>
        <w:rPr>
          <w:rFonts w:ascii="Times New Roman" w:hAnsi="Times New Roman" w:eastAsia="宋体" w:cs="Times New Roman"/>
          <w:b/>
          <w:bCs/>
        </w:rPr>
        <w:t xml:space="preserve">  矿山环境影响评估精度分级表</w:t>
      </w:r>
    </w:p>
    <w:p>
      <w:pPr>
        <w:rPr>
          <w:rFonts w:hint="default" w:ascii="Times New Roman" w:hAnsi="Times New Roman" w:cs="Times New Roman"/>
          <w:b/>
          <w:bCs/>
          <w:sz w:val="24"/>
          <w:szCs w:val="24"/>
          <w:lang w:val="en-US" w:eastAsia="zh-CN"/>
        </w:rPr>
      </w:pPr>
    </w:p>
    <w:p>
      <w:pPr>
        <w:spacing w:line="360" w:lineRule="auto"/>
        <w:rPr>
          <w:rFonts w:hint="eastAsia" w:ascii="Times New Roman" w:hAnsi="Times New Roman" w:cs="Times New Roman" w:eastAsiaTheme="minorEastAsia"/>
          <w:lang w:val="en-US" w:eastAsia="zh-CN"/>
        </w:rPr>
      </w:pPr>
      <w:r>
        <w:rPr>
          <w:rFonts w:hint="default" w:ascii="Times New Roman" w:hAnsi="Times New Roman" w:cs="Times New Roman"/>
          <w:b/>
          <w:bCs/>
          <w:sz w:val="24"/>
          <w:szCs w:val="24"/>
          <w:lang w:val="en-US" w:eastAsia="zh-CN"/>
        </w:rPr>
        <w:t>3、矿山地质环境评估内容</w:t>
      </w:r>
    </w:p>
    <w:p>
      <w:pPr>
        <w:spacing w:line="360" w:lineRule="auto"/>
        <w:ind w:firstLine="480" w:firstLineChars="200"/>
        <w:rPr>
          <w:rFonts w:ascii="Times New Roman" w:hAnsi="Times New Roman" w:eastAsia="宋体" w:cs="Times New Roman"/>
          <w:sz w:val="24"/>
        </w:rPr>
      </w:pPr>
      <w:r>
        <w:rPr>
          <w:rFonts w:ascii="Times New Roman" w:hAnsi="Times New Roman" w:eastAsia="宋体" w:cs="Times New Roman"/>
          <w:sz w:val="24"/>
        </w:rPr>
        <w:t>矿山地质环境影响现状评估是在资料收集和矿山地质环境调查的基础上，对评估区内地质环境影响作用，即地质灾害危险性及含水层、地形地貌景观和矿区水土环境污染现状影响几方面进行评估。</w:t>
      </w:r>
    </w:p>
    <w:p>
      <w:pPr>
        <w:spacing w:line="360" w:lineRule="auto"/>
        <w:ind w:firstLine="480" w:firstLineChars="200"/>
        <w:rPr>
          <w:rFonts w:hint="eastAsia" w:ascii="Times New Roman" w:hAnsi="Times New Roman" w:eastAsia="宋体" w:cs="Times New Roman"/>
          <w:b/>
          <w:bCs/>
          <w:szCs w:val="21"/>
          <w:lang w:val="en-US" w:eastAsia="zh-CN"/>
        </w:rPr>
      </w:pPr>
      <w:r>
        <w:rPr>
          <w:rFonts w:ascii="Times New Roman" w:hAnsi="Times New Roman" w:eastAsia="宋体" w:cs="Times New Roman"/>
          <w:sz w:val="24"/>
        </w:rPr>
        <w:t>矿山地质环境影响现状评估按《矿山地质环境保护与恢复治理方案编制规范》中附录表E矿山地质环境影响程度分级表（表3-</w:t>
      </w:r>
      <w:r>
        <w:rPr>
          <w:rFonts w:hint="eastAsia" w:ascii="Times New Roman" w:hAnsi="Times New Roman" w:eastAsia="宋体" w:cs="Times New Roman"/>
          <w:sz w:val="24"/>
        </w:rPr>
        <w:t>5</w:t>
      </w:r>
      <w:r>
        <w:rPr>
          <w:rFonts w:ascii="Times New Roman" w:hAnsi="Times New Roman" w:eastAsia="宋体" w:cs="Times New Roman"/>
          <w:sz w:val="24"/>
        </w:rPr>
        <w:t>）中四项内容逐一评估。</w:t>
      </w:r>
    </w:p>
    <w:p>
      <w:pPr>
        <w:rPr>
          <w:rFonts w:hint="default" w:ascii="Times New Roman" w:hAnsi="Times New Roman" w:cs="Times New Roman"/>
          <w:b/>
          <w:bCs/>
          <w:sz w:val="24"/>
          <w:szCs w:val="24"/>
          <w:lang w:val="en-US" w:eastAsia="zh-CN"/>
        </w:rPr>
      </w:pPr>
    </w:p>
    <w:bookmarkEnd w:id="473"/>
    <w:bookmarkEnd w:id="474"/>
    <w:bookmarkEnd w:id="475"/>
    <w:bookmarkEnd w:id="476"/>
    <w:bookmarkEnd w:id="477"/>
    <w:bookmarkEnd w:id="478"/>
    <w:bookmarkEnd w:id="479"/>
    <w:bookmarkEnd w:id="480"/>
    <w:bookmarkEnd w:id="481"/>
    <w:p>
      <w:pPr>
        <w:spacing w:line="360" w:lineRule="auto"/>
        <w:jc w:val="center"/>
        <w:rPr>
          <w:rFonts w:ascii="Times New Roman" w:hAnsi="Times New Roman" w:eastAsia="宋体" w:cs="Times New Roman"/>
          <w:b/>
          <w:bCs/>
          <w:szCs w:val="21"/>
        </w:rPr>
      </w:pPr>
      <w:r>
        <w:rPr>
          <w:rFonts w:ascii="Times New Roman" w:hAnsi="Times New Roman" w:eastAsia="宋体" w:cs="Times New Roman"/>
          <w:b/>
          <w:bCs/>
          <w:szCs w:val="21"/>
        </w:rPr>
        <w:t>表3-</w:t>
      </w:r>
      <w:r>
        <w:rPr>
          <w:rFonts w:hint="eastAsia" w:ascii="Times New Roman" w:hAnsi="Times New Roman" w:eastAsia="宋体" w:cs="Times New Roman"/>
          <w:b/>
          <w:bCs/>
          <w:szCs w:val="21"/>
        </w:rPr>
        <w:t>5</w:t>
      </w:r>
      <w:r>
        <w:rPr>
          <w:rFonts w:ascii="Times New Roman" w:hAnsi="Times New Roman" w:eastAsia="宋体" w:cs="Times New Roman"/>
          <w:b/>
          <w:bCs/>
          <w:szCs w:val="21"/>
        </w:rPr>
        <w:t xml:space="preserve">  矿山地质环境影响程度分级表</w:t>
      </w:r>
    </w:p>
    <w:tbl>
      <w:tblPr>
        <w:tblStyle w:val="33"/>
        <w:tblW w:w="8528" w:type="dxa"/>
        <w:jc w:val="center"/>
        <w:tblInd w:w="414"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645"/>
        <w:gridCol w:w="1888"/>
        <w:gridCol w:w="2625"/>
        <w:gridCol w:w="1912"/>
        <w:gridCol w:w="1458"/>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871" w:hRule="atLeast"/>
          <w:jc w:val="center"/>
        </w:trPr>
        <w:tc>
          <w:tcPr>
            <w:tcW w:w="645" w:type="dxa"/>
            <w:tcBorders>
              <w:tl2br w:val="nil"/>
              <w:tr2bl w:val="nil"/>
            </w:tcBorders>
            <w:vAlign w:val="center"/>
          </w:tcPr>
          <w:p>
            <w:pPr>
              <w:rPr>
                <w:rFonts w:ascii="Times New Roman" w:hAnsi="Times New Roman" w:cs="Times New Roman"/>
                <w:szCs w:val="21"/>
              </w:rPr>
            </w:pPr>
            <w:r>
              <w:rPr>
                <w:rFonts w:ascii="Times New Roman" w:hAnsi="Times New Roman" w:cs="Times New Roman"/>
                <w:szCs w:val="21"/>
              </w:rPr>
              <w:t>影响程度分级</w:t>
            </w:r>
          </w:p>
        </w:tc>
        <w:tc>
          <w:tcPr>
            <w:tcW w:w="1888"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地质灾害</w:t>
            </w:r>
          </w:p>
        </w:tc>
        <w:tc>
          <w:tcPr>
            <w:tcW w:w="2625"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含水层</w:t>
            </w:r>
          </w:p>
        </w:tc>
        <w:tc>
          <w:tcPr>
            <w:tcW w:w="1912"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地形地貌景观</w:t>
            </w:r>
          </w:p>
        </w:tc>
        <w:tc>
          <w:tcPr>
            <w:tcW w:w="1458" w:type="dxa"/>
            <w:tcBorders>
              <w:tl2br w:val="nil"/>
              <w:tr2bl w:val="nil"/>
            </w:tcBorders>
            <w:vAlign w:val="center"/>
          </w:tcPr>
          <w:p>
            <w:pPr>
              <w:jc w:val="center"/>
              <w:rPr>
                <w:rFonts w:hint="eastAsia" w:ascii="Times New Roman" w:hAnsi="Times New Roman" w:cs="Times New Roman"/>
                <w:szCs w:val="21"/>
              </w:rPr>
            </w:pPr>
            <w:r>
              <w:rPr>
                <w:rFonts w:hint="eastAsia" w:ascii="Times New Roman" w:hAnsi="Times New Roman" w:cs="Times New Roman"/>
                <w:szCs w:val="21"/>
              </w:rPr>
              <w:t>水土环境</w:t>
            </w:r>
          </w:p>
          <w:p>
            <w:pPr>
              <w:jc w:val="center"/>
              <w:rPr>
                <w:rFonts w:ascii="Times New Roman" w:hAnsi="Times New Roman" w:cs="Times New Roman"/>
                <w:szCs w:val="21"/>
              </w:rPr>
            </w:pPr>
            <w:r>
              <w:rPr>
                <w:rFonts w:hint="eastAsia" w:ascii="Times New Roman" w:hAnsi="Times New Roman" w:cs="Times New Roman"/>
                <w:szCs w:val="21"/>
                <w:lang w:eastAsia="zh-CN"/>
              </w:rPr>
              <w:t>污染</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461" w:hRule="atLeast"/>
          <w:jc w:val="center"/>
        </w:trPr>
        <w:tc>
          <w:tcPr>
            <w:tcW w:w="645" w:type="dxa"/>
            <w:tcBorders>
              <w:tl2br w:val="nil"/>
              <w:tr2bl w:val="nil"/>
            </w:tcBorders>
            <w:vAlign w:val="center"/>
          </w:tcPr>
          <w:p>
            <w:pPr>
              <w:rPr>
                <w:rFonts w:ascii="Times New Roman" w:hAnsi="Times New Roman" w:cs="Times New Roman"/>
                <w:szCs w:val="21"/>
              </w:rPr>
            </w:pPr>
            <w:r>
              <w:rPr>
                <w:rFonts w:ascii="Times New Roman" w:hAnsi="Times New Roman" w:cs="Times New Roman"/>
                <w:szCs w:val="21"/>
              </w:rPr>
              <w:t>严重</w:t>
            </w:r>
          </w:p>
        </w:tc>
        <w:tc>
          <w:tcPr>
            <w:tcW w:w="1888" w:type="dxa"/>
            <w:tcBorders>
              <w:tl2br w:val="nil"/>
              <w:tr2bl w:val="nil"/>
            </w:tcBorders>
            <w:vAlign w:val="center"/>
          </w:tcPr>
          <w:p>
            <w:pPr>
              <w:rPr>
                <w:rFonts w:ascii="Times New Roman" w:hAnsi="Times New Roman" w:cs="Times New Roman"/>
                <w:szCs w:val="21"/>
              </w:rPr>
            </w:pPr>
            <w:r>
              <w:rPr>
                <w:rFonts w:ascii="Times New Roman" w:hAnsi="Times New Roman" w:cs="Times New Roman"/>
                <w:szCs w:val="21"/>
              </w:rPr>
              <w:t>地质灾害规模大，发生的可能性大影响到城市、乡镇、重要行政村、重要交通干线、重要工程设施及各类保护区安全造成或可能造成直接经济损失大于500万元受威胁人数大于100人</w:t>
            </w:r>
          </w:p>
        </w:tc>
        <w:tc>
          <w:tcPr>
            <w:tcW w:w="2625" w:type="dxa"/>
            <w:tcBorders>
              <w:tl2br w:val="nil"/>
              <w:tr2bl w:val="nil"/>
            </w:tcBorders>
            <w:vAlign w:val="center"/>
          </w:tcPr>
          <w:p>
            <w:pPr>
              <w:rPr>
                <w:rFonts w:ascii="Times New Roman" w:hAnsi="Times New Roman" w:cs="Times New Roman"/>
                <w:szCs w:val="21"/>
              </w:rPr>
            </w:pPr>
            <w:r>
              <w:rPr>
                <w:rFonts w:ascii="Times New Roman" w:hAnsi="Times New Roman" w:cs="Times New Roman"/>
                <w:szCs w:val="21"/>
              </w:rPr>
              <w:t>矿床充水主要含水层结构破坏，产生导水通道</w:t>
            </w:r>
          </w:p>
          <w:p>
            <w:pPr>
              <w:rPr>
                <w:rFonts w:ascii="Times New Roman" w:hAnsi="Times New Roman" w:cs="Times New Roman"/>
                <w:szCs w:val="21"/>
              </w:rPr>
            </w:pPr>
            <w:r>
              <w:rPr>
                <w:rFonts w:ascii="Times New Roman" w:hAnsi="Times New Roman" w:cs="Times New Roman"/>
                <w:szCs w:val="21"/>
              </w:rPr>
              <w:t>矿井正常涌水量大于10000 m</w:t>
            </w:r>
            <w:r>
              <w:rPr>
                <w:rFonts w:ascii="Times New Roman" w:hAnsi="Times New Roman" w:cs="Times New Roman"/>
                <w:szCs w:val="21"/>
                <w:vertAlign w:val="superscript"/>
              </w:rPr>
              <w:t>3</w:t>
            </w:r>
            <w:r>
              <w:rPr>
                <w:rFonts w:ascii="Times New Roman" w:hAnsi="Times New Roman" w:cs="Times New Roman"/>
                <w:szCs w:val="21"/>
              </w:rPr>
              <w:t>/d区域地下水水位下降矿区周围主要含水层（带）水位大幅下降，或呈疏干状态，地表水体漏失严重不同含水层（组）串通水质恶化影响集中水源地供水，矿区及周围生产、生活供水困难</w:t>
            </w:r>
          </w:p>
        </w:tc>
        <w:tc>
          <w:tcPr>
            <w:tcW w:w="1912" w:type="dxa"/>
            <w:tcBorders>
              <w:tl2br w:val="nil"/>
              <w:tr2bl w:val="nil"/>
            </w:tcBorders>
            <w:vAlign w:val="center"/>
          </w:tcPr>
          <w:p>
            <w:pPr>
              <w:rPr>
                <w:rFonts w:ascii="Times New Roman" w:hAnsi="Times New Roman" w:cs="Times New Roman"/>
                <w:szCs w:val="21"/>
              </w:rPr>
            </w:pPr>
            <w:r>
              <w:rPr>
                <w:rFonts w:ascii="Times New Roman" w:hAnsi="Times New Roman" w:cs="Times New Roman"/>
                <w:szCs w:val="21"/>
              </w:rPr>
              <w:t>对原生的地形地貌景观影响和破坏程度大对各类自然保护区、人文景观、风景旅游区、城市周围、主要交通干线两侧可视范围内地形地貌景观影响严重</w:t>
            </w:r>
          </w:p>
        </w:tc>
        <w:tc>
          <w:tcPr>
            <w:tcW w:w="1458" w:type="dxa"/>
            <w:tcBorders>
              <w:tl2br w:val="nil"/>
              <w:tr2bl w:val="nil"/>
            </w:tcBorders>
            <w:vAlign w:val="center"/>
          </w:tcPr>
          <w:p>
            <w:pPr>
              <w:rPr>
                <w:rFonts w:ascii="Times New Roman" w:hAnsi="Times New Roman" w:cs="Times New Roman"/>
                <w:szCs w:val="21"/>
              </w:rPr>
            </w:pPr>
            <w:r>
              <w:rPr>
                <w:rFonts w:hint="eastAsia" w:ascii="Times New Roman" w:hAnsi="Times New Roman" w:cs="Times New Roman"/>
                <w:szCs w:val="21"/>
                <w:lang w:eastAsia="zh-CN"/>
              </w:rPr>
              <w:t>地下水、地表水遭严重污染，不能使用，土壤污染后，有害有毒元素超过土壤环境质量标准</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461" w:hRule="atLeast"/>
          <w:jc w:val="center"/>
        </w:trPr>
        <w:tc>
          <w:tcPr>
            <w:tcW w:w="645" w:type="dxa"/>
            <w:tcBorders>
              <w:tl2br w:val="nil"/>
              <w:tr2bl w:val="nil"/>
            </w:tcBorders>
            <w:vAlign w:val="center"/>
          </w:tcPr>
          <w:p>
            <w:pPr>
              <w:rPr>
                <w:rFonts w:ascii="Times New Roman" w:hAnsi="Times New Roman" w:cs="Times New Roman"/>
                <w:szCs w:val="21"/>
              </w:rPr>
            </w:pPr>
            <w:r>
              <w:rPr>
                <w:rFonts w:ascii="Times New Roman" w:hAnsi="Times New Roman" w:cs="Times New Roman"/>
                <w:szCs w:val="21"/>
              </w:rPr>
              <w:t>较严重</w:t>
            </w:r>
          </w:p>
        </w:tc>
        <w:tc>
          <w:tcPr>
            <w:tcW w:w="1888" w:type="dxa"/>
            <w:tcBorders>
              <w:tl2br w:val="nil"/>
              <w:tr2bl w:val="nil"/>
            </w:tcBorders>
            <w:vAlign w:val="center"/>
          </w:tcPr>
          <w:p>
            <w:pPr>
              <w:rPr>
                <w:rFonts w:ascii="Times New Roman" w:hAnsi="Times New Roman" w:cs="Times New Roman"/>
                <w:szCs w:val="21"/>
              </w:rPr>
            </w:pPr>
            <w:r>
              <w:rPr>
                <w:rFonts w:ascii="Times New Roman" w:hAnsi="Times New Roman" w:cs="Times New Roman"/>
                <w:szCs w:val="21"/>
              </w:rPr>
              <w:t>地质灾害规模中等，发生的可能性较大影响到村庄、居民聚居区、一般交通线和较重要工程设施安全造成或可能造成直接经济损失100—500万元</w:t>
            </w:r>
          </w:p>
          <w:p>
            <w:pPr>
              <w:rPr>
                <w:rFonts w:ascii="Times New Roman" w:hAnsi="Times New Roman" w:cs="Times New Roman"/>
                <w:szCs w:val="21"/>
              </w:rPr>
            </w:pPr>
            <w:r>
              <w:rPr>
                <w:rFonts w:ascii="Times New Roman" w:hAnsi="Times New Roman" w:cs="Times New Roman"/>
                <w:szCs w:val="21"/>
              </w:rPr>
              <w:t>受威胁人数10—100人</w:t>
            </w:r>
          </w:p>
        </w:tc>
        <w:tc>
          <w:tcPr>
            <w:tcW w:w="2625" w:type="dxa"/>
            <w:tcBorders>
              <w:tl2br w:val="nil"/>
              <w:tr2bl w:val="nil"/>
            </w:tcBorders>
            <w:vAlign w:val="center"/>
          </w:tcPr>
          <w:p>
            <w:pPr>
              <w:rPr>
                <w:rFonts w:ascii="Times New Roman" w:hAnsi="Times New Roman" w:cs="Times New Roman"/>
                <w:szCs w:val="21"/>
              </w:rPr>
            </w:pPr>
            <w:r>
              <w:rPr>
                <w:rFonts w:ascii="Times New Roman" w:hAnsi="Times New Roman" w:cs="Times New Roman"/>
                <w:szCs w:val="21"/>
              </w:rPr>
              <w:t>矿井正常涌水量3000—10000 m</w:t>
            </w:r>
            <w:r>
              <w:rPr>
                <w:rFonts w:ascii="Times New Roman" w:hAnsi="Times New Roman" w:cs="Times New Roman"/>
                <w:szCs w:val="21"/>
                <w:vertAlign w:val="superscript"/>
              </w:rPr>
              <w:t>3</w:t>
            </w:r>
            <w:r>
              <w:rPr>
                <w:rFonts w:ascii="Times New Roman" w:hAnsi="Times New Roman" w:cs="Times New Roman"/>
                <w:szCs w:val="21"/>
              </w:rPr>
              <w:t>/d矿区及周围主要含水层（带）水位下降幅度较大，地下水呈半疏干状态矿区及周围地表水体漏失较严重影响矿区及周围部分生产生活供水</w:t>
            </w:r>
          </w:p>
        </w:tc>
        <w:tc>
          <w:tcPr>
            <w:tcW w:w="1912" w:type="dxa"/>
            <w:tcBorders>
              <w:tl2br w:val="nil"/>
              <w:tr2bl w:val="nil"/>
            </w:tcBorders>
            <w:vAlign w:val="center"/>
          </w:tcPr>
          <w:p>
            <w:pPr>
              <w:rPr>
                <w:rFonts w:ascii="Times New Roman" w:hAnsi="Times New Roman" w:cs="Times New Roman"/>
                <w:szCs w:val="21"/>
              </w:rPr>
            </w:pPr>
            <w:r>
              <w:rPr>
                <w:rFonts w:ascii="Times New Roman" w:hAnsi="Times New Roman" w:cs="Times New Roman"/>
                <w:szCs w:val="21"/>
              </w:rPr>
              <w:t>对原生的地形地貌景观影响和破坏程度较大对各类自然保护区、人文景观、风景旅游区、城市周围、主要交通干线两侧可视范围内地形地貌景观影响较重</w:t>
            </w:r>
          </w:p>
        </w:tc>
        <w:tc>
          <w:tcPr>
            <w:tcW w:w="1458" w:type="dxa"/>
            <w:tcBorders>
              <w:tl2br w:val="nil"/>
              <w:tr2bl w:val="nil"/>
            </w:tcBorders>
            <w:vAlign w:val="center"/>
          </w:tcPr>
          <w:p>
            <w:pPr>
              <w:rPr>
                <w:rFonts w:ascii="Times New Roman" w:hAnsi="Times New Roman" w:cs="Times New Roman"/>
                <w:szCs w:val="21"/>
              </w:rPr>
            </w:pPr>
            <w:r>
              <w:rPr>
                <w:rFonts w:hint="eastAsia" w:ascii="Times New Roman" w:hAnsi="Times New Roman" w:cs="Times New Roman"/>
                <w:szCs w:val="21"/>
                <w:lang w:eastAsia="zh-CN"/>
              </w:rPr>
              <w:t>地下水、地表水遭到轻度污染，土壤中部分有毒有害元素接近土壤环境质量标准</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2947" w:hRule="atLeast"/>
          <w:jc w:val="center"/>
        </w:trPr>
        <w:tc>
          <w:tcPr>
            <w:tcW w:w="645" w:type="dxa"/>
            <w:tcBorders>
              <w:tl2br w:val="nil"/>
              <w:tr2bl w:val="nil"/>
            </w:tcBorders>
            <w:vAlign w:val="center"/>
          </w:tcPr>
          <w:p>
            <w:pPr>
              <w:rPr>
                <w:rFonts w:ascii="Times New Roman" w:hAnsi="Times New Roman" w:cs="Times New Roman"/>
                <w:szCs w:val="21"/>
              </w:rPr>
            </w:pPr>
            <w:r>
              <w:rPr>
                <w:rFonts w:ascii="Times New Roman" w:hAnsi="Times New Roman" w:cs="Times New Roman"/>
                <w:szCs w:val="21"/>
              </w:rPr>
              <w:t>较轻</w:t>
            </w:r>
          </w:p>
        </w:tc>
        <w:tc>
          <w:tcPr>
            <w:tcW w:w="1888" w:type="dxa"/>
            <w:tcBorders>
              <w:tl2br w:val="nil"/>
              <w:tr2bl w:val="nil"/>
            </w:tcBorders>
            <w:vAlign w:val="center"/>
          </w:tcPr>
          <w:p>
            <w:pPr>
              <w:rPr>
                <w:rFonts w:ascii="Times New Roman" w:hAnsi="Times New Roman" w:cs="Times New Roman"/>
                <w:szCs w:val="21"/>
              </w:rPr>
            </w:pPr>
            <w:r>
              <w:rPr>
                <w:rFonts w:ascii="Times New Roman" w:hAnsi="Times New Roman" w:cs="Times New Roman"/>
                <w:szCs w:val="21"/>
              </w:rPr>
              <w:t>地质灾害规模小，发生的可能性小影响到分散性居民、一般性小规模建筑及设施造成或可能造成直接经济损失小于100万元受威胁人数小于10人</w:t>
            </w:r>
          </w:p>
        </w:tc>
        <w:tc>
          <w:tcPr>
            <w:tcW w:w="2625" w:type="dxa"/>
            <w:tcBorders>
              <w:tl2br w:val="nil"/>
              <w:tr2bl w:val="nil"/>
            </w:tcBorders>
            <w:vAlign w:val="center"/>
          </w:tcPr>
          <w:p>
            <w:pPr>
              <w:rPr>
                <w:rFonts w:ascii="Times New Roman" w:hAnsi="Times New Roman" w:cs="Times New Roman"/>
                <w:szCs w:val="21"/>
              </w:rPr>
            </w:pPr>
            <w:r>
              <w:rPr>
                <w:rFonts w:ascii="Times New Roman" w:hAnsi="Times New Roman" w:cs="Times New Roman"/>
                <w:szCs w:val="21"/>
              </w:rPr>
              <w:t>矿井正常涌水量小于3000 m</w:t>
            </w:r>
            <w:r>
              <w:rPr>
                <w:rFonts w:ascii="Times New Roman" w:hAnsi="Times New Roman" w:cs="Times New Roman"/>
                <w:szCs w:val="21"/>
                <w:vertAlign w:val="superscript"/>
              </w:rPr>
              <w:t>3</w:t>
            </w:r>
            <w:r>
              <w:rPr>
                <w:rFonts w:ascii="Times New Roman" w:hAnsi="Times New Roman" w:cs="Times New Roman"/>
                <w:szCs w:val="21"/>
              </w:rPr>
              <w:t>/d矿区及周围主要含水层水位下降幅度小矿区及周围地表水体未漏失未影响到矿区及周围生产生活供水</w:t>
            </w:r>
          </w:p>
        </w:tc>
        <w:tc>
          <w:tcPr>
            <w:tcW w:w="1912" w:type="dxa"/>
            <w:tcBorders>
              <w:tl2br w:val="nil"/>
              <w:tr2bl w:val="nil"/>
            </w:tcBorders>
            <w:vAlign w:val="center"/>
          </w:tcPr>
          <w:p>
            <w:pPr>
              <w:rPr>
                <w:rFonts w:ascii="Times New Roman" w:hAnsi="Times New Roman" w:cs="Times New Roman"/>
                <w:szCs w:val="21"/>
              </w:rPr>
            </w:pPr>
            <w:r>
              <w:rPr>
                <w:rFonts w:ascii="Times New Roman" w:hAnsi="Times New Roman" w:cs="Times New Roman"/>
                <w:szCs w:val="21"/>
              </w:rPr>
              <w:t>对原生的地形地貌景观影响和破坏程度小对各类自然保护区、人文景观、风景旅游区、城市周围、主要交通干线两侧可视范围内地形地貌景观影响较轻</w:t>
            </w:r>
          </w:p>
        </w:tc>
        <w:tc>
          <w:tcPr>
            <w:tcW w:w="1458" w:type="dxa"/>
            <w:tcBorders>
              <w:tl2br w:val="nil"/>
              <w:tr2bl w:val="nil"/>
            </w:tcBorders>
            <w:vAlign w:val="center"/>
          </w:tcPr>
          <w:p>
            <w:pPr>
              <w:rPr>
                <w:rFonts w:ascii="Times New Roman" w:hAnsi="Times New Roman" w:cs="Times New Roman"/>
                <w:szCs w:val="21"/>
              </w:rPr>
            </w:pPr>
            <w:r>
              <w:rPr>
                <w:rFonts w:hint="eastAsia" w:ascii="Times New Roman" w:hAnsi="Times New Roman" w:cs="Times New Roman"/>
                <w:szCs w:val="21"/>
                <w:lang w:eastAsia="zh-CN"/>
              </w:rPr>
              <w:t>地下水、地表水环境保持原状，无污染，土壤中有毒有害元素符合土壤环境质量标准</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52" w:hRule="atLeast"/>
          <w:jc w:val="center"/>
        </w:trPr>
        <w:tc>
          <w:tcPr>
            <w:tcW w:w="8528" w:type="dxa"/>
            <w:gridSpan w:val="5"/>
            <w:tcBorders>
              <w:tl2br w:val="nil"/>
              <w:tr2bl w:val="nil"/>
            </w:tcBorders>
            <w:vAlign w:val="center"/>
          </w:tcPr>
          <w:p>
            <w:pPr>
              <w:rPr>
                <w:rFonts w:ascii="Times New Roman" w:hAnsi="Times New Roman" w:cs="Times New Roman"/>
                <w:szCs w:val="21"/>
              </w:rPr>
            </w:pPr>
            <w:r>
              <w:rPr>
                <w:rFonts w:ascii="Times New Roman" w:hAnsi="Times New Roman" w:cs="Times New Roman"/>
                <w:szCs w:val="21"/>
              </w:rPr>
              <w:t>注：分级确定采取上一级别优先原则，只要有一项要素符合某一级别，就定为该级别。</w:t>
            </w:r>
          </w:p>
        </w:tc>
      </w:tr>
    </w:tbl>
    <w:p>
      <w:pPr>
        <w:pStyle w:val="3"/>
        <w:spacing w:line="360" w:lineRule="auto"/>
        <w:jc w:val="both"/>
        <w:rPr>
          <w:rFonts w:hint="eastAsia" w:ascii="Times New Roman" w:hAnsi="Times New Roman" w:eastAsia="宋体" w:cs="Times New Roman"/>
          <w:b/>
          <w:bCs/>
          <w:sz w:val="24"/>
        </w:rPr>
      </w:pPr>
      <w:r>
        <w:rPr>
          <w:rFonts w:ascii="Times New Roman" w:hAnsi="Times New Roman" w:eastAsia="宋体" w:cs="Times New Roman"/>
          <w:b/>
          <w:bCs w:val="0"/>
          <w:sz w:val="28"/>
          <w:szCs w:val="28"/>
        </w:rPr>
        <w:t>二</w:t>
      </w:r>
      <w:r>
        <w:rPr>
          <w:rFonts w:hint="eastAsia" w:ascii="Times New Roman" w:hAnsi="Times New Roman" w:eastAsia="宋体" w:cs="Times New Roman"/>
          <w:b/>
          <w:bCs w:val="0"/>
          <w:sz w:val="28"/>
          <w:szCs w:val="28"/>
          <w:lang w:eastAsia="zh-CN"/>
        </w:rPr>
        <w:t>、</w:t>
      </w:r>
      <w:r>
        <w:rPr>
          <w:rFonts w:ascii="Times New Roman" w:hAnsi="Times New Roman" w:eastAsia="宋体" w:cs="Times New Roman"/>
          <w:b/>
          <w:bCs w:val="0"/>
          <w:sz w:val="28"/>
          <w:szCs w:val="28"/>
        </w:rPr>
        <w:t>矿山地质</w:t>
      </w:r>
      <w:r>
        <w:rPr>
          <w:rFonts w:hint="eastAsia" w:ascii="Times New Roman" w:hAnsi="Times New Roman" w:eastAsia="宋体" w:cs="Times New Roman"/>
          <w:b/>
          <w:bCs w:val="0"/>
          <w:sz w:val="28"/>
          <w:szCs w:val="28"/>
          <w:lang w:eastAsia="zh-CN"/>
        </w:rPr>
        <w:t>灾害</w:t>
      </w:r>
      <w:r>
        <w:rPr>
          <w:rFonts w:ascii="Times New Roman" w:hAnsi="Times New Roman" w:eastAsia="宋体" w:cs="Times New Roman"/>
          <w:b/>
          <w:bCs w:val="0"/>
          <w:sz w:val="28"/>
          <w:szCs w:val="28"/>
        </w:rPr>
        <w:t>现状</w:t>
      </w:r>
      <w:r>
        <w:rPr>
          <w:rFonts w:hint="eastAsia" w:ascii="Times New Roman" w:hAnsi="Times New Roman" w:eastAsia="宋体" w:cs="Times New Roman"/>
          <w:b/>
          <w:bCs w:val="0"/>
          <w:sz w:val="28"/>
          <w:szCs w:val="28"/>
        </w:rPr>
        <w:t>评估</w:t>
      </w:r>
      <w:r>
        <w:rPr>
          <w:rFonts w:ascii="Times New Roman" w:hAnsi="Times New Roman" w:eastAsia="宋体" w:cs="Times New Roman"/>
          <w:b/>
          <w:bCs w:val="0"/>
          <w:sz w:val="28"/>
          <w:szCs w:val="28"/>
        </w:rPr>
        <w:t>与预测</w:t>
      </w:r>
    </w:p>
    <w:p>
      <w:pPr>
        <w:wordWrap w:val="0"/>
        <w:autoSpaceDN w:val="0"/>
        <w:spacing w:line="360" w:lineRule="auto"/>
        <w:ind w:firstLine="480" w:firstLineChars="200"/>
        <w:rPr>
          <w:rFonts w:ascii="Times New Roman" w:hAnsi="Times New Roman" w:eastAsia="宋体" w:cs="Times New Roman"/>
          <w:sz w:val="24"/>
        </w:rPr>
      </w:pPr>
      <w:r>
        <w:rPr>
          <w:rFonts w:hint="eastAsia" w:ascii="Times New Roman" w:hAnsi="Times New Roman" w:eastAsia="宋体" w:cs="Times New Roman"/>
          <w:b w:val="0"/>
          <w:bCs w:val="0"/>
          <w:sz w:val="24"/>
        </w:rPr>
        <w:t>1、</w:t>
      </w:r>
      <w:r>
        <w:rPr>
          <w:rFonts w:ascii="Times New Roman" w:hAnsi="Times New Roman" w:eastAsia="宋体" w:cs="Times New Roman"/>
          <w:sz w:val="24"/>
        </w:rPr>
        <w:t>地质灾害的现状分析</w:t>
      </w:r>
    </w:p>
    <w:p>
      <w:pPr>
        <w:spacing w:line="360" w:lineRule="auto"/>
        <w:ind w:firstLine="480" w:firstLineChars="200"/>
        <w:rPr>
          <w:rFonts w:hint="eastAsia" w:ascii="Times New Roman" w:hAnsi="Times New Roman" w:eastAsia="宋体" w:cs="Times New Roman"/>
          <w:sz w:val="24"/>
          <w:lang w:eastAsia="zh-CN"/>
        </w:rPr>
      </w:pPr>
      <w:r>
        <w:rPr>
          <w:rFonts w:hint="eastAsia" w:ascii="Times New Roman" w:hAnsi="Times New Roman" w:eastAsia="宋体" w:cs="Times New Roman"/>
          <w:sz w:val="24"/>
          <w:lang w:val="en-US" w:eastAsia="zh-CN"/>
        </w:rPr>
        <w:t>（1）</w:t>
      </w:r>
      <w:r>
        <w:rPr>
          <w:rFonts w:hint="eastAsia" w:ascii="Times New Roman" w:hAnsi="Times New Roman" w:eastAsia="宋体" w:cs="Times New Roman"/>
          <w:sz w:val="24"/>
          <w:lang w:eastAsia="zh-CN"/>
        </w:rPr>
        <w:t>不稳定边坡</w:t>
      </w:r>
    </w:p>
    <w:p>
      <w:pPr>
        <w:spacing w:line="360" w:lineRule="auto"/>
        <w:ind w:firstLine="480" w:firstLineChars="200"/>
        <w:rPr>
          <w:rFonts w:hint="eastAsia" w:ascii="Times New Roman" w:hAnsi="Times New Roman" w:cs="Times New Roman"/>
          <w:color w:val="000000" w:themeColor="text1"/>
          <w:sz w:val="24"/>
        </w:rPr>
      </w:pPr>
      <w:r>
        <w:rPr>
          <w:rFonts w:hint="eastAsia" w:ascii="Times New Roman" w:hAnsi="Times New Roman" w:eastAsia="宋体" w:cs="Times New Roman"/>
          <w:sz w:val="24"/>
          <w:lang w:eastAsia="zh-CN"/>
        </w:rPr>
        <w:t>现状采场面</w:t>
      </w:r>
      <w:r>
        <w:rPr>
          <w:rFonts w:hint="eastAsia" w:ascii="Times New Roman" w:hAnsi="Times New Roman" w:eastAsia="宋体" w:cs="Times New Roman"/>
          <w:color w:val="000000" w:themeColor="text1"/>
          <w:sz w:val="24"/>
          <w:lang w:eastAsia="zh-CN"/>
        </w:rPr>
        <w:t>积</w:t>
      </w:r>
      <w:r>
        <w:rPr>
          <w:rFonts w:hint="eastAsia" w:ascii="Times New Roman" w:hAnsi="Times New Roman" w:eastAsia="宋体" w:cs="Times New Roman"/>
          <w:color w:val="000000" w:themeColor="text1"/>
          <w:sz w:val="24"/>
          <w:lang w:val="en-US" w:eastAsia="zh-CN"/>
        </w:rPr>
        <w:t>0.13hm</w:t>
      </w:r>
      <w:r>
        <w:rPr>
          <w:rFonts w:hint="eastAsia" w:ascii="Times New Roman" w:hAnsi="Times New Roman" w:eastAsia="宋体" w:cs="Times New Roman"/>
          <w:color w:val="000000" w:themeColor="text1"/>
          <w:sz w:val="24"/>
          <w:vertAlign w:val="superscript"/>
          <w:lang w:val="en-US" w:eastAsia="zh-CN"/>
        </w:rPr>
        <w:t>2</w:t>
      </w:r>
      <w:r>
        <w:rPr>
          <w:rFonts w:hint="eastAsia" w:ascii="Times New Roman" w:hAnsi="Times New Roman" w:eastAsia="宋体" w:cs="Times New Roman"/>
          <w:color w:val="000000" w:themeColor="text1"/>
          <w:sz w:val="24"/>
          <w:vertAlign w:val="baseline"/>
          <w:lang w:val="en-US" w:eastAsia="zh-CN"/>
        </w:rPr>
        <w:t>，最</w:t>
      </w:r>
      <w:r>
        <w:rPr>
          <w:rFonts w:hint="eastAsia" w:ascii="Times New Roman" w:hAnsi="Times New Roman" w:eastAsia="宋体" w:cs="Times New Roman"/>
          <w:sz w:val="24"/>
          <w:vertAlign w:val="baseline"/>
          <w:lang w:val="en-US" w:eastAsia="zh-CN"/>
        </w:rPr>
        <w:t>大深度12m</w:t>
      </w:r>
      <w:r>
        <w:rPr>
          <w:rFonts w:hint="eastAsia" w:ascii="Times New Roman" w:hAnsi="Times New Roman" w:cs="Times New Roman"/>
          <w:color w:val="000000" w:themeColor="text1"/>
          <w:sz w:val="24"/>
        </w:rPr>
        <w:t>，坡度</w:t>
      </w:r>
      <w:r>
        <w:rPr>
          <w:rFonts w:hint="eastAsia" w:ascii="Times New Roman" w:hAnsi="Times New Roman" w:cs="Times New Roman"/>
          <w:color w:val="000000" w:themeColor="text1"/>
          <w:sz w:val="24"/>
          <w:lang w:val="en-US" w:eastAsia="zh-CN"/>
        </w:rPr>
        <w:t>3</w:t>
      </w:r>
      <w:r>
        <w:rPr>
          <w:rFonts w:hint="eastAsia" w:ascii="Times New Roman" w:hAnsi="Times New Roman" w:cs="Times New Roman"/>
          <w:color w:val="000000" w:themeColor="text1"/>
          <w:sz w:val="24"/>
        </w:rPr>
        <w:t>0°</w:t>
      </w:r>
      <w:r>
        <w:rPr>
          <w:rFonts w:hint="eastAsia" w:ascii="Times New Roman" w:hAnsi="Times New Roman" w:eastAsia="宋体" w:cs="Times New Roman"/>
          <w:sz w:val="24"/>
        </w:rPr>
        <w:t>。邦坡组成岩性为全新统冲洪积</w:t>
      </w:r>
      <w:r>
        <w:rPr>
          <w:rFonts w:hint="eastAsia" w:ascii="Times New Roman" w:hAnsi="Times New Roman" w:eastAsia="宋体" w:cs="Times New Roman"/>
          <w:sz w:val="24"/>
          <w:lang w:eastAsia="zh-CN"/>
        </w:rPr>
        <w:t>砂砾石</w:t>
      </w:r>
      <w:r>
        <w:rPr>
          <w:rFonts w:hint="eastAsia" w:ascii="Times New Roman" w:hAnsi="Times New Roman" w:eastAsia="宋体" w:cs="Times New Roman"/>
          <w:sz w:val="24"/>
        </w:rPr>
        <w:t>，发生失稳滑塌的可能性大。邦坡成为不稳定边坡</w:t>
      </w:r>
      <w:r>
        <w:rPr>
          <w:rFonts w:hint="eastAsia" w:ascii="Times New Roman" w:hAnsi="Times New Roman" w:cs="Times New Roman"/>
          <w:sz w:val="24"/>
        </w:rPr>
        <w:t>Qy</w:t>
      </w:r>
      <w:r>
        <w:rPr>
          <w:rFonts w:hint="eastAsia" w:ascii="Times New Roman" w:hAnsi="Times New Roman" w:cs="Times New Roman"/>
          <w:sz w:val="24"/>
          <w:vertAlign w:val="subscript"/>
        </w:rPr>
        <w:t>1</w:t>
      </w:r>
      <w:r>
        <w:rPr>
          <w:rFonts w:hint="eastAsia" w:ascii="Times New Roman" w:hAnsi="Times New Roman" w:eastAsia="宋体" w:cs="Times New Roman"/>
          <w:sz w:val="24"/>
        </w:rPr>
        <w:t>，沿</w:t>
      </w:r>
      <w:r>
        <w:rPr>
          <w:rFonts w:hint="eastAsia" w:ascii="Times New Roman" w:hAnsi="Times New Roman" w:eastAsia="宋体" w:cs="Times New Roman"/>
          <w:sz w:val="24"/>
          <w:lang w:eastAsia="zh-CN"/>
        </w:rPr>
        <w:t>采场</w:t>
      </w:r>
      <w:r>
        <w:rPr>
          <w:rFonts w:hint="eastAsia" w:ascii="Times New Roman" w:hAnsi="Times New Roman" w:eastAsia="宋体" w:cs="Times New Roman"/>
          <w:sz w:val="24"/>
        </w:rPr>
        <w:t>四周分布，预测不稳定边坡</w:t>
      </w:r>
      <w:r>
        <w:rPr>
          <w:rFonts w:hint="eastAsia" w:ascii="Times New Roman" w:hAnsi="Times New Roman" w:cs="Times New Roman"/>
          <w:sz w:val="24"/>
        </w:rPr>
        <w:t>Qy</w:t>
      </w:r>
      <w:r>
        <w:rPr>
          <w:rFonts w:hint="eastAsia" w:ascii="Times New Roman" w:hAnsi="Times New Roman" w:cs="Times New Roman"/>
          <w:sz w:val="24"/>
          <w:vertAlign w:val="subscript"/>
          <w:lang w:val="en-US" w:eastAsia="zh-CN"/>
        </w:rPr>
        <w:t>1</w:t>
      </w:r>
      <w:r>
        <w:rPr>
          <w:rFonts w:hint="eastAsia" w:ascii="Times New Roman" w:hAnsi="Times New Roman" w:eastAsia="宋体" w:cs="Times New Roman"/>
          <w:sz w:val="24"/>
        </w:rPr>
        <w:t>发育程度中等，危害程度中等，危险性中等</w:t>
      </w:r>
      <w:r>
        <w:rPr>
          <w:rFonts w:hint="eastAsia" w:ascii="Times New Roman" w:hAnsi="Times New Roman" w:eastAsia="宋体" w:cs="Times New Roman"/>
          <w:sz w:val="24"/>
          <w:lang w:eastAsia="zh-CN"/>
        </w:rPr>
        <w:t>。</w:t>
      </w:r>
    </w:p>
    <w:p>
      <w:pPr>
        <w:spacing w:line="360" w:lineRule="auto"/>
        <w:ind w:firstLine="480" w:firstLineChars="200"/>
        <w:rPr>
          <w:rFonts w:hint="eastAsia"/>
          <w:color w:val="000000" w:themeColor="text1"/>
          <w:sz w:val="24"/>
          <w:szCs w:val="24"/>
          <w:lang w:val="en-US" w:eastAsia="zh-CN"/>
        </w:rPr>
      </w:pPr>
      <w:r>
        <w:rPr>
          <w:rFonts w:hint="eastAsia"/>
          <w:color w:val="000000" w:themeColor="text1"/>
          <w:sz w:val="24"/>
          <w:szCs w:val="24"/>
          <w:lang w:val="en-US" w:eastAsia="zh-CN"/>
        </w:rPr>
        <w:t>（2）泥石流</w:t>
      </w:r>
    </w:p>
    <w:p>
      <w:pPr>
        <w:spacing w:line="360" w:lineRule="auto"/>
        <w:ind w:firstLine="480" w:firstLineChars="200"/>
        <w:rPr>
          <w:rFonts w:hint="eastAsia"/>
          <w:sz w:val="24"/>
          <w:szCs w:val="24"/>
          <w:lang w:val="en-US" w:eastAsia="zh-CN"/>
        </w:rPr>
      </w:pPr>
      <w:r>
        <w:rPr>
          <w:rFonts w:hint="eastAsia"/>
          <w:sz w:val="24"/>
          <w:szCs w:val="24"/>
        </w:rPr>
        <w:t>评估区</w:t>
      </w:r>
      <w:r>
        <w:rPr>
          <w:rFonts w:hint="eastAsia"/>
          <w:sz w:val="24"/>
          <w:szCs w:val="24"/>
          <w:lang w:eastAsia="zh-CN"/>
        </w:rPr>
        <w:t>位于尕楞沟泥石流下游堆积区东侧高处，具体位置见图</w:t>
      </w:r>
      <w:r>
        <w:rPr>
          <w:rFonts w:hint="eastAsia"/>
          <w:sz w:val="24"/>
          <w:szCs w:val="24"/>
          <w:lang w:val="en-US" w:eastAsia="zh-CN"/>
        </w:rPr>
        <w:t>3-1</w:t>
      </w:r>
      <w:r>
        <w:rPr>
          <w:rFonts w:hint="eastAsia"/>
          <w:sz w:val="24"/>
          <w:szCs w:val="24"/>
          <w:lang w:eastAsia="zh-CN"/>
        </w:rPr>
        <w:t>。尕楞沟泥石流灾害体规模为大型，中易发</w:t>
      </w:r>
      <w:r>
        <w:rPr>
          <w:rFonts w:hint="eastAsia"/>
          <w:sz w:val="24"/>
          <w:szCs w:val="24"/>
          <w:lang w:val="en-US" w:eastAsia="zh-CN"/>
        </w:rPr>
        <w:t>。</w:t>
      </w:r>
    </w:p>
    <w:p>
      <w:pPr>
        <w:jc w:val="center"/>
        <w:rPr>
          <w:rFonts w:hint="eastAsia"/>
          <w:sz w:val="24"/>
          <w:szCs w:val="24"/>
          <w:lang w:val="en-US" w:eastAsia="zh-CN"/>
        </w:rPr>
      </w:pPr>
      <w:r>
        <w:rPr>
          <w:rFonts w:hint="eastAsia"/>
          <w:sz w:val="24"/>
          <w:szCs w:val="24"/>
          <w:lang w:val="en-US" w:eastAsia="zh-CN"/>
        </w:rPr>
        <w:drawing>
          <wp:inline distT="0" distB="0" distL="114300" distR="114300">
            <wp:extent cx="5326380" cy="3686810"/>
            <wp:effectExtent l="0" t="0" r="7620" b="8890"/>
            <wp:docPr id="1" name="图片 1"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1"/>
                    <pic:cNvPicPr>
                      <a:picLocks noChangeAspect="1"/>
                    </pic:cNvPicPr>
                  </pic:nvPicPr>
                  <pic:blipFill>
                    <a:blip r:embed="rId19"/>
                    <a:stretch>
                      <a:fillRect/>
                    </a:stretch>
                  </pic:blipFill>
                  <pic:spPr>
                    <a:xfrm>
                      <a:off x="0" y="0"/>
                      <a:ext cx="5326380" cy="3686810"/>
                    </a:xfrm>
                    <a:prstGeom prst="rect">
                      <a:avLst/>
                    </a:prstGeom>
                  </pic:spPr>
                </pic:pic>
              </a:graphicData>
            </a:graphic>
          </wp:inline>
        </w:drawing>
      </w:r>
    </w:p>
    <w:p>
      <w:pPr>
        <w:jc w:val="center"/>
        <w:rPr>
          <w:rFonts w:hint="eastAsia"/>
          <w:b/>
          <w:bCs/>
          <w:sz w:val="21"/>
          <w:szCs w:val="21"/>
          <w:lang w:val="en-US" w:eastAsia="zh-CN"/>
        </w:rPr>
      </w:pPr>
      <w:r>
        <w:rPr>
          <w:rFonts w:hint="eastAsia"/>
          <w:b/>
          <w:bCs/>
          <w:sz w:val="21"/>
          <w:szCs w:val="21"/>
          <w:lang w:val="en-US" w:eastAsia="zh-CN"/>
        </w:rPr>
        <w:t>图3-1  尕楞沟卫星影像图</w:t>
      </w:r>
    </w:p>
    <w:p>
      <w:pPr>
        <w:spacing w:line="360" w:lineRule="auto"/>
        <w:ind w:firstLine="480" w:firstLineChars="200"/>
        <w:rPr>
          <w:rFonts w:hint="eastAsia"/>
          <w:sz w:val="24"/>
          <w:szCs w:val="24"/>
          <w:lang w:val="en-US" w:eastAsia="zh-CN"/>
        </w:rPr>
      </w:pPr>
      <w:r>
        <w:rPr>
          <w:rFonts w:hint="eastAsia"/>
          <w:sz w:val="24"/>
          <w:szCs w:val="24"/>
          <w:lang w:val="en-US" w:eastAsia="zh-CN"/>
        </w:rPr>
        <w:t>1）尕楞沟泥石流特征</w:t>
      </w:r>
    </w:p>
    <w:p>
      <w:pPr>
        <w:spacing w:line="360" w:lineRule="auto"/>
        <w:ind w:firstLine="480" w:firstLineChars="200"/>
        <w:rPr>
          <w:rFonts w:hint="default"/>
          <w:sz w:val="24"/>
          <w:szCs w:val="24"/>
          <w:lang w:val="en-US" w:eastAsia="zh-CN"/>
        </w:rPr>
      </w:pPr>
      <w:r>
        <w:rPr>
          <w:rFonts w:hint="eastAsia"/>
          <w:sz w:val="24"/>
          <w:szCs w:val="24"/>
          <w:lang w:val="en-US" w:eastAsia="zh-CN"/>
        </w:rPr>
        <w:t>根据《青海省***********地质灾害调查与区划报告》，尕楞沟泥石流流域面积47km</w:t>
      </w:r>
      <w:r>
        <w:rPr>
          <w:rFonts w:hint="eastAsia"/>
          <w:sz w:val="24"/>
          <w:szCs w:val="24"/>
          <w:vertAlign w:val="superscript"/>
          <w:lang w:val="en-US" w:eastAsia="zh-CN"/>
        </w:rPr>
        <w:t>2</w:t>
      </w:r>
      <w:r>
        <w:rPr>
          <w:rFonts w:hint="eastAsia"/>
          <w:sz w:val="24"/>
          <w:szCs w:val="24"/>
          <w:lang w:val="en-US" w:eastAsia="zh-CN"/>
        </w:rPr>
        <w:t>，主主沟纵坡降370.4%，山坡坡度50°，相对高差250m，补给段长度比90％，堵塞程度中等，松散物平均厚度3m，沟口扇形地小，植被覆盖率20％，沟槽横断面呈V形谷，不良地质现象严重，规模为大型，易发程度为中易发。</w:t>
      </w:r>
    </w:p>
    <w:p>
      <w:pPr>
        <w:spacing w:line="360" w:lineRule="auto"/>
        <w:ind w:firstLine="480" w:firstLineChars="200"/>
        <w:rPr>
          <w:rFonts w:ascii="Times New Roman" w:hAnsi="Times New Roman" w:cs="Times New Roman"/>
          <w:b/>
          <w:bCs/>
        </w:rPr>
      </w:pPr>
      <w:r>
        <w:rPr>
          <w:rFonts w:hint="eastAsia"/>
          <w:sz w:val="24"/>
          <w:szCs w:val="24"/>
          <w:lang w:val="en-US" w:eastAsia="zh-CN"/>
        </w:rPr>
        <w:t>据</w:t>
      </w:r>
      <w:r>
        <w:rPr>
          <w:sz w:val="24"/>
          <w:szCs w:val="24"/>
        </w:rPr>
        <w:t>《地质灾害危险性评估规范》（DZ/T0286－2015）</w:t>
      </w:r>
      <w:r>
        <w:rPr>
          <w:rFonts w:hint="eastAsia"/>
          <w:sz w:val="24"/>
          <w:szCs w:val="24"/>
          <w:lang w:eastAsia="zh-CN"/>
        </w:rPr>
        <w:t>中表D.4泥石流发育程度分级表（表</w:t>
      </w:r>
      <w:r>
        <w:rPr>
          <w:rFonts w:hint="eastAsia"/>
          <w:sz w:val="24"/>
          <w:szCs w:val="24"/>
          <w:lang w:val="en-US" w:eastAsia="zh-CN"/>
        </w:rPr>
        <w:t>3-6</w:t>
      </w:r>
      <w:r>
        <w:rPr>
          <w:rFonts w:hint="eastAsia"/>
          <w:sz w:val="24"/>
          <w:szCs w:val="24"/>
          <w:lang w:eastAsia="zh-CN"/>
        </w:rPr>
        <w:t>），判定评估区泥石流发育程度弱；</w:t>
      </w:r>
      <w:r>
        <w:rPr>
          <w:rFonts w:hint="eastAsia"/>
          <w:sz w:val="24"/>
          <w:szCs w:val="24"/>
          <w:lang w:val="en-US" w:eastAsia="zh-CN"/>
        </w:rPr>
        <w:t>据</w:t>
      </w:r>
      <w:r>
        <w:rPr>
          <w:sz w:val="24"/>
          <w:szCs w:val="24"/>
        </w:rPr>
        <w:t>《地质灾害危险性评估规范》（DZ/T0286－2015）</w:t>
      </w:r>
      <w:r>
        <w:rPr>
          <w:rFonts w:hint="eastAsia"/>
          <w:sz w:val="24"/>
          <w:szCs w:val="24"/>
          <w:lang w:eastAsia="zh-CN"/>
        </w:rPr>
        <w:t>中表</w:t>
      </w:r>
      <w:r>
        <w:rPr>
          <w:rFonts w:hint="eastAsia"/>
          <w:sz w:val="24"/>
          <w:szCs w:val="24"/>
          <w:lang w:val="en-US" w:eastAsia="zh-CN"/>
        </w:rPr>
        <w:t>C</w:t>
      </w:r>
      <w:r>
        <w:rPr>
          <w:rFonts w:hint="eastAsia"/>
          <w:sz w:val="24"/>
          <w:szCs w:val="24"/>
          <w:lang w:eastAsia="zh-CN"/>
        </w:rPr>
        <w:t>.</w:t>
      </w:r>
      <w:r>
        <w:rPr>
          <w:rFonts w:hint="eastAsia"/>
          <w:sz w:val="24"/>
          <w:szCs w:val="24"/>
          <w:lang w:val="en-US" w:eastAsia="zh-CN"/>
        </w:rPr>
        <w:t>1</w:t>
      </w:r>
      <w:r>
        <w:rPr>
          <w:rFonts w:hint="eastAsia"/>
          <w:sz w:val="24"/>
          <w:szCs w:val="24"/>
          <w:lang w:eastAsia="zh-CN"/>
        </w:rPr>
        <w:t>地质灾害诱发因素分类表，确定该泥石流诱发因素为降水、融雪；</w:t>
      </w:r>
      <w:r>
        <w:rPr>
          <w:sz w:val="24"/>
          <w:szCs w:val="24"/>
        </w:rPr>
        <w:t>依据“关于贯彻落实《地质灾害危险性评估规范》（DZ/T0286－2015）有关要求的通知（青国土资[2016]94号)”中地质灾害危害程度分级表（表3-</w:t>
      </w:r>
      <w:r>
        <w:rPr>
          <w:rFonts w:hint="eastAsia"/>
          <w:sz w:val="24"/>
          <w:szCs w:val="24"/>
          <w:lang w:val="en-US" w:eastAsia="zh-CN"/>
        </w:rPr>
        <w:t>7</w:t>
      </w:r>
      <w:r>
        <w:rPr>
          <w:sz w:val="24"/>
          <w:szCs w:val="24"/>
        </w:rPr>
        <w:t>）和《地质灾害危险性评估规范》（DZ/T0286－2015）中地质灾害危险性分级表（表3-</w:t>
      </w:r>
      <w:r>
        <w:rPr>
          <w:rFonts w:hint="eastAsia"/>
          <w:sz w:val="24"/>
          <w:szCs w:val="24"/>
          <w:lang w:val="en-US" w:eastAsia="zh-CN"/>
        </w:rPr>
        <w:t>8</w:t>
      </w:r>
      <w:r>
        <w:rPr>
          <w:sz w:val="24"/>
          <w:szCs w:val="24"/>
        </w:rPr>
        <w:t>），</w:t>
      </w:r>
      <w:r>
        <w:rPr>
          <w:color w:val="000000" w:themeColor="text1"/>
          <w:sz w:val="24"/>
          <w:szCs w:val="24"/>
        </w:rPr>
        <w:t>现状</w:t>
      </w:r>
      <w:r>
        <w:rPr>
          <w:rFonts w:hint="eastAsia"/>
          <w:color w:val="000000" w:themeColor="text1"/>
          <w:sz w:val="24"/>
          <w:szCs w:val="24"/>
          <w:lang w:eastAsia="zh-CN"/>
        </w:rPr>
        <w:t>评估区泥石流</w:t>
      </w:r>
      <w:r>
        <w:rPr>
          <w:sz w:val="24"/>
          <w:szCs w:val="24"/>
        </w:rPr>
        <w:t>灾害发育程度弱，危害程度</w:t>
      </w:r>
      <w:r>
        <w:rPr>
          <w:rFonts w:hint="eastAsia"/>
          <w:sz w:val="24"/>
          <w:szCs w:val="24"/>
          <w:lang w:eastAsia="zh-CN"/>
        </w:rPr>
        <w:t>小</w:t>
      </w:r>
      <w:r>
        <w:rPr>
          <w:sz w:val="24"/>
          <w:szCs w:val="24"/>
        </w:rPr>
        <w:t>，危险性</w:t>
      </w:r>
      <w:r>
        <w:rPr>
          <w:rFonts w:hint="eastAsia"/>
          <w:sz w:val="24"/>
          <w:szCs w:val="24"/>
          <w:lang w:eastAsia="zh-CN"/>
        </w:rPr>
        <w:t>小</w:t>
      </w:r>
      <w:r>
        <w:rPr>
          <w:rFonts w:ascii="Times New Roman" w:hAnsi="Times New Roman" w:cs="Times New Roman"/>
          <w:color w:val="000000" w:themeColor="text1"/>
        </w:rPr>
        <w:t>。</w:t>
      </w:r>
    </w:p>
    <w:p>
      <w:pPr>
        <w:jc w:val="center"/>
      </w:pPr>
      <w:r>
        <w:rPr>
          <w:rFonts w:ascii="Times New Roman" w:hAnsi="Times New Roman" w:cs="Times New Roman"/>
          <w:b/>
          <w:bCs/>
        </w:rPr>
        <w:t>表3-</w:t>
      </w:r>
      <w:r>
        <w:rPr>
          <w:rFonts w:hint="eastAsia" w:ascii="Times New Roman" w:hAnsi="Times New Roman" w:cs="Times New Roman"/>
          <w:b/>
          <w:bCs/>
          <w:lang w:val="en-US" w:eastAsia="zh-CN"/>
        </w:rPr>
        <w:t xml:space="preserve">6 </w:t>
      </w:r>
      <w:r>
        <w:rPr>
          <w:rFonts w:ascii="Times New Roman" w:hAnsi="Times New Roman" w:cs="Times New Roman"/>
          <w:b/>
          <w:bCs/>
        </w:rPr>
        <w:t xml:space="preserve"> </w:t>
      </w:r>
      <w:r>
        <w:rPr>
          <w:rFonts w:hint="eastAsia" w:ascii="Times New Roman" w:hAnsi="Times New Roman" w:cs="Times New Roman"/>
          <w:b/>
          <w:bCs/>
        </w:rPr>
        <w:t>泥石流发育程度分级表</w:t>
      </w:r>
    </w:p>
    <w:tbl>
      <w:tblPr>
        <w:tblStyle w:val="33"/>
        <w:tblW w:w="8502" w:type="dxa"/>
        <w:jc w:val="center"/>
        <w:tblInd w:w="-15"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0" w:type="dxa"/>
          <w:bottom w:w="0" w:type="dxa"/>
          <w:right w:w="0" w:type="dxa"/>
        </w:tblCellMar>
      </w:tblPr>
      <w:tblGrid>
        <w:gridCol w:w="983"/>
        <w:gridCol w:w="7519"/>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0" w:type="dxa"/>
            <w:bottom w:w="0" w:type="dxa"/>
            <w:right w:w="0" w:type="dxa"/>
          </w:tblCellMar>
        </w:tblPrEx>
        <w:trPr>
          <w:trHeight w:val="318" w:hRule="exact"/>
          <w:jc w:val="center"/>
        </w:trPr>
        <w:tc>
          <w:tcPr>
            <w:tcW w:w="983" w:type="dxa"/>
            <w:tcBorders>
              <w:tl2br w:val="nil"/>
              <w:tr2bl w:val="nil"/>
            </w:tcBorders>
            <w:vAlign w:val="center"/>
          </w:tcPr>
          <w:p>
            <w:pPr>
              <w:jc w:val="center"/>
              <w:rPr>
                <w:rFonts w:hint="eastAsia" w:ascii="宋体" w:hAnsi="宋体" w:eastAsia="宋体" w:cs="宋体"/>
                <w:sz w:val="21"/>
                <w:szCs w:val="21"/>
              </w:rPr>
            </w:pPr>
            <w:r>
              <w:rPr>
                <w:rFonts w:hint="eastAsia" w:ascii="宋体" w:hAnsi="宋体" w:eastAsia="宋体" w:cs="宋体"/>
                <w:sz w:val="21"/>
                <w:szCs w:val="21"/>
                <w:lang w:val="zh-TW" w:eastAsia="zh-TW"/>
              </w:rPr>
              <w:t>发育程度</w:t>
            </w:r>
          </w:p>
        </w:tc>
        <w:tc>
          <w:tcPr>
            <w:tcW w:w="7519" w:type="dxa"/>
            <w:tcBorders>
              <w:tl2br w:val="nil"/>
              <w:tr2bl w:val="nil"/>
            </w:tcBorders>
            <w:vAlign w:val="top"/>
          </w:tcPr>
          <w:p>
            <w:pPr>
              <w:jc w:val="center"/>
              <w:rPr>
                <w:rFonts w:hint="eastAsia" w:ascii="宋体" w:hAnsi="宋体" w:eastAsia="宋体" w:cs="宋体"/>
                <w:sz w:val="21"/>
                <w:szCs w:val="21"/>
              </w:rPr>
            </w:pPr>
            <w:r>
              <w:rPr>
                <w:rFonts w:hint="eastAsia" w:ascii="宋体" w:hAnsi="宋体" w:eastAsia="宋体" w:cs="宋体"/>
                <w:sz w:val="21"/>
                <w:szCs w:val="21"/>
                <w:lang w:val="zh-TW" w:eastAsia="zh-TW"/>
              </w:rPr>
              <w:t>易发程度（发育程度）及特征</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0" w:type="dxa"/>
            <w:bottom w:w="0" w:type="dxa"/>
            <w:right w:w="0" w:type="dxa"/>
          </w:tblCellMar>
        </w:tblPrEx>
        <w:trPr>
          <w:trHeight w:val="622" w:hRule="exact"/>
          <w:jc w:val="center"/>
        </w:trPr>
        <w:tc>
          <w:tcPr>
            <w:tcW w:w="983" w:type="dxa"/>
            <w:tcBorders>
              <w:tl2br w:val="nil"/>
              <w:tr2bl w:val="nil"/>
            </w:tcBorders>
            <w:vAlign w:val="center"/>
          </w:tcPr>
          <w:p>
            <w:pPr>
              <w:jc w:val="center"/>
              <w:rPr>
                <w:rFonts w:hint="eastAsia" w:ascii="宋体" w:hAnsi="宋体" w:eastAsia="宋体" w:cs="宋体"/>
                <w:sz w:val="21"/>
                <w:szCs w:val="21"/>
              </w:rPr>
            </w:pPr>
            <w:r>
              <w:rPr>
                <w:rFonts w:hint="eastAsia" w:ascii="宋体" w:hAnsi="宋体" w:eastAsia="宋体" w:cs="宋体"/>
                <w:sz w:val="21"/>
                <w:szCs w:val="21"/>
                <w:lang w:val="zh-TW" w:eastAsia="zh-TW"/>
              </w:rPr>
              <w:t>强</w:t>
            </w:r>
          </w:p>
        </w:tc>
        <w:tc>
          <w:tcPr>
            <w:tcW w:w="7519" w:type="dxa"/>
            <w:tcBorders>
              <w:tl2br w:val="nil"/>
              <w:tr2bl w:val="nil"/>
            </w:tcBorders>
            <w:vAlign w:val="top"/>
          </w:tcPr>
          <w:p>
            <w:pPr>
              <w:rPr>
                <w:rFonts w:hint="eastAsia" w:ascii="宋体" w:hAnsi="宋体" w:eastAsia="宋体" w:cs="宋体"/>
                <w:sz w:val="21"/>
                <w:szCs w:val="21"/>
              </w:rPr>
            </w:pPr>
            <w:r>
              <w:rPr>
                <w:rFonts w:hint="eastAsia" w:ascii="宋体" w:hAnsi="宋体" w:eastAsia="宋体" w:cs="宋体"/>
                <w:sz w:val="21"/>
                <w:szCs w:val="21"/>
                <w:lang w:val="zh-TW" w:eastAsia="zh-TW"/>
              </w:rPr>
              <w:t>评估区位于泥石流冲淤范围内的沟中和沟口，中上游主沟和主要支沟纵坡大</w:t>
            </w:r>
            <w:r>
              <w:rPr>
                <w:rFonts w:hint="eastAsia" w:ascii="宋体" w:hAnsi="宋体" w:eastAsia="宋体" w:cs="宋体"/>
                <w:sz w:val="21"/>
                <w:szCs w:val="21"/>
                <w:lang w:val="zh-TW" w:eastAsia="zh-CN"/>
              </w:rPr>
              <w:t>，</w:t>
            </w:r>
            <w:r>
              <w:rPr>
                <w:rFonts w:hint="eastAsia" w:ascii="宋体" w:hAnsi="宋体" w:eastAsia="宋体" w:cs="宋体"/>
                <w:sz w:val="21"/>
                <w:szCs w:val="21"/>
                <w:lang w:val="zh-TW" w:eastAsia="zh-TW"/>
              </w:rPr>
              <w:t>松散物源丰富，有堵塞成</w:t>
            </w:r>
            <w:r>
              <w:rPr>
                <w:rStyle w:val="70"/>
                <w:rFonts w:hint="eastAsia" w:ascii="宋体" w:hAnsi="宋体" w:eastAsia="宋体" w:cs="宋体"/>
                <w:color w:val="000000"/>
                <w:sz w:val="21"/>
                <w:szCs w:val="21"/>
                <w:lang w:val="zh-TW" w:eastAsia="zh-TW"/>
              </w:rPr>
              <w:t>堰塞湖（水库</w:t>
            </w:r>
            <w:r>
              <w:rPr>
                <w:rStyle w:val="70"/>
                <w:rFonts w:hint="eastAsia" w:ascii="宋体" w:hAnsi="宋体" w:eastAsia="宋体" w:cs="宋体"/>
                <w:color w:val="000000"/>
                <w:sz w:val="21"/>
                <w:szCs w:val="21"/>
                <w:lang w:val="en-US" w:eastAsia="en-US"/>
              </w:rPr>
              <w:t>）</w:t>
            </w:r>
            <w:r>
              <w:rPr>
                <w:rStyle w:val="70"/>
                <w:rFonts w:hint="eastAsia" w:ascii="宋体" w:hAnsi="宋体" w:eastAsia="宋体" w:cs="宋体"/>
                <w:color w:val="000000"/>
                <w:sz w:val="21"/>
                <w:szCs w:val="21"/>
                <w:lang w:val="zh-TW" w:eastAsia="zh-TW"/>
              </w:rPr>
              <w:t>或水流不通畅</w:t>
            </w:r>
            <w:r>
              <w:rPr>
                <w:rStyle w:val="70"/>
                <w:rFonts w:hint="eastAsia" w:ascii="宋体" w:hAnsi="宋体" w:eastAsia="宋体" w:cs="宋体"/>
                <w:color w:val="000000"/>
                <w:sz w:val="21"/>
                <w:szCs w:val="21"/>
                <w:lang w:val="en-US" w:eastAsia="en-US"/>
              </w:rPr>
              <w:t>，</w:t>
            </w:r>
            <w:r>
              <w:rPr>
                <w:rStyle w:val="70"/>
                <w:rFonts w:hint="eastAsia" w:ascii="宋体" w:hAnsi="宋体" w:eastAsia="宋体" w:cs="宋体"/>
                <w:color w:val="000000"/>
                <w:sz w:val="21"/>
                <w:szCs w:val="21"/>
                <w:lang w:val="zh-TW" w:eastAsia="zh-TW"/>
              </w:rPr>
              <w:t>区域降雨强度大</w:t>
            </w:r>
            <w:r>
              <w:rPr>
                <w:rFonts w:hint="eastAsia" w:ascii="宋体" w:hAnsi="宋体" w:eastAsia="宋体" w:cs="宋体"/>
                <w:sz w:val="21"/>
                <w:szCs w:val="21"/>
                <w:lang w:val="zh-TW" w:eastAsia="zh-TW"/>
              </w:rPr>
              <w:br w:type="textWrapping"/>
            </w:r>
            <w:r>
              <w:rPr>
                <w:rFonts w:hint="eastAsia" w:ascii="宋体" w:hAnsi="宋体" w:eastAsia="宋体" w:cs="宋体"/>
                <w:sz w:val="21"/>
                <w:szCs w:val="21"/>
                <w:lang w:val="zh-TW" w:eastAsia="zh-TW"/>
              </w:rPr>
              <w:t>堰塞湖（水库</w:t>
            </w:r>
            <w:r>
              <w:rPr>
                <w:rFonts w:hint="eastAsia" w:ascii="宋体" w:hAnsi="宋体" w:eastAsia="宋体" w:cs="宋体"/>
                <w:sz w:val="21"/>
                <w:szCs w:val="21"/>
                <w:lang w:val="en-US" w:eastAsia="en-US"/>
              </w:rPr>
              <w:t>）</w:t>
            </w:r>
            <w:r>
              <w:rPr>
                <w:rFonts w:hint="eastAsia" w:ascii="宋体" w:hAnsi="宋体" w:eastAsia="宋体" w:cs="宋体"/>
                <w:sz w:val="21"/>
                <w:szCs w:val="21"/>
                <w:lang w:val="zh-TW" w:eastAsia="zh-TW"/>
              </w:rPr>
              <w:t>或水流不通畅</w:t>
            </w:r>
            <w:r>
              <w:rPr>
                <w:rFonts w:hint="eastAsia" w:ascii="宋体" w:hAnsi="宋体" w:eastAsia="宋体" w:cs="宋体"/>
                <w:sz w:val="21"/>
                <w:szCs w:val="21"/>
                <w:lang w:val="en-US" w:eastAsia="en-US"/>
              </w:rPr>
              <w:t>，</w:t>
            </w:r>
            <w:r>
              <w:rPr>
                <w:rFonts w:hint="eastAsia" w:ascii="宋体" w:hAnsi="宋体" w:eastAsia="宋体" w:cs="宋体"/>
                <w:sz w:val="21"/>
                <w:szCs w:val="21"/>
                <w:lang w:val="zh-TW" w:eastAsia="zh-TW"/>
              </w:rPr>
              <w:t>区域降雨强度大</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0" w:type="dxa"/>
            <w:bottom w:w="0" w:type="dxa"/>
            <w:right w:w="0" w:type="dxa"/>
          </w:tblCellMar>
        </w:tblPrEx>
        <w:trPr>
          <w:trHeight w:val="992" w:hRule="exact"/>
          <w:jc w:val="center"/>
        </w:trPr>
        <w:tc>
          <w:tcPr>
            <w:tcW w:w="983" w:type="dxa"/>
            <w:tcBorders>
              <w:tl2br w:val="nil"/>
              <w:tr2bl w:val="nil"/>
            </w:tcBorders>
            <w:vAlign w:val="center"/>
          </w:tcPr>
          <w:p>
            <w:pPr>
              <w:jc w:val="center"/>
              <w:rPr>
                <w:rFonts w:hint="eastAsia" w:ascii="宋体" w:hAnsi="宋体" w:eastAsia="宋体" w:cs="宋体"/>
                <w:sz w:val="21"/>
                <w:szCs w:val="21"/>
              </w:rPr>
            </w:pPr>
            <w:r>
              <w:rPr>
                <w:rFonts w:hint="eastAsia" w:ascii="宋体" w:hAnsi="宋体" w:eastAsia="宋体" w:cs="宋体"/>
                <w:sz w:val="21"/>
                <w:szCs w:val="21"/>
                <w:lang w:val="zh-TW" w:eastAsia="zh-TW"/>
              </w:rPr>
              <w:t>中等</w:t>
            </w:r>
          </w:p>
        </w:tc>
        <w:tc>
          <w:tcPr>
            <w:tcW w:w="7519" w:type="dxa"/>
            <w:tcBorders>
              <w:tl2br w:val="nil"/>
              <w:tr2bl w:val="nil"/>
            </w:tcBorders>
            <w:vAlign w:val="top"/>
          </w:tcPr>
          <w:p>
            <w:pPr>
              <w:rPr>
                <w:rFonts w:hint="eastAsia" w:ascii="宋体" w:hAnsi="宋体" w:eastAsia="宋体" w:cs="宋体"/>
                <w:sz w:val="21"/>
                <w:szCs w:val="21"/>
              </w:rPr>
            </w:pPr>
            <w:r>
              <w:rPr>
                <w:rFonts w:hint="eastAsia" w:ascii="宋体" w:hAnsi="宋体" w:eastAsia="宋体" w:cs="宋体"/>
                <w:sz w:val="21"/>
                <w:szCs w:val="21"/>
                <w:lang w:val="zh-TW" w:eastAsia="zh-TW"/>
              </w:rPr>
              <w:t>评估区局部位于泥石流冲淤范围内的沟上方两侧和距沟口较远的堆积区中下部，中上游主沟和主要支</w:t>
            </w:r>
            <w:r>
              <w:rPr>
                <w:rStyle w:val="70"/>
                <w:rFonts w:hint="eastAsia" w:ascii="宋体" w:hAnsi="宋体" w:eastAsia="宋体" w:cs="宋体"/>
                <w:color w:val="000000"/>
                <w:sz w:val="21"/>
                <w:szCs w:val="21"/>
                <w:lang w:val="zh-TW" w:eastAsia="zh-TW"/>
              </w:rPr>
              <w:t>沟纵坡较大</w:t>
            </w:r>
            <w:r>
              <w:rPr>
                <w:rFonts w:hint="eastAsia" w:ascii="宋体" w:hAnsi="宋体" w:eastAsia="宋体" w:cs="宋体"/>
                <w:color w:val="000000"/>
                <w:spacing w:val="-5"/>
                <w:sz w:val="21"/>
                <w:szCs w:val="21"/>
                <w:lang w:val="zh-TW" w:eastAsia="zh-TW"/>
              </w:rPr>
              <w:t>,</w:t>
            </w:r>
            <w:r>
              <w:rPr>
                <w:rStyle w:val="70"/>
                <w:rFonts w:hint="eastAsia" w:ascii="宋体" w:hAnsi="宋体" w:eastAsia="宋体" w:cs="宋体"/>
                <w:color w:val="000000"/>
                <w:sz w:val="21"/>
                <w:szCs w:val="21"/>
                <w:lang w:val="zh-TW" w:eastAsia="zh-TW"/>
              </w:rPr>
              <w:t>松散物源较丰富，水流基本通畅，区域降雨强度中等</w:t>
            </w:r>
            <w:r>
              <w:rPr>
                <w:rFonts w:hint="eastAsia" w:ascii="宋体" w:hAnsi="宋体" w:eastAsia="宋体" w:cs="宋体"/>
                <w:sz w:val="21"/>
                <w:szCs w:val="21"/>
                <w:lang w:val="zh-TW" w:eastAsia="zh-TW"/>
              </w:rPr>
              <w:br w:type="textWrapping"/>
            </w:r>
            <w:r>
              <w:rPr>
                <w:rFonts w:hint="eastAsia" w:ascii="宋体" w:hAnsi="宋体" w:eastAsia="宋体" w:cs="宋体"/>
                <w:sz w:val="21"/>
                <w:szCs w:val="21"/>
                <w:lang w:val="zh-TW" w:eastAsia="zh-TW"/>
              </w:rPr>
              <w:t>沟纵坡较大,松散物源较丰富，水流基本通畅，区域降雨强度中等</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0" w:type="dxa"/>
            <w:bottom w:w="0" w:type="dxa"/>
            <w:right w:w="0" w:type="dxa"/>
          </w:tblCellMar>
        </w:tblPrEx>
        <w:trPr>
          <w:trHeight w:val="982" w:hRule="exact"/>
          <w:jc w:val="center"/>
        </w:trPr>
        <w:tc>
          <w:tcPr>
            <w:tcW w:w="983" w:type="dxa"/>
            <w:tcBorders>
              <w:tl2br w:val="nil"/>
              <w:tr2bl w:val="nil"/>
            </w:tcBorders>
            <w:vAlign w:val="center"/>
          </w:tcPr>
          <w:p>
            <w:pPr>
              <w:jc w:val="center"/>
              <w:rPr>
                <w:rFonts w:hint="eastAsia" w:ascii="宋体" w:hAnsi="宋体" w:eastAsia="宋体" w:cs="宋体"/>
                <w:sz w:val="21"/>
                <w:szCs w:val="21"/>
              </w:rPr>
            </w:pPr>
            <w:r>
              <w:rPr>
                <w:rFonts w:hint="eastAsia" w:ascii="宋体" w:hAnsi="宋体" w:eastAsia="宋体" w:cs="宋体"/>
                <w:sz w:val="21"/>
                <w:szCs w:val="21"/>
                <w:lang w:val="zh-TW" w:eastAsia="zh-TW"/>
              </w:rPr>
              <w:t>弱</w:t>
            </w:r>
          </w:p>
        </w:tc>
        <w:tc>
          <w:tcPr>
            <w:tcW w:w="7519" w:type="dxa"/>
            <w:tcBorders>
              <w:tl2br w:val="nil"/>
              <w:tr2bl w:val="nil"/>
            </w:tcBorders>
            <w:vAlign w:val="top"/>
          </w:tcPr>
          <w:p>
            <w:pPr>
              <w:rPr>
                <w:rFonts w:hint="eastAsia" w:ascii="宋体" w:hAnsi="宋体" w:eastAsia="宋体" w:cs="宋体"/>
                <w:sz w:val="21"/>
                <w:szCs w:val="21"/>
              </w:rPr>
            </w:pPr>
            <w:r>
              <w:rPr>
                <w:rFonts w:hint="eastAsia" w:ascii="宋体" w:hAnsi="宋体" w:eastAsia="宋体" w:cs="宋体"/>
                <w:sz w:val="21"/>
                <w:szCs w:val="21"/>
                <w:lang w:val="zh-TW" w:eastAsia="zh-TW"/>
              </w:rPr>
              <w:t>评估区位于泥石流冲淤范围外历史最高泥位以上的沟上方两侧高处和距沟口较远的堆积区边部，中上</w:t>
            </w:r>
            <w:r>
              <w:rPr>
                <w:rStyle w:val="70"/>
                <w:rFonts w:hint="eastAsia" w:ascii="宋体" w:hAnsi="宋体" w:eastAsia="宋体" w:cs="宋体"/>
                <w:color w:val="000000"/>
                <w:sz w:val="21"/>
                <w:szCs w:val="21"/>
                <w:lang w:val="zh-TW" w:eastAsia="zh-TW"/>
              </w:rPr>
              <w:t>游主沟和支沟纵坡小，松散物源少</w:t>
            </w:r>
            <w:r>
              <w:rPr>
                <w:rStyle w:val="70"/>
                <w:rFonts w:hint="eastAsia" w:ascii="宋体" w:hAnsi="宋体" w:eastAsia="宋体" w:cs="宋体"/>
                <w:color w:val="000000"/>
                <w:sz w:val="21"/>
                <w:szCs w:val="21"/>
                <w:lang w:val="en-US" w:eastAsia="en-US"/>
              </w:rPr>
              <w:t>，</w:t>
            </w:r>
            <w:r>
              <w:rPr>
                <w:rStyle w:val="70"/>
                <w:rFonts w:hint="eastAsia" w:ascii="宋体" w:hAnsi="宋体" w:eastAsia="宋体" w:cs="宋体"/>
                <w:color w:val="000000"/>
                <w:sz w:val="21"/>
                <w:szCs w:val="21"/>
                <w:lang w:val="zh-TW" w:eastAsia="zh-TW"/>
              </w:rPr>
              <w:t>水流通畅，区域降雨强度小</w:t>
            </w:r>
          </w:p>
        </w:tc>
      </w:tr>
    </w:tbl>
    <w:p>
      <w:pPr>
        <w:autoSpaceDE w:val="0"/>
        <w:jc w:val="center"/>
        <w:rPr>
          <w:rFonts w:ascii="Times New Roman" w:hAnsi="Times New Roman" w:cs="Times New Roman"/>
          <w:b/>
          <w:bCs/>
          <w:szCs w:val="21"/>
        </w:rPr>
      </w:pPr>
      <w:r>
        <w:rPr>
          <w:rFonts w:ascii="Times New Roman" w:hAnsi="Times New Roman" w:cs="Times New Roman"/>
          <w:b/>
          <w:bCs/>
        </w:rPr>
        <w:t>表3-</w:t>
      </w:r>
      <w:r>
        <w:rPr>
          <w:rFonts w:hint="eastAsia" w:ascii="Times New Roman" w:hAnsi="Times New Roman" w:cs="Times New Roman"/>
          <w:b/>
          <w:bCs/>
          <w:lang w:val="en-US" w:eastAsia="zh-CN"/>
        </w:rPr>
        <w:t xml:space="preserve">7 </w:t>
      </w:r>
      <w:r>
        <w:rPr>
          <w:rFonts w:ascii="Times New Roman" w:hAnsi="Times New Roman" w:cs="Times New Roman"/>
          <w:b/>
          <w:bCs/>
        </w:rPr>
        <w:t xml:space="preserve"> 地质灾害危害程度分级表</w:t>
      </w:r>
    </w:p>
    <w:tbl>
      <w:tblPr>
        <w:tblStyle w:val="33"/>
        <w:tblW w:w="8527" w:type="dxa"/>
        <w:jc w:val="center"/>
        <w:tblInd w:w="638"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690"/>
        <w:gridCol w:w="1475"/>
        <w:gridCol w:w="2125"/>
        <w:gridCol w:w="1662"/>
        <w:gridCol w:w="2575"/>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exact"/>
          <w:jc w:val="center"/>
        </w:trPr>
        <w:tc>
          <w:tcPr>
            <w:tcW w:w="690" w:type="dxa"/>
            <w:vMerge w:val="restart"/>
            <w:tcBorders>
              <w:tl2br w:val="nil"/>
              <w:tr2bl w:val="nil"/>
            </w:tcBorders>
            <w:vAlign w:val="center"/>
          </w:tcPr>
          <w:p>
            <w:pPr>
              <w:jc w:val="center"/>
            </w:pPr>
            <w:r>
              <w:t>危害程度</w:t>
            </w:r>
          </w:p>
        </w:tc>
        <w:tc>
          <w:tcPr>
            <w:tcW w:w="3600" w:type="dxa"/>
            <w:gridSpan w:val="2"/>
            <w:tcBorders>
              <w:tl2br w:val="nil"/>
              <w:tr2bl w:val="nil"/>
            </w:tcBorders>
            <w:vAlign w:val="center"/>
          </w:tcPr>
          <w:p>
            <w:pPr>
              <w:jc w:val="center"/>
            </w:pPr>
            <w:r>
              <w:t>灾情</w:t>
            </w:r>
          </w:p>
        </w:tc>
        <w:tc>
          <w:tcPr>
            <w:tcW w:w="4237" w:type="dxa"/>
            <w:gridSpan w:val="2"/>
            <w:tcBorders>
              <w:tl2br w:val="nil"/>
              <w:tr2bl w:val="nil"/>
            </w:tcBorders>
            <w:vAlign w:val="center"/>
          </w:tcPr>
          <w:p>
            <w:pPr>
              <w:jc w:val="center"/>
            </w:pPr>
            <w:r>
              <w:t>险情</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exact"/>
          <w:jc w:val="center"/>
        </w:trPr>
        <w:tc>
          <w:tcPr>
            <w:tcW w:w="690" w:type="dxa"/>
            <w:vMerge w:val="continue"/>
            <w:tcBorders>
              <w:tl2br w:val="nil"/>
              <w:tr2bl w:val="nil"/>
            </w:tcBorders>
            <w:vAlign w:val="center"/>
          </w:tcPr>
          <w:p>
            <w:pPr>
              <w:jc w:val="center"/>
            </w:pPr>
          </w:p>
        </w:tc>
        <w:tc>
          <w:tcPr>
            <w:tcW w:w="1475" w:type="dxa"/>
            <w:tcBorders>
              <w:tl2br w:val="nil"/>
              <w:tr2bl w:val="nil"/>
            </w:tcBorders>
            <w:vAlign w:val="center"/>
          </w:tcPr>
          <w:p>
            <w:pPr>
              <w:jc w:val="center"/>
            </w:pPr>
            <w:r>
              <w:t>死亡人数(人)</w:t>
            </w:r>
          </w:p>
        </w:tc>
        <w:tc>
          <w:tcPr>
            <w:tcW w:w="2125" w:type="dxa"/>
            <w:tcBorders>
              <w:tl2br w:val="nil"/>
              <w:tr2bl w:val="nil"/>
            </w:tcBorders>
            <w:vAlign w:val="center"/>
          </w:tcPr>
          <w:p>
            <w:pPr>
              <w:jc w:val="center"/>
            </w:pPr>
            <w:r>
              <w:t>直接经济损失(万元)</w:t>
            </w:r>
          </w:p>
        </w:tc>
        <w:tc>
          <w:tcPr>
            <w:tcW w:w="1662" w:type="dxa"/>
            <w:tcBorders>
              <w:tl2br w:val="nil"/>
              <w:tr2bl w:val="nil"/>
            </w:tcBorders>
            <w:vAlign w:val="center"/>
          </w:tcPr>
          <w:p>
            <w:pPr>
              <w:jc w:val="center"/>
            </w:pPr>
            <w:r>
              <w:t>受威胁人数(人)</w:t>
            </w:r>
          </w:p>
        </w:tc>
        <w:tc>
          <w:tcPr>
            <w:tcW w:w="2575" w:type="dxa"/>
            <w:tcBorders>
              <w:tl2br w:val="nil"/>
              <w:tr2bl w:val="nil"/>
            </w:tcBorders>
            <w:vAlign w:val="center"/>
          </w:tcPr>
          <w:p>
            <w:pPr>
              <w:jc w:val="center"/>
            </w:pPr>
            <w:r>
              <w:t>可能直接经济损失 (万元)</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exact"/>
          <w:jc w:val="center"/>
        </w:trPr>
        <w:tc>
          <w:tcPr>
            <w:tcW w:w="690" w:type="dxa"/>
            <w:tcBorders>
              <w:tl2br w:val="nil"/>
              <w:tr2bl w:val="nil"/>
            </w:tcBorders>
            <w:vAlign w:val="center"/>
          </w:tcPr>
          <w:p>
            <w:pPr>
              <w:jc w:val="center"/>
            </w:pPr>
            <w:r>
              <w:t>大</w:t>
            </w:r>
          </w:p>
        </w:tc>
        <w:tc>
          <w:tcPr>
            <w:tcW w:w="1475" w:type="dxa"/>
            <w:tcBorders>
              <w:tl2br w:val="nil"/>
              <w:tr2bl w:val="nil"/>
            </w:tcBorders>
            <w:vAlign w:val="center"/>
          </w:tcPr>
          <w:p>
            <w:pPr>
              <w:jc w:val="center"/>
            </w:pPr>
            <w:r>
              <w:t>≥10</w:t>
            </w:r>
          </w:p>
        </w:tc>
        <w:tc>
          <w:tcPr>
            <w:tcW w:w="2125" w:type="dxa"/>
            <w:tcBorders>
              <w:tl2br w:val="nil"/>
              <w:tr2bl w:val="nil"/>
            </w:tcBorders>
            <w:vAlign w:val="center"/>
          </w:tcPr>
          <w:p>
            <w:pPr>
              <w:jc w:val="center"/>
            </w:pPr>
            <w:r>
              <w:t>≥500</w:t>
            </w:r>
          </w:p>
        </w:tc>
        <w:tc>
          <w:tcPr>
            <w:tcW w:w="1662" w:type="dxa"/>
            <w:tcBorders>
              <w:tl2br w:val="nil"/>
              <w:tr2bl w:val="nil"/>
            </w:tcBorders>
            <w:vAlign w:val="center"/>
          </w:tcPr>
          <w:p>
            <w:pPr>
              <w:jc w:val="center"/>
            </w:pPr>
            <w:r>
              <w:t>≥100</w:t>
            </w:r>
          </w:p>
        </w:tc>
        <w:tc>
          <w:tcPr>
            <w:tcW w:w="2575" w:type="dxa"/>
            <w:tcBorders>
              <w:tl2br w:val="nil"/>
              <w:tr2bl w:val="nil"/>
            </w:tcBorders>
            <w:vAlign w:val="center"/>
          </w:tcPr>
          <w:p>
            <w:pPr>
              <w:jc w:val="center"/>
            </w:pPr>
            <w:r>
              <w:t>≥500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exact"/>
          <w:jc w:val="center"/>
        </w:trPr>
        <w:tc>
          <w:tcPr>
            <w:tcW w:w="690" w:type="dxa"/>
            <w:tcBorders>
              <w:tl2br w:val="nil"/>
              <w:tr2bl w:val="nil"/>
            </w:tcBorders>
            <w:vAlign w:val="center"/>
          </w:tcPr>
          <w:p>
            <w:pPr>
              <w:jc w:val="center"/>
            </w:pPr>
            <w:r>
              <w:t>中等</w:t>
            </w:r>
          </w:p>
        </w:tc>
        <w:tc>
          <w:tcPr>
            <w:tcW w:w="1475" w:type="dxa"/>
            <w:tcBorders>
              <w:tl2br w:val="nil"/>
              <w:tr2bl w:val="nil"/>
            </w:tcBorders>
            <w:vAlign w:val="center"/>
          </w:tcPr>
          <w:p>
            <w:pPr>
              <w:jc w:val="center"/>
            </w:pPr>
            <w:r>
              <w:t>1－9</w:t>
            </w:r>
          </w:p>
        </w:tc>
        <w:tc>
          <w:tcPr>
            <w:tcW w:w="2125" w:type="dxa"/>
            <w:tcBorders>
              <w:tl2br w:val="nil"/>
              <w:tr2bl w:val="nil"/>
            </w:tcBorders>
            <w:vAlign w:val="center"/>
          </w:tcPr>
          <w:p>
            <w:pPr>
              <w:jc w:val="center"/>
            </w:pPr>
            <w:r>
              <w:rPr>
                <w:sz w:val="15"/>
                <w:szCs w:val="18"/>
              </w:rPr>
              <w:t>＜</w:t>
            </w:r>
            <w:r>
              <w:t>500</w:t>
            </w:r>
          </w:p>
        </w:tc>
        <w:tc>
          <w:tcPr>
            <w:tcW w:w="1662" w:type="dxa"/>
            <w:tcBorders>
              <w:tl2br w:val="nil"/>
              <w:tr2bl w:val="nil"/>
            </w:tcBorders>
            <w:vAlign w:val="center"/>
          </w:tcPr>
          <w:p>
            <w:pPr>
              <w:jc w:val="center"/>
            </w:pPr>
            <w:r>
              <w:t>1－99</w:t>
            </w:r>
          </w:p>
        </w:tc>
        <w:tc>
          <w:tcPr>
            <w:tcW w:w="2575" w:type="dxa"/>
            <w:tcBorders>
              <w:tl2br w:val="nil"/>
              <w:tr2bl w:val="nil"/>
            </w:tcBorders>
            <w:vAlign w:val="center"/>
          </w:tcPr>
          <w:p>
            <w:pPr>
              <w:jc w:val="center"/>
            </w:pPr>
            <w:r>
              <w:rPr>
                <w:sz w:val="16"/>
                <w:szCs w:val="20"/>
              </w:rPr>
              <w:t>＜</w:t>
            </w:r>
            <w:r>
              <w:t>500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exact"/>
          <w:jc w:val="center"/>
        </w:trPr>
        <w:tc>
          <w:tcPr>
            <w:tcW w:w="690" w:type="dxa"/>
            <w:tcBorders>
              <w:tl2br w:val="nil"/>
              <w:tr2bl w:val="nil"/>
            </w:tcBorders>
            <w:vAlign w:val="center"/>
          </w:tcPr>
          <w:p>
            <w:pPr>
              <w:jc w:val="center"/>
            </w:pPr>
            <w:r>
              <w:t>小</w:t>
            </w:r>
          </w:p>
        </w:tc>
        <w:tc>
          <w:tcPr>
            <w:tcW w:w="1475" w:type="dxa"/>
            <w:tcBorders>
              <w:tl2br w:val="nil"/>
              <w:tr2bl w:val="nil"/>
            </w:tcBorders>
            <w:vAlign w:val="center"/>
          </w:tcPr>
          <w:p>
            <w:pPr>
              <w:jc w:val="center"/>
            </w:pPr>
            <w:r>
              <w:t>0</w:t>
            </w:r>
          </w:p>
        </w:tc>
        <w:tc>
          <w:tcPr>
            <w:tcW w:w="2125" w:type="dxa"/>
            <w:tcBorders>
              <w:tl2br w:val="nil"/>
              <w:tr2bl w:val="nil"/>
            </w:tcBorders>
            <w:vAlign w:val="center"/>
          </w:tcPr>
          <w:p>
            <w:pPr>
              <w:jc w:val="center"/>
            </w:pPr>
            <w:r>
              <w:t>0</w:t>
            </w:r>
          </w:p>
        </w:tc>
        <w:tc>
          <w:tcPr>
            <w:tcW w:w="1662" w:type="dxa"/>
            <w:tcBorders>
              <w:tl2br w:val="nil"/>
              <w:tr2bl w:val="nil"/>
            </w:tcBorders>
            <w:vAlign w:val="center"/>
          </w:tcPr>
          <w:p>
            <w:pPr>
              <w:jc w:val="center"/>
            </w:pPr>
            <w:r>
              <w:t>0</w:t>
            </w:r>
          </w:p>
        </w:tc>
        <w:tc>
          <w:tcPr>
            <w:tcW w:w="2575" w:type="dxa"/>
            <w:tcBorders>
              <w:tl2br w:val="nil"/>
              <w:tr2bl w:val="nil"/>
            </w:tcBorders>
            <w:vAlign w:val="center"/>
          </w:tcPr>
          <w:p>
            <w:pPr>
              <w:jc w:val="center"/>
            </w:pPr>
            <w:r>
              <w:t>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997" w:hRule="atLeast"/>
          <w:jc w:val="center"/>
        </w:trPr>
        <w:tc>
          <w:tcPr>
            <w:tcW w:w="8527" w:type="dxa"/>
            <w:gridSpan w:val="5"/>
            <w:tcBorders>
              <w:tl2br w:val="nil"/>
              <w:tr2bl w:val="nil"/>
            </w:tcBorders>
            <w:vAlign w:val="center"/>
          </w:tcPr>
          <w:p>
            <w:pPr>
              <w:jc w:val="left"/>
            </w:pPr>
            <w:r>
              <w:t>1.灾情：指已发生的地质灾害，采用“人员伤亡情况”、“直接经济损失”指标评价。</w:t>
            </w:r>
          </w:p>
          <w:p>
            <w:pPr>
              <w:jc w:val="left"/>
            </w:pPr>
            <w:r>
              <w:t>2.险情：指可能发生的地质灾害，采用“受威胁人数”、“可能直接经济损失”指标评价。</w:t>
            </w:r>
          </w:p>
          <w:p>
            <w:pPr>
              <w:jc w:val="left"/>
            </w:pPr>
            <w:r>
              <w:t>3.危害程度采用“灾情”或“险情”指标评价。</w:t>
            </w:r>
          </w:p>
        </w:tc>
      </w:tr>
    </w:tbl>
    <w:p>
      <w:pPr>
        <w:jc w:val="center"/>
        <w:rPr>
          <w:b/>
          <w:bCs/>
        </w:rPr>
      </w:pPr>
      <w:r>
        <w:rPr>
          <w:b/>
          <w:bCs/>
        </w:rPr>
        <w:t>表3-</w:t>
      </w:r>
      <w:r>
        <w:rPr>
          <w:rFonts w:hint="eastAsia"/>
          <w:b/>
          <w:bCs/>
          <w:lang w:val="en-US" w:eastAsia="zh-CN"/>
        </w:rPr>
        <w:t xml:space="preserve">8 </w:t>
      </w:r>
      <w:r>
        <w:rPr>
          <w:b/>
          <w:bCs/>
        </w:rPr>
        <w:t xml:space="preserve"> 地质灾害危险性分级表</w:t>
      </w:r>
    </w:p>
    <w:tbl>
      <w:tblPr>
        <w:tblStyle w:val="33"/>
        <w:tblW w:w="8523" w:type="dxa"/>
        <w:jc w:val="center"/>
        <w:tblInd w:w="371"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581"/>
        <w:gridCol w:w="2385"/>
        <w:gridCol w:w="2385"/>
        <w:gridCol w:w="2172"/>
      </w:tblGrid>
      <w:tr>
        <w:tblPrEx>
          <w:tblLayout w:type="fixed"/>
          <w:tblCellMar>
            <w:top w:w="0" w:type="dxa"/>
            <w:left w:w="108" w:type="dxa"/>
            <w:bottom w:w="0" w:type="dxa"/>
            <w:right w:w="108" w:type="dxa"/>
          </w:tblCellMar>
        </w:tblPrEx>
        <w:trPr>
          <w:trHeight w:val="340" w:hRule="exact"/>
          <w:jc w:val="center"/>
        </w:trPr>
        <w:tc>
          <w:tcPr>
            <w:tcW w:w="1581" w:type="dxa"/>
            <w:vMerge w:val="restart"/>
            <w:tcBorders>
              <w:tl2br w:val="nil"/>
              <w:tr2bl w:val="nil"/>
            </w:tcBorders>
            <w:vAlign w:val="center"/>
          </w:tcPr>
          <w:p>
            <w:pPr>
              <w:spacing w:line="240" w:lineRule="exact"/>
              <w:jc w:val="center"/>
              <w:rPr>
                <w:rFonts w:ascii="Times New Roman" w:hAnsi="Times New Roman" w:eastAsia="宋体" w:cs="Times New Roman"/>
                <w:szCs w:val="21"/>
              </w:rPr>
            </w:pPr>
            <w:r>
              <w:rPr>
                <w:rFonts w:ascii="Times New Roman" w:hAnsi="Times New Roman" w:cs="Times New Roman"/>
                <w:szCs w:val="21"/>
              </w:rPr>
              <w:t>危害程度</w:t>
            </w:r>
          </w:p>
        </w:tc>
        <w:tc>
          <w:tcPr>
            <w:tcW w:w="6942" w:type="dxa"/>
            <w:gridSpan w:val="3"/>
            <w:tcBorders>
              <w:tl2br w:val="nil"/>
              <w:tr2bl w:val="nil"/>
            </w:tcBorders>
            <w:vAlign w:val="center"/>
          </w:tcPr>
          <w:p>
            <w:pPr>
              <w:spacing w:line="240" w:lineRule="exact"/>
              <w:jc w:val="center"/>
              <w:rPr>
                <w:rFonts w:ascii="Times New Roman" w:hAnsi="Times New Roman" w:eastAsia="宋体" w:cs="Times New Roman"/>
                <w:szCs w:val="21"/>
              </w:rPr>
            </w:pPr>
            <w:r>
              <w:rPr>
                <w:rFonts w:ascii="Times New Roman" w:hAnsi="Times New Roman" w:cs="Times New Roman"/>
                <w:szCs w:val="21"/>
              </w:rPr>
              <w:t>发 育 程 度</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exact"/>
          <w:jc w:val="center"/>
        </w:trPr>
        <w:tc>
          <w:tcPr>
            <w:tcW w:w="1581" w:type="dxa"/>
            <w:vMerge w:val="continue"/>
            <w:tcBorders>
              <w:tl2br w:val="nil"/>
              <w:tr2bl w:val="nil"/>
            </w:tcBorders>
            <w:vAlign w:val="center"/>
          </w:tcPr>
          <w:p>
            <w:pPr>
              <w:widowControl/>
              <w:jc w:val="center"/>
              <w:rPr>
                <w:rFonts w:ascii="Times New Roman" w:hAnsi="Times New Roman" w:eastAsia="宋体" w:cs="Times New Roman"/>
                <w:szCs w:val="21"/>
              </w:rPr>
            </w:pPr>
          </w:p>
        </w:tc>
        <w:tc>
          <w:tcPr>
            <w:tcW w:w="2385" w:type="dxa"/>
            <w:tcBorders>
              <w:tl2br w:val="nil"/>
              <w:tr2bl w:val="nil"/>
            </w:tcBorders>
            <w:vAlign w:val="center"/>
          </w:tcPr>
          <w:p>
            <w:pPr>
              <w:spacing w:line="240" w:lineRule="exact"/>
              <w:jc w:val="center"/>
              <w:rPr>
                <w:rFonts w:ascii="Times New Roman" w:hAnsi="Times New Roman" w:eastAsia="宋体" w:cs="Times New Roman"/>
                <w:szCs w:val="21"/>
              </w:rPr>
            </w:pPr>
            <w:r>
              <w:rPr>
                <w:rFonts w:ascii="Times New Roman" w:hAnsi="Times New Roman" w:cs="Times New Roman"/>
                <w:szCs w:val="21"/>
              </w:rPr>
              <w:t>强</w:t>
            </w:r>
          </w:p>
        </w:tc>
        <w:tc>
          <w:tcPr>
            <w:tcW w:w="2385" w:type="dxa"/>
            <w:tcBorders>
              <w:tl2br w:val="nil"/>
              <w:tr2bl w:val="nil"/>
            </w:tcBorders>
            <w:vAlign w:val="center"/>
          </w:tcPr>
          <w:p>
            <w:pPr>
              <w:spacing w:line="240" w:lineRule="exact"/>
              <w:jc w:val="center"/>
              <w:rPr>
                <w:rFonts w:ascii="Times New Roman" w:hAnsi="Times New Roman" w:eastAsia="宋体" w:cs="Times New Roman"/>
                <w:szCs w:val="21"/>
              </w:rPr>
            </w:pPr>
            <w:r>
              <w:rPr>
                <w:rFonts w:ascii="Times New Roman" w:hAnsi="Times New Roman" w:cs="Times New Roman"/>
                <w:szCs w:val="21"/>
              </w:rPr>
              <w:t>中等</w:t>
            </w:r>
          </w:p>
        </w:tc>
        <w:tc>
          <w:tcPr>
            <w:tcW w:w="2172" w:type="dxa"/>
            <w:tcBorders>
              <w:tl2br w:val="nil"/>
              <w:tr2bl w:val="nil"/>
            </w:tcBorders>
            <w:vAlign w:val="center"/>
          </w:tcPr>
          <w:p>
            <w:pPr>
              <w:spacing w:line="240" w:lineRule="exact"/>
              <w:jc w:val="center"/>
              <w:rPr>
                <w:rFonts w:ascii="Times New Roman" w:hAnsi="Times New Roman" w:eastAsia="宋体" w:cs="Times New Roman"/>
                <w:szCs w:val="21"/>
              </w:rPr>
            </w:pPr>
            <w:r>
              <w:rPr>
                <w:rFonts w:ascii="Times New Roman" w:hAnsi="Times New Roman" w:cs="Times New Roman"/>
                <w:b/>
                <w:bCs/>
                <w:szCs w:val="21"/>
              </w:rPr>
              <w:t>弱</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exact"/>
          <w:jc w:val="center"/>
        </w:trPr>
        <w:tc>
          <w:tcPr>
            <w:tcW w:w="1581" w:type="dxa"/>
            <w:tcBorders>
              <w:tl2br w:val="nil"/>
              <w:tr2bl w:val="nil"/>
            </w:tcBorders>
            <w:vAlign w:val="center"/>
          </w:tcPr>
          <w:p>
            <w:pPr>
              <w:spacing w:line="240" w:lineRule="exact"/>
              <w:jc w:val="center"/>
              <w:rPr>
                <w:rFonts w:ascii="Times New Roman" w:hAnsi="Times New Roman" w:eastAsia="宋体" w:cs="Times New Roman"/>
                <w:b w:val="0"/>
                <w:bCs w:val="0"/>
                <w:szCs w:val="21"/>
              </w:rPr>
            </w:pPr>
            <w:r>
              <w:rPr>
                <w:rFonts w:ascii="Times New Roman" w:hAnsi="Times New Roman" w:cs="Times New Roman"/>
                <w:b w:val="0"/>
                <w:bCs w:val="0"/>
                <w:szCs w:val="21"/>
              </w:rPr>
              <w:t>大</w:t>
            </w:r>
          </w:p>
        </w:tc>
        <w:tc>
          <w:tcPr>
            <w:tcW w:w="2385" w:type="dxa"/>
            <w:tcBorders>
              <w:tl2br w:val="nil"/>
              <w:tr2bl w:val="nil"/>
            </w:tcBorders>
            <w:vAlign w:val="center"/>
          </w:tcPr>
          <w:p>
            <w:pPr>
              <w:spacing w:line="240" w:lineRule="exact"/>
              <w:jc w:val="center"/>
              <w:rPr>
                <w:rFonts w:ascii="Times New Roman" w:hAnsi="Times New Roman" w:eastAsia="宋体" w:cs="Times New Roman"/>
                <w:b w:val="0"/>
                <w:bCs w:val="0"/>
                <w:szCs w:val="21"/>
              </w:rPr>
            </w:pPr>
            <w:r>
              <w:rPr>
                <w:rFonts w:ascii="Times New Roman" w:hAnsi="Times New Roman" w:cs="Times New Roman"/>
                <w:b w:val="0"/>
                <w:bCs w:val="0"/>
                <w:szCs w:val="21"/>
              </w:rPr>
              <w:t>危险性大</w:t>
            </w:r>
          </w:p>
        </w:tc>
        <w:tc>
          <w:tcPr>
            <w:tcW w:w="2385" w:type="dxa"/>
            <w:tcBorders>
              <w:tl2br w:val="nil"/>
              <w:tr2bl w:val="nil"/>
            </w:tcBorders>
            <w:vAlign w:val="center"/>
          </w:tcPr>
          <w:p>
            <w:pPr>
              <w:spacing w:line="240" w:lineRule="exact"/>
              <w:jc w:val="center"/>
              <w:rPr>
                <w:rFonts w:ascii="Times New Roman" w:hAnsi="Times New Roman" w:eastAsia="宋体" w:cs="Times New Roman"/>
                <w:b w:val="0"/>
                <w:bCs w:val="0"/>
                <w:szCs w:val="21"/>
              </w:rPr>
            </w:pPr>
            <w:r>
              <w:rPr>
                <w:rFonts w:ascii="Times New Roman" w:hAnsi="Times New Roman" w:cs="Times New Roman"/>
                <w:b w:val="0"/>
                <w:bCs w:val="0"/>
                <w:szCs w:val="21"/>
              </w:rPr>
              <w:t>危险性大</w:t>
            </w:r>
          </w:p>
        </w:tc>
        <w:tc>
          <w:tcPr>
            <w:tcW w:w="2172" w:type="dxa"/>
            <w:tcBorders>
              <w:tl2br w:val="nil"/>
              <w:tr2bl w:val="nil"/>
            </w:tcBorders>
            <w:vAlign w:val="center"/>
          </w:tcPr>
          <w:p>
            <w:pPr>
              <w:spacing w:line="240" w:lineRule="exact"/>
              <w:jc w:val="center"/>
              <w:rPr>
                <w:rFonts w:ascii="Times New Roman" w:hAnsi="Times New Roman" w:eastAsia="宋体" w:cs="Times New Roman"/>
                <w:b w:val="0"/>
                <w:bCs w:val="0"/>
                <w:szCs w:val="21"/>
              </w:rPr>
            </w:pPr>
            <w:r>
              <w:rPr>
                <w:rFonts w:ascii="Times New Roman" w:hAnsi="Times New Roman" w:cs="Times New Roman"/>
                <w:b w:val="0"/>
                <w:bCs w:val="0"/>
                <w:szCs w:val="21"/>
              </w:rPr>
              <w:t>危险性中等</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exact"/>
          <w:jc w:val="center"/>
        </w:trPr>
        <w:tc>
          <w:tcPr>
            <w:tcW w:w="1581" w:type="dxa"/>
            <w:tcBorders>
              <w:tl2br w:val="nil"/>
              <w:tr2bl w:val="nil"/>
            </w:tcBorders>
            <w:vAlign w:val="center"/>
          </w:tcPr>
          <w:p>
            <w:pPr>
              <w:spacing w:line="240" w:lineRule="exact"/>
              <w:jc w:val="center"/>
              <w:rPr>
                <w:rFonts w:ascii="Times New Roman" w:hAnsi="Times New Roman" w:eastAsia="宋体" w:cs="Times New Roman"/>
                <w:b w:val="0"/>
                <w:bCs w:val="0"/>
                <w:szCs w:val="21"/>
              </w:rPr>
            </w:pPr>
            <w:r>
              <w:rPr>
                <w:rFonts w:ascii="Times New Roman" w:hAnsi="Times New Roman" w:cs="Times New Roman"/>
                <w:b w:val="0"/>
                <w:bCs w:val="0"/>
                <w:szCs w:val="21"/>
              </w:rPr>
              <w:t>中等</w:t>
            </w:r>
          </w:p>
        </w:tc>
        <w:tc>
          <w:tcPr>
            <w:tcW w:w="2385" w:type="dxa"/>
            <w:tcBorders>
              <w:tl2br w:val="nil"/>
              <w:tr2bl w:val="nil"/>
            </w:tcBorders>
            <w:vAlign w:val="center"/>
          </w:tcPr>
          <w:p>
            <w:pPr>
              <w:spacing w:line="240" w:lineRule="exact"/>
              <w:jc w:val="center"/>
              <w:rPr>
                <w:rFonts w:ascii="Times New Roman" w:hAnsi="Times New Roman" w:eastAsia="宋体" w:cs="Times New Roman"/>
                <w:b w:val="0"/>
                <w:bCs w:val="0"/>
                <w:szCs w:val="21"/>
              </w:rPr>
            </w:pPr>
            <w:r>
              <w:rPr>
                <w:rFonts w:ascii="Times New Roman" w:hAnsi="Times New Roman" w:cs="Times New Roman"/>
                <w:b w:val="0"/>
                <w:bCs w:val="0"/>
                <w:szCs w:val="21"/>
              </w:rPr>
              <w:t>危险性大</w:t>
            </w:r>
          </w:p>
        </w:tc>
        <w:tc>
          <w:tcPr>
            <w:tcW w:w="2385" w:type="dxa"/>
            <w:tcBorders>
              <w:tl2br w:val="nil"/>
              <w:tr2bl w:val="nil"/>
            </w:tcBorders>
            <w:vAlign w:val="center"/>
          </w:tcPr>
          <w:p>
            <w:pPr>
              <w:spacing w:line="240" w:lineRule="exact"/>
              <w:jc w:val="center"/>
              <w:rPr>
                <w:rFonts w:ascii="Times New Roman" w:hAnsi="Times New Roman" w:eastAsia="宋体" w:cs="Times New Roman"/>
                <w:b w:val="0"/>
                <w:bCs w:val="0"/>
                <w:szCs w:val="21"/>
              </w:rPr>
            </w:pPr>
            <w:r>
              <w:rPr>
                <w:rFonts w:ascii="Times New Roman" w:hAnsi="Times New Roman" w:cs="Times New Roman"/>
                <w:b w:val="0"/>
                <w:bCs w:val="0"/>
                <w:szCs w:val="21"/>
              </w:rPr>
              <w:t>危险性中等</w:t>
            </w:r>
          </w:p>
        </w:tc>
        <w:tc>
          <w:tcPr>
            <w:tcW w:w="2172" w:type="dxa"/>
            <w:tcBorders>
              <w:tl2br w:val="nil"/>
              <w:tr2bl w:val="nil"/>
            </w:tcBorders>
            <w:vAlign w:val="center"/>
          </w:tcPr>
          <w:p>
            <w:pPr>
              <w:spacing w:line="240" w:lineRule="exact"/>
              <w:jc w:val="center"/>
              <w:rPr>
                <w:rFonts w:ascii="Times New Roman" w:hAnsi="Times New Roman" w:eastAsia="宋体" w:cs="Times New Roman"/>
                <w:b w:val="0"/>
                <w:bCs w:val="0"/>
                <w:szCs w:val="21"/>
              </w:rPr>
            </w:pPr>
            <w:r>
              <w:rPr>
                <w:rFonts w:ascii="Times New Roman" w:hAnsi="Times New Roman" w:cs="Times New Roman"/>
                <w:b w:val="0"/>
                <w:bCs w:val="0"/>
                <w:szCs w:val="21"/>
              </w:rPr>
              <w:t>危险性中等</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exact"/>
          <w:jc w:val="center"/>
        </w:trPr>
        <w:tc>
          <w:tcPr>
            <w:tcW w:w="1581" w:type="dxa"/>
            <w:tcBorders>
              <w:tl2br w:val="nil"/>
              <w:tr2bl w:val="nil"/>
            </w:tcBorders>
            <w:vAlign w:val="center"/>
          </w:tcPr>
          <w:p>
            <w:pPr>
              <w:spacing w:line="240" w:lineRule="exact"/>
              <w:jc w:val="center"/>
              <w:rPr>
                <w:rFonts w:ascii="Times New Roman" w:hAnsi="Times New Roman" w:eastAsia="宋体" w:cs="Times New Roman"/>
                <w:b w:val="0"/>
                <w:bCs w:val="0"/>
                <w:szCs w:val="21"/>
              </w:rPr>
            </w:pPr>
            <w:r>
              <w:rPr>
                <w:rFonts w:ascii="Times New Roman" w:hAnsi="Times New Roman" w:cs="Times New Roman"/>
                <w:b/>
                <w:bCs/>
                <w:szCs w:val="21"/>
              </w:rPr>
              <w:t>小</w:t>
            </w:r>
          </w:p>
        </w:tc>
        <w:tc>
          <w:tcPr>
            <w:tcW w:w="2385" w:type="dxa"/>
            <w:tcBorders>
              <w:tl2br w:val="nil"/>
              <w:tr2bl w:val="nil"/>
            </w:tcBorders>
            <w:vAlign w:val="center"/>
          </w:tcPr>
          <w:p>
            <w:pPr>
              <w:spacing w:line="240" w:lineRule="exact"/>
              <w:jc w:val="center"/>
              <w:rPr>
                <w:rFonts w:ascii="Times New Roman" w:hAnsi="Times New Roman" w:eastAsia="宋体" w:cs="Times New Roman"/>
                <w:b w:val="0"/>
                <w:bCs w:val="0"/>
                <w:szCs w:val="21"/>
              </w:rPr>
            </w:pPr>
            <w:r>
              <w:rPr>
                <w:rFonts w:ascii="Times New Roman" w:hAnsi="Times New Roman" w:cs="Times New Roman"/>
                <w:b w:val="0"/>
                <w:bCs w:val="0"/>
                <w:szCs w:val="21"/>
              </w:rPr>
              <w:t>危险性中等</w:t>
            </w:r>
          </w:p>
        </w:tc>
        <w:tc>
          <w:tcPr>
            <w:tcW w:w="2385" w:type="dxa"/>
            <w:tcBorders>
              <w:tl2br w:val="nil"/>
              <w:tr2bl w:val="nil"/>
            </w:tcBorders>
            <w:vAlign w:val="center"/>
          </w:tcPr>
          <w:p>
            <w:pPr>
              <w:spacing w:line="240" w:lineRule="exact"/>
              <w:jc w:val="center"/>
              <w:rPr>
                <w:rFonts w:ascii="Times New Roman" w:hAnsi="Times New Roman" w:eastAsia="宋体" w:cs="Times New Roman"/>
                <w:b w:val="0"/>
                <w:bCs w:val="0"/>
                <w:szCs w:val="21"/>
              </w:rPr>
            </w:pPr>
            <w:r>
              <w:rPr>
                <w:rFonts w:ascii="Times New Roman" w:hAnsi="Times New Roman" w:cs="Times New Roman"/>
                <w:b w:val="0"/>
                <w:bCs w:val="0"/>
                <w:szCs w:val="21"/>
              </w:rPr>
              <w:t>危险性小</w:t>
            </w:r>
          </w:p>
        </w:tc>
        <w:tc>
          <w:tcPr>
            <w:tcW w:w="2172" w:type="dxa"/>
            <w:tcBorders>
              <w:tl2br w:val="nil"/>
              <w:tr2bl w:val="nil"/>
            </w:tcBorders>
            <w:vAlign w:val="center"/>
          </w:tcPr>
          <w:p>
            <w:pPr>
              <w:spacing w:line="240" w:lineRule="exact"/>
              <w:jc w:val="center"/>
              <w:rPr>
                <w:rFonts w:ascii="Times New Roman" w:hAnsi="Times New Roman" w:eastAsia="宋体" w:cs="Times New Roman"/>
                <w:b w:val="0"/>
                <w:bCs w:val="0"/>
                <w:szCs w:val="21"/>
              </w:rPr>
            </w:pPr>
            <w:r>
              <w:rPr>
                <w:rFonts w:ascii="Times New Roman" w:hAnsi="Times New Roman" w:cs="Times New Roman"/>
                <w:b/>
                <w:bCs/>
                <w:szCs w:val="21"/>
              </w:rPr>
              <w:t>危险性小</w:t>
            </w:r>
          </w:p>
        </w:tc>
      </w:tr>
    </w:tbl>
    <w:p>
      <w:pPr>
        <w:rPr>
          <w:rFonts w:hint="eastAsia"/>
        </w:rPr>
      </w:pPr>
      <w:bookmarkStart w:id="482" w:name="_Toc276628267"/>
      <w:bookmarkStart w:id="483" w:name="_Toc272184171"/>
      <w:bookmarkStart w:id="484" w:name="_Toc272574026"/>
      <w:bookmarkStart w:id="485" w:name="_Toc276023675"/>
    </w:p>
    <w:p>
      <w:pPr>
        <w:spacing w:line="360" w:lineRule="auto"/>
        <w:ind w:firstLine="480" w:firstLineChars="200"/>
        <w:rPr>
          <w:rFonts w:hint="eastAsia" w:ascii="Times New Roman" w:hAnsi="Times New Roman" w:eastAsia="宋体" w:cs="Times New Roman"/>
          <w:color w:val="000000" w:themeColor="text1"/>
          <w:sz w:val="24"/>
        </w:rPr>
      </w:pPr>
      <w:r>
        <w:rPr>
          <w:rFonts w:hint="eastAsia" w:ascii="Times New Roman" w:hAnsi="Times New Roman" w:cs="Times New Roman"/>
          <w:sz w:val="24"/>
        </w:rPr>
        <w:t>2</w:t>
      </w:r>
      <w:r>
        <w:rPr>
          <w:rFonts w:hint="eastAsia" w:ascii="Times New Roman" w:hAnsi="Times New Roman" w:cs="Times New Roman"/>
          <w:sz w:val="24"/>
          <w:lang w:eastAsia="zh-CN"/>
        </w:rPr>
        <w:t>、</w:t>
      </w:r>
      <w:r>
        <w:rPr>
          <w:rFonts w:hint="eastAsia" w:ascii="Times New Roman" w:hAnsi="Times New Roman" w:eastAsia="宋体" w:cs="Times New Roman"/>
          <w:color w:val="000000" w:themeColor="text1"/>
          <w:sz w:val="24"/>
          <w:lang w:eastAsia="zh-CN"/>
        </w:rPr>
        <w:t>地质灾害预测评估</w:t>
      </w:r>
    </w:p>
    <w:p>
      <w:pPr>
        <w:spacing w:line="360" w:lineRule="auto"/>
        <w:ind w:firstLine="480" w:firstLineChars="200"/>
        <w:rPr>
          <w:rFonts w:ascii="Times New Roman" w:hAnsi="Times New Roman" w:eastAsia="宋体" w:cs="Times New Roman"/>
          <w:sz w:val="24"/>
        </w:rPr>
      </w:pPr>
      <w:r>
        <w:rPr>
          <w:rFonts w:hint="eastAsia" w:ascii="Times New Roman" w:hAnsi="Times New Roman" w:eastAsia="宋体" w:cs="Times New Roman"/>
          <w:sz w:val="24"/>
          <w:lang w:val="en-US" w:eastAsia="zh-CN"/>
        </w:rPr>
        <w:t>1）</w:t>
      </w:r>
      <w:r>
        <w:rPr>
          <w:rFonts w:hint="eastAsia" w:ascii="Times New Roman" w:hAnsi="Times New Roman" w:eastAsia="宋体" w:cs="Times New Roman"/>
          <w:sz w:val="24"/>
          <w:lang w:eastAsia="zh-CN"/>
        </w:rPr>
        <w:t>泥石流</w:t>
      </w:r>
      <w:r>
        <w:rPr>
          <w:rFonts w:ascii="Times New Roman" w:hAnsi="Times New Roman" w:eastAsia="宋体" w:cs="Times New Roman"/>
          <w:sz w:val="24"/>
        </w:rPr>
        <w:t>灾害危险性预测</w:t>
      </w:r>
      <w:r>
        <w:rPr>
          <w:rFonts w:hint="eastAsia" w:ascii="Times New Roman" w:hAnsi="Times New Roman" w:eastAsia="宋体" w:cs="Times New Roman"/>
          <w:sz w:val="24"/>
          <w:lang w:eastAsia="zh-CN"/>
        </w:rPr>
        <w:t>评估</w:t>
      </w:r>
    </w:p>
    <w:p>
      <w:pPr>
        <w:spacing w:line="360" w:lineRule="auto"/>
        <w:ind w:firstLine="480" w:firstLineChars="200"/>
        <w:rPr>
          <w:rFonts w:hint="eastAsia" w:ascii="Times New Roman" w:hAnsi="Times New Roman" w:eastAsia="宋体" w:cs="Times New Roman"/>
          <w:b/>
          <w:bCs/>
          <w:sz w:val="21"/>
          <w:szCs w:val="21"/>
          <w:lang w:val="en-US" w:eastAsia="zh-CN"/>
        </w:rPr>
      </w:pPr>
      <w:r>
        <w:rPr>
          <w:rFonts w:ascii="Times New Roman" w:hAnsi="Times New Roman" w:eastAsia="宋体" w:cs="Times New Roman"/>
          <w:color w:val="auto"/>
          <w:sz w:val="24"/>
        </w:rPr>
        <w:t>评估</w:t>
      </w:r>
      <w:r>
        <w:rPr>
          <w:rFonts w:hint="eastAsia" w:ascii="Times New Roman" w:hAnsi="Times New Roman" w:eastAsia="宋体" w:cs="Times New Roman"/>
          <w:color w:val="auto"/>
          <w:sz w:val="24"/>
          <w:lang w:eastAsia="zh-CN"/>
        </w:rPr>
        <w:t>区在尕楞沟泥石流下游堆积区东侧，据《地质灾害危险性评估规范》（</w:t>
      </w:r>
      <w:r>
        <w:rPr>
          <w:rFonts w:hint="eastAsia" w:ascii="Times New Roman" w:hAnsi="Times New Roman" w:eastAsia="宋体" w:cs="Times New Roman"/>
          <w:color w:val="auto"/>
          <w:sz w:val="24"/>
          <w:lang w:val="en-US" w:eastAsia="zh-CN"/>
        </w:rPr>
        <w:t>DZ/T0286-2015</w:t>
      </w:r>
      <w:r>
        <w:rPr>
          <w:rFonts w:hint="eastAsia" w:ascii="Times New Roman" w:hAnsi="Times New Roman" w:eastAsia="宋体" w:cs="Times New Roman"/>
          <w:color w:val="auto"/>
          <w:sz w:val="24"/>
          <w:lang w:eastAsia="zh-CN"/>
        </w:rPr>
        <w:t>）中的表</w:t>
      </w:r>
      <w:r>
        <w:rPr>
          <w:rFonts w:hint="eastAsia" w:ascii="Times New Roman" w:hAnsi="Times New Roman" w:eastAsia="宋体" w:cs="Times New Roman"/>
          <w:color w:val="auto"/>
          <w:sz w:val="24"/>
          <w:lang w:val="en-US" w:eastAsia="zh-CN"/>
        </w:rPr>
        <w:t>6泥石流危险性预测评估分级表（表3-9）和表12建（构）筑物遭受地质灾害危险性预测评估</w:t>
      </w:r>
      <w:r>
        <w:rPr>
          <w:rFonts w:hint="eastAsia" w:ascii="Times New Roman" w:hAnsi="Times New Roman" w:eastAsia="宋体" w:cs="Times New Roman"/>
          <w:sz w:val="24"/>
          <w:lang w:val="en-US" w:eastAsia="zh-CN"/>
        </w:rPr>
        <w:t>分级（表3-10），预测评估矿山建设引发或加剧泥石流发生的可能性小、危害程度小、发育程度弱、危险性等级小，预测评估遭受泥石流可能性小、危害程度小，发育程度弱，危险性小。</w:t>
      </w:r>
    </w:p>
    <w:p>
      <w:pPr>
        <w:spacing w:line="360" w:lineRule="auto"/>
        <w:ind w:firstLine="422" w:firstLineChars="200"/>
        <w:jc w:val="center"/>
        <w:rPr>
          <w:rFonts w:ascii="Times New Roman" w:hAnsi="Times New Roman" w:eastAsia="宋体" w:cs="Times New Roman"/>
          <w:b/>
          <w:bCs/>
          <w:sz w:val="21"/>
          <w:szCs w:val="21"/>
        </w:rPr>
      </w:pPr>
      <w:r>
        <w:rPr>
          <w:rFonts w:hint="eastAsia" w:ascii="Times New Roman" w:hAnsi="Times New Roman" w:eastAsia="宋体" w:cs="Times New Roman"/>
          <w:b/>
          <w:bCs/>
          <w:sz w:val="21"/>
          <w:szCs w:val="21"/>
          <w:lang w:val="en-US" w:eastAsia="zh-CN"/>
        </w:rPr>
        <w:t>表3-9  泥石流危险性预测评估分级表</w:t>
      </w:r>
    </w:p>
    <w:tbl>
      <w:tblPr>
        <w:tblStyle w:val="34"/>
        <w:tblW w:w="8327" w:type="dxa"/>
        <w:jc w:val="center"/>
        <w:tblInd w:w="412"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4833"/>
        <w:gridCol w:w="1087"/>
        <w:gridCol w:w="1100"/>
        <w:gridCol w:w="1307"/>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833" w:type="dxa"/>
            <w:tcBorders>
              <w:tl2br w:val="nil"/>
              <w:tr2bl w:val="nil"/>
            </w:tcBorders>
            <w:vAlign w:val="center"/>
          </w:tcPr>
          <w:p>
            <w:pPr>
              <w:jc w:val="center"/>
              <w:rPr>
                <w:rFonts w:hint="eastAsia"/>
                <w:sz w:val="21"/>
                <w:szCs w:val="21"/>
                <w:lang w:eastAsia="zh-CN"/>
              </w:rPr>
            </w:pPr>
            <w:r>
              <w:rPr>
                <w:rFonts w:hint="eastAsia"/>
                <w:sz w:val="21"/>
                <w:szCs w:val="21"/>
                <w:lang w:eastAsia="zh-CN"/>
              </w:rPr>
              <w:t>工程建设引发或加剧泥石流发生的可能性</w:t>
            </w:r>
          </w:p>
        </w:tc>
        <w:tc>
          <w:tcPr>
            <w:tcW w:w="1087" w:type="dxa"/>
            <w:tcBorders>
              <w:tl2br w:val="nil"/>
              <w:tr2bl w:val="nil"/>
            </w:tcBorders>
            <w:vAlign w:val="center"/>
          </w:tcPr>
          <w:p>
            <w:pPr>
              <w:jc w:val="center"/>
              <w:rPr>
                <w:rFonts w:hint="eastAsia"/>
                <w:sz w:val="21"/>
                <w:szCs w:val="21"/>
                <w:lang w:eastAsia="zh-CN"/>
              </w:rPr>
            </w:pPr>
            <w:r>
              <w:rPr>
                <w:rFonts w:hint="eastAsia"/>
                <w:sz w:val="21"/>
                <w:szCs w:val="21"/>
                <w:lang w:eastAsia="zh-CN"/>
              </w:rPr>
              <w:t>危害程度</w:t>
            </w:r>
          </w:p>
        </w:tc>
        <w:tc>
          <w:tcPr>
            <w:tcW w:w="1100" w:type="dxa"/>
            <w:tcBorders>
              <w:tl2br w:val="nil"/>
              <w:tr2bl w:val="nil"/>
            </w:tcBorders>
            <w:vAlign w:val="center"/>
          </w:tcPr>
          <w:p>
            <w:pPr>
              <w:jc w:val="center"/>
              <w:rPr>
                <w:rFonts w:hint="eastAsia"/>
                <w:sz w:val="21"/>
                <w:szCs w:val="21"/>
                <w:lang w:eastAsia="zh-CN"/>
              </w:rPr>
            </w:pPr>
            <w:r>
              <w:rPr>
                <w:rFonts w:hint="eastAsia"/>
                <w:sz w:val="21"/>
                <w:szCs w:val="21"/>
                <w:lang w:eastAsia="zh-CN"/>
              </w:rPr>
              <w:t>发育程度</w:t>
            </w:r>
          </w:p>
        </w:tc>
        <w:tc>
          <w:tcPr>
            <w:tcW w:w="1307" w:type="dxa"/>
            <w:tcBorders>
              <w:tl2br w:val="nil"/>
              <w:tr2bl w:val="nil"/>
            </w:tcBorders>
            <w:vAlign w:val="center"/>
          </w:tcPr>
          <w:p>
            <w:pPr>
              <w:jc w:val="center"/>
              <w:rPr>
                <w:rFonts w:hint="eastAsia"/>
                <w:sz w:val="21"/>
                <w:szCs w:val="21"/>
                <w:lang w:eastAsia="zh-CN"/>
              </w:rPr>
            </w:pPr>
            <w:r>
              <w:rPr>
                <w:rFonts w:hint="eastAsia"/>
                <w:sz w:val="21"/>
                <w:szCs w:val="21"/>
                <w:lang w:eastAsia="zh-CN"/>
              </w:rPr>
              <w:t>危险性等级</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283" w:hRule="exact"/>
          <w:jc w:val="center"/>
        </w:trPr>
        <w:tc>
          <w:tcPr>
            <w:tcW w:w="4833" w:type="dxa"/>
            <w:vMerge w:val="restart"/>
            <w:tcBorders>
              <w:tl2br w:val="nil"/>
              <w:tr2bl w:val="nil"/>
            </w:tcBorders>
            <w:vAlign w:val="center"/>
          </w:tcPr>
          <w:p>
            <w:pPr>
              <w:jc w:val="center"/>
              <w:rPr>
                <w:rFonts w:hint="eastAsia"/>
                <w:sz w:val="21"/>
                <w:szCs w:val="21"/>
                <w:lang w:eastAsia="zh-CN"/>
              </w:rPr>
            </w:pPr>
            <w:r>
              <w:rPr>
                <w:rFonts w:hint="eastAsia"/>
                <w:sz w:val="21"/>
                <w:szCs w:val="21"/>
                <w:lang w:eastAsia="zh-CN"/>
              </w:rPr>
              <w:t>工程建设位于泥石流影响范围内，弃渣量大，堵塞沟道，水源丰富，引发或加剧泥石流的可能性大</w:t>
            </w:r>
          </w:p>
        </w:tc>
        <w:tc>
          <w:tcPr>
            <w:tcW w:w="1087" w:type="dxa"/>
            <w:vMerge w:val="restart"/>
            <w:tcBorders>
              <w:tl2br w:val="nil"/>
              <w:tr2bl w:val="nil"/>
            </w:tcBorders>
            <w:vAlign w:val="center"/>
          </w:tcPr>
          <w:p>
            <w:pPr>
              <w:jc w:val="center"/>
              <w:rPr>
                <w:rFonts w:hint="eastAsia"/>
                <w:sz w:val="21"/>
                <w:szCs w:val="21"/>
                <w:lang w:eastAsia="zh-CN"/>
              </w:rPr>
            </w:pPr>
            <w:r>
              <w:rPr>
                <w:rFonts w:hint="eastAsia"/>
                <w:sz w:val="21"/>
                <w:szCs w:val="21"/>
                <w:lang w:eastAsia="zh-CN"/>
              </w:rPr>
              <w:t>大</w:t>
            </w:r>
          </w:p>
        </w:tc>
        <w:tc>
          <w:tcPr>
            <w:tcW w:w="1100" w:type="dxa"/>
            <w:tcBorders>
              <w:tl2br w:val="nil"/>
              <w:tr2bl w:val="nil"/>
            </w:tcBorders>
            <w:vAlign w:val="center"/>
          </w:tcPr>
          <w:p>
            <w:pPr>
              <w:jc w:val="center"/>
              <w:rPr>
                <w:rFonts w:hint="eastAsia"/>
                <w:sz w:val="21"/>
                <w:szCs w:val="21"/>
                <w:lang w:eastAsia="zh-CN"/>
              </w:rPr>
            </w:pPr>
            <w:r>
              <w:rPr>
                <w:rFonts w:hint="eastAsia"/>
                <w:sz w:val="21"/>
                <w:szCs w:val="21"/>
                <w:lang w:eastAsia="zh-CN"/>
              </w:rPr>
              <w:t>强</w:t>
            </w:r>
          </w:p>
        </w:tc>
        <w:tc>
          <w:tcPr>
            <w:tcW w:w="1307" w:type="dxa"/>
            <w:tcBorders>
              <w:tl2br w:val="nil"/>
              <w:tr2bl w:val="nil"/>
            </w:tcBorders>
            <w:vAlign w:val="center"/>
          </w:tcPr>
          <w:p>
            <w:pPr>
              <w:jc w:val="center"/>
              <w:rPr>
                <w:rFonts w:hint="eastAsia"/>
                <w:sz w:val="21"/>
                <w:szCs w:val="21"/>
                <w:lang w:eastAsia="zh-CN"/>
              </w:rPr>
            </w:pPr>
            <w:r>
              <w:rPr>
                <w:rFonts w:hint="eastAsia"/>
                <w:sz w:val="21"/>
                <w:szCs w:val="21"/>
                <w:lang w:eastAsia="zh-CN"/>
              </w:rPr>
              <w:t>大</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283" w:hRule="exact"/>
          <w:jc w:val="center"/>
        </w:trPr>
        <w:tc>
          <w:tcPr>
            <w:tcW w:w="4833" w:type="dxa"/>
            <w:vMerge w:val="continue"/>
            <w:tcBorders>
              <w:tl2br w:val="nil"/>
              <w:tr2bl w:val="nil"/>
            </w:tcBorders>
            <w:vAlign w:val="center"/>
          </w:tcPr>
          <w:p>
            <w:pPr>
              <w:jc w:val="center"/>
              <w:rPr>
                <w:rFonts w:hint="eastAsia"/>
                <w:sz w:val="21"/>
                <w:szCs w:val="21"/>
              </w:rPr>
            </w:pPr>
          </w:p>
        </w:tc>
        <w:tc>
          <w:tcPr>
            <w:tcW w:w="1087" w:type="dxa"/>
            <w:vMerge w:val="continue"/>
            <w:tcBorders>
              <w:tl2br w:val="nil"/>
              <w:tr2bl w:val="nil"/>
            </w:tcBorders>
            <w:vAlign w:val="center"/>
          </w:tcPr>
          <w:p>
            <w:pPr>
              <w:jc w:val="center"/>
              <w:rPr>
                <w:rFonts w:hint="eastAsia"/>
                <w:sz w:val="21"/>
                <w:szCs w:val="21"/>
              </w:rPr>
            </w:pPr>
          </w:p>
        </w:tc>
        <w:tc>
          <w:tcPr>
            <w:tcW w:w="1100" w:type="dxa"/>
            <w:tcBorders>
              <w:tl2br w:val="nil"/>
              <w:tr2bl w:val="nil"/>
            </w:tcBorders>
            <w:vAlign w:val="center"/>
          </w:tcPr>
          <w:p>
            <w:pPr>
              <w:jc w:val="center"/>
              <w:rPr>
                <w:rFonts w:hint="eastAsia"/>
                <w:sz w:val="21"/>
                <w:szCs w:val="21"/>
                <w:lang w:eastAsia="zh-CN"/>
              </w:rPr>
            </w:pPr>
            <w:r>
              <w:rPr>
                <w:rFonts w:hint="eastAsia"/>
                <w:sz w:val="21"/>
                <w:szCs w:val="21"/>
                <w:lang w:eastAsia="zh-CN"/>
              </w:rPr>
              <w:t>中等</w:t>
            </w:r>
          </w:p>
        </w:tc>
        <w:tc>
          <w:tcPr>
            <w:tcW w:w="1307" w:type="dxa"/>
            <w:tcBorders>
              <w:tl2br w:val="nil"/>
              <w:tr2bl w:val="nil"/>
            </w:tcBorders>
            <w:vAlign w:val="center"/>
          </w:tcPr>
          <w:p>
            <w:pPr>
              <w:jc w:val="center"/>
              <w:rPr>
                <w:rFonts w:hint="eastAsia"/>
                <w:sz w:val="21"/>
                <w:szCs w:val="21"/>
                <w:lang w:eastAsia="zh-CN"/>
              </w:rPr>
            </w:pPr>
            <w:r>
              <w:rPr>
                <w:rFonts w:hint="eastAsia"/>
                <w:sz w:val="21"/>
                <w:szCs w:val="21"/>
                <w:lang w:eastAsia="zh-CN"/>
              </w:rPr>
              <w:t>大</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283" w:hRule="exact"/>
          <w:jc w:val="center"/>
        </w:trPr>
        <w:tc>
          <w:tcPr>
            <w:tcW w:w="4833" w:type="dxa"/>
            <w:vMerge w:val="continue"/>
            <w:tcBorders>
              <w:tl2br w:val="nil"/>
              <w:tr2bl w:val="nil"/>
            </w:tcBorders>
            <w:vAlign w:val="center"/>
          </w:tcPr>
          <w:p>
            <w:pPr>
              <w:jc w:val="center"/>
              <w:rPr>
                <w:rFonts w:hint="eastAsia"/>
                <w:sz w:val="21"/>
                <w:szCs w:val="21"/>
              </w:rPr>
            </w:pPr>
          </w:p>
        </w:tc>
        <w:tc>
          <w:tcPr>
            <w:tcW w:w="1087" w:type="dxa"/>
            <w:vMerge w:val="continue"/>
            <w:tcBorders>
              <w:tl2br w:val="nil"/>
              <w:tr2bl w:val="nil"/>
            </w:tcBorders>
            <w:vAlign w:val="center"/>
          </w:tcPr>
          <w:p>
            <w:pPr>
              <w:jc w:val="center"/>
              <w:rPr>
                <w:rFonts w:hint="eastAsia"/>
                <w:sz w:val="21"/>
                <w:szCs w:val="21"/>
              </w:rPr>
            </w:pPr>
          </w:p>
        </w:tc>
        <w:tc>
          <w:tcPr>
            <w:tcW w:w="1100" w:type="dxa"/>
            <w:tcBorders>
              <w:tl2br w:val="nil"/>
              <w:tr2bl w:val="nil"/>
            </w:tcBorders>
            <w:vAlign w:val="center"/>
          </w:tcPr>
          <w:p>
            <w:pPr>
              <w:jc w:val="center"/>
              <w:rPr>
                <w:rFonts w:hint="eastAsia"/>
                <w:sz w:val="21"/>
                <w:szCs w:val="21"/>
                <w:lang w:eastAsia="zh-CN"/>
              </w:rPr>
            </w:pPr>
            <w:r>
              <w:rPr>
                <w:rFonts w:hint="eastAsia"/>
                <w:sz w:val="21"/>
                <w:szCs w:val="21"/>
                <w:lang w:eastAsia="zh-CN"/>
              </w:rPr>
              <w:t>弱</w:t>
            </w:r>
          </w:p>
        </w:tc>
        <w:tc>
          <w:tcPr>
            <w:tcW w:w="1307" w:type="dxa"/>
            <w:tcBorders>
              <w:tl2br w:val="nil"/>
              <w:tr2bl w:val="nil"/>
            </w:tcBorders>
            <w:vAlign w:val="center"/>
          </w:tcPr>
          <w:p>
            <w:pPr>
              <w:jc w:val="center"/>
              <w:rPr>
                <w:rFonts w:hint="eastAsia"/>
                <w:sz w:val="21"/>
                <w:szCs w:val="21"/>
                <w:lang w:eastAsia="zh-CN"/>
              </w:rPr>
            </w:pPr>
            <w:r>
              <w:rPr>
                <w:rFonts w:hint="eastAsia"/>
                <w:sz w:val="21"/>
                <w:szCs w:val="21"/>
                <w:lang w:eastAsia="zh-CN"/>
              </w:rPr>
              <w:t>中等</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283" w:hRule="exact"/>
          <w:jc w:val="center"/>
        </w:trPr>
        <w:tc>
          <w:tcPr>
            <w:tcW w:w="4833" w:type="dxa"/>
            <w:vMerge w:val="restart"/>
            <w:tcBorders>
              <w:tl2br w:val="nil"/>
              <w:tr2bl w:val="nil"/>
            </w:tcBorders>
            <w:vAlign w:val="center"/>
          </w:tcPr>
          <w:p>
            <w:pPr>
              <w:jc w:val="center"/>
              <w:rPr>
                <w:rFonts w:hint="eastAsia"/>
                <w:sz w:val="21"/>
                <w:szCs w:val="21"/>
              </w:rPr>
            </w:pPr>
            <w:r>
              <w:rPr>
                <w:rFonts w:hint="eastAsia"/>
                <w:sz w:val="21"/>
                <w:szCs w:val="21"/>
                <w:lang w:eastAsia="zh-CN"/>
              </w:rPr>
              <w:t>工程建设位于泥石流影响范围内，弃渣量大，沟道基本畅通，水源较丰富，引发或加剧泥石流的可能性中等</w:t>
            </w:r>
          </w:p>
        </w:tc>
        <w:tc>
          <w:tcPr>
            <w:tcW w:w="1087" w:type="dxa"/>
            <w:vMerge w:val="restart"/>
            <w:tcBorders>
              <w:tl2br w:val="nil"/>
              <w:tr2bl w:val="nil"/>
            </w:tcBorders>
            <w:vAlign w:val="center"/>
          </w:tcPr>
          <w:p>
            <w:pPr>
              <w:jc w:val="center"/>
              <w:rPr>
                <w:rFonts w:hint="eastAsia"/>
                <w:sz w:val="21"/>
                <w:szCs w:val="21"/>
                <w:lang w:eastAsia="zh-CN"/>
              </w:rPr>
            </w:pPr>
            <w:r>
              <w:rPr>
                <w:rFonts w:hint="eastAsia"/>
                <w:sz w:val="21"/>
                <w:szCs w:val="21"/>
                <w:lang w:eastAsia="zh-CN"/>
              </w:rPr>
              <w:t>中等</w:t>
            </w:r>
          </w:p>
        </w:tc>
        <w:tc>
          <w:tcPr>
            <w:tcW w:w="1100" w:type="dxa"/>
            <w:tcBorders>
              <w:tl2br w:val="nil"/>
              <w:tr2bl w:val="nil"/>
            </w:tcBorders>
            <w:vAlign w:val="center"/>
          </w:tcPr>
          <w:p>
            <w:pPr>
              <w:jc w:val="center"/>
              <w:rPr>
                <w:rFonts w:hint="eastAsia"/>
                <w:sz w:val="21"/>
                <w:szCs w:val="21"/>
              </w:rPr>
            </w:pPr>
            <w:r>
              <w:rPr>
                <w:rFonts w:hint="eastAsia"/>
                <w:sz w:val="21"/>
                <w:szCs w:val="21"/>
                <w:lang w:eastAsia="zh-CN"/>
              </w:rPr>
              <w:t>强</w:t>
            </w:r>
          </w:p>
        </w:tc>
        <w:tc>
          <w:tcPr>
            <w:tcW w:w="1307" w:type="dxa"/>
            <w:tcBorders>
              <w:tl2br w:val="nil"/>
              <w:tr2bl w:val="nil"/>
            </w:tcBorders>
            <w:vAlign w:val="center"/>
          </w:tcPr>
          <w:p>
            <w:pPr>
              <w:jc w:val="center"/>
              <w:rPr>
                <w:rFonts w:hint="eastAsia"/>
                <w:sz w:val="21"/>
                <w:szCs w:val="21"/>
                <w:lang w:eastAsia="zh-CN"/>
              </w:rPr>
            </w:pPr>
            <w:r>
              <w:rPr>
                <w:rFonts w:hint="eastAsia"/>
                <w:sz w:val="21"/>
                <w:szCs w:val="21"/>
                <w:lang w:eastAsia="zh-CN"/>
              </w:rPr>
              <w:t>大</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283" w:hRule="exact"/>
          <w:jc w:val="center"/>
        </w:trPr>
        <w:tc>
          <w:tcPr>
            <w:tcW w:w="4833" w:type="dxa"/>
            <w:vMerge w:val="continue"/>
            <w:tcBorders>
              <w:tl2br w:val="nil"/>
              <w:tr2bl w:val="nil"/>
            </w:tcBorders>
            <w:vAlign w:val="center"/>
          </w:tcPr>
          <w:p>
            <w:pPr>
              <w:jc w:val="center"/>
              <w:rPr>
                <w:rFonts w:hint="eastAsia"/>
                <w:sz w:val="21"/>
                <w:szCs w:val="21"/>
              </w:rPr>
            </w:pPr>
          </w:p>
        </w:tc>
        <w:tc>
          <w:tcPr>
            <w:tcW w:w="1087" w:type="dxa"/>
            <w:vMerge w:val="continue"/>
            <w:tcBorders>
              <w:tl2br w:val="nil"/>
              <w:tr2bl w:val="nil"/>
            </w:tcBorders>
            <w:vAlign w:val="center"/>
          </w:tcPr>
          <w:p>
            <w:pPr>
              <w:jc w:val="center"/>
              <w:rPr>
                <w:rFonts w:hint="eastAsia"/>
                <w:sz w:val="21"/>
                <w:szCs w:val="21"/>
              </w:rPr>
            </w:pPr>
          </w:p>
        </w:tc>
        <w:tc>
          <w:tcPr>
            <w:tcW w:w="1100" w:type="dxa"/>
            <w:tcBorders>
              <w:tl2br w:val="nil"/>
              <w:tr2bl w:val="nil"/>
            </w:tcBorders>
            <w:vAlign w:val="center"/>
          </w:tcPr>
          <w:p>
            <w:pPr>
              <w:jc w:val="center"/>
              <w:rPr>
                <w:rFonts w:hint="eastAsia"/>
                <w:sz w:val="21"/>
                <w:szCs w:val="21"/>
              </w:rPr>
            </w:pPr>
            <w:r>
              <w:rPr>
                <w:rFonts w:hint="eastAsia"/>
                <w:sz w:val="21"/>
                <w:szCs w:val="21"/>
                <w:lang w:eastAsia="zh-CN"/>
              </w:rPr>
              <w:t>中等</w:t>
            </w:r>
          </w:p>
        </w:tc>
        <w:tc>
          <w:tcPr>
            <w:tcW w:w="1307" w:type="dxa"/>
            <w:tcBorders>
              <w:tl2br w:val="nil"/>
              <w:tr2bl w:val="nil"/>
            </w:tcBorders>
            <w:vAlign w:val="center"/>
          </w:tcPr>
          <w:p>
            <w:pPr>
              <w:jc w:val="center"/>
              <w:rPr>
                <w:rFonts w:hint="eastAsia"/>
                <w:sz w:val="21"/>
                <w:szCs w:val="21"/>
                <w:lang w:eastAsia="zh-CN"/>
              </w:rPr>
            </w:pPr>
            <w:r>
              <w:rPr>
                <w:rFonts w:hint="eastAsia"/>
                <w:sz w:val="21"/>
                <w:szCs w:val="21"/>
                <w:lang w:eastAsia="zh-CN"/>
              </w:rPr>
              <w:t>中等</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38" w:hRule="exact"/>
          <w:jc w:val="center"/>
        </w:trPr>
        <w:tc>
          <w:tcPr>
            <w:tcW w:w="4833" w:type="dxa"/>
            <w:vMerge w:val="continue"/>
            <w:tcBorders>
              <w:tl2br w:val="nil"/>
              <w:tr2bl w:val="nil"/>
            </w:tcBorders>
            <w:vAlign w:val="center"/>
          </w:tcPr>
          <w:p>
            <w:pPr>
              <w:jc w:val="center"/>
              <w:rPr>
                <w:rFonts w:hint="eastAsia"/>
                <w:sz w:val="21"/>
                <w:szCs w:val="21"/>
              </w:rPr>
            </w:pPr>
          </w:p>
        </w:tc>
        <w:tc>
          <w:tcPr>
            <w:tcW w:w="1087" w:type="dxa"/>
            <w:vMerge w:val="continue"/>
            <w:tcBorders>
              <w:tl2br w:val="nil"/>
              <w:tr2bl w:val="nil"/>
            </w:tcBorders>
            <w:vAlign w:val="center"/>
          </w:tcPr>
          <w:p>
            <w:pPr>
              <w:jc w:val="center"/>
              <w:rPr>
                <w:rFonts w:hint="eastAsia"/>
                <w:sz w:val="21"/>
                <w:szCs w:val="21"/>
              </w:rPr>
            </w:pPr>
          </w:p>
        </w:tc>
        <w:tc>
          <w:tcPr>
            <w:tcW w:w="1100" w:type="dxa"/>
            <w:tcBorders>
              <w:tl2br w:val="nil"/>
              <w:tr2bl w:val="nil"/>
            </w:tcBorders>
            <w:vAlign w:val="center"/>
          </w:tcPr>
          <w:p>
            <w:pPr>
              <w:jc w:val="center"/>
              <w:rPr>
                <w:rFonts w:hint="eastAsia"/>
                <w:sz w:val="21"/>
                <w:szCs w:val="21"/>
              </w:rPr>
            </w:pPr>
            <w:r>
              <w:rPr>
                <w:rFonts w:hint="eastAsia"/>
                <w:sz w:val="21"/>
                <w:szCs w:val="21"/>
                <w:lang w:eastAsia="zh-CN"/>
              </w:rPr>
              <w:t>弱</w:t>
            </w:r>
          </w:p>
        </w:tc>
        <w:tc>
          <w:tcPr>
            <w:tcW w:w="1307" w:type="dxa"/>
            <w:tcBorders>
              <w:tl2br w:val="nil"/>
              <w:tr2bl w:val="nil"/>
            </w:tcBorders>
            <w:vAlign w:val="center"/>
          </w:tcPr>
          <w:p>
            <w:pPr>
              <w:jc w:val="center"/>
              <w:rPr>
                <w:rFonts w:hint="eastAsia"/>
                <w:sz w:val="21"/>
                <w:szCs w:val="21"/>
                <w:lang w:eastAsia="zh-CN"/>
              </w:rPr>
            </w:pPr>
            <w:r>
              <w:rPr>
                <w:rFonts w:hint="eastAsia"/>
                <w:sz w:val="21"/>
                <w:szCs w:val="21"/>
                <w:lang w:eastAsia="zh-CN"/>
              </w:rPr>
              <w:t>小</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283" w:hRule="exact"/>
          <w:jc w:val="center"/>
        </w:trPr>
        <w:tc>
          <w:tcPr>
            <w:tcW w:w="4833" w:type="dxa"/>
            <w:vMerge w:val="restart"/>
            <w:tcBorders>
              <w:tl2br w:val="nil"/>
              <w:tr2bl w:val="nil"/>
            </w:tcBorders>
            <w:vAlign w:val="center"/>
          </w:tcPr>
          <w:p>
            <w:pPr>
              <w:jc w:val="center"/>
              <w:rPr>
                <w:rFonts w:hint="eastAsia"/>
                <w:sz w:val="21"/>
                <w:szCs w:val="21"/>
              </w:rPr>
            </w:pPr>
            <w:r>
              <w:rPr>
                <w:rFonts w:hint="eastAsia"/>
                <w:sz w:val="21"/>
                <w:szCs w:val="21"/>
                <w:lang w:eastAsia="zh-CN"/>
              </w:rPr>
              <w:t>工程建设位于泥石流影响范围外，引发或加剧泥石流的可能性小</w:t>
            </w:r>
          </w:p>
        </w:tc>
        <w:tc>
          <w:tcPr>
            <w:tcW w:w="1087" w:type="dxa"/>
            <w:vMerge w:val="restart"/>
            <w:tcBorders>
              <w:tl2br w:val="nil"/>
              <w:tr2bl w:val="nil"/>
            </w:tcBorders>
            <w:vAlign w:val="center"/>
          </w:tcPr>
          <w:p>
            <w:pPr>
              <w:jc w:val="center"/>
              <w:rPr>
                <w:rFonts w:hint="eastAsia"/>
                <w:sz w:val="21"/>
                <w:szCs w:val="21"/>
                <w:lang w:eastAsia="zh-CN"/>
              </w:rPr>
            </w:pPr>
            <w:r>
              <w:rPr>
                <w:rFonts w:hint="eastAsia"/>
                <w:b/>
                <w:bCs/>
                <w:sz w:val="21"/>
                <w:szCs w:val="21"/>
                <w:lang w:eastAsia="zh-CN"/>
              </w:rPr>
              <w:t>小</w:t>
            </w:r>
          </w:p>
        </w:tc>
        <w:tc>
          <w:tcPr>
            <w:tcW w:w="1100" w:type="dxa"/>
            <w:tcBorders>
              <w:tl2br w:val="nil"/>
              <w:tr2bl w:val="nil"/>
            </w:tcBorders>
            <w:vAlign w:val="center"/>
          </w:tcPr>
          <w:p>
            <w:pPr>
              <w:jc w:val="center"/>
              <w:rPr>
                <w:rFonts w:hint="eastAsia"/>
                <w:sz w:val="21"/>
                <w:szCs w:val="21"/>
              </w:rPr>
            </w:pPr>
            <w:r>
              <w:rPr>
                <w:rFonts w:hint="eastAsia"/>
                <w:sz w:val="21"/>
                <w:szCs w:val="21"/>
                <w:lang w:eastAsia="zh-CN"/>
              </w:rPr>
              <w:t>强</w:t>
            </w:r>
          </w:p>
        </w:tc>
        <w:tc>
          <w:tcPr>
            <w:tcW w:w="1307" w:type="dxa"/>
            <w:tcBorders>
              <w:tl2br w:val="nil"/>
              <w:tr2bl w:val="nil"/>
            </w:tcBorders>
            <w:vAlign w:val="center"/>
          </w:tcPr>
          <w:p>
            <w:pPr>
              <w:jc w:val="center"/>
              <w:rPr>
                <w:rFonts w:hint="eastAsia"/>
                <w:sz w:val="21"/>
                <w:szCs w:val="21"/>
                <w:lang w:eastAsia="zh-CN"/>
              </w:rPr>
            </w:pPr>
            <w:r>
              <w:rPr>
                <w:rFonts w:hint="eastAsia"/>
                <w:sz w:val="21"/>
                <w:szCs w:val="21"/>
                <w:lang w:eastAsia="zh-CN"/>
              </w:rPr>
              <w:t>中等</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283" w:hRule="exact"/>
          <w:jc w:val="center"/>
        </w:trPr>
        <w:tc>
          <w:tcPr>
            <w:tcW w:w="4833" w:type="dxa"/>
            <w:vMerge w:val="continue"/>
            <w:tcBorders>
              <w:tl2br w:val="nil"/>
              <w:tr2bl w:val="nil"/>
            </w:tcBorders>
            <w:vAlign w:val="center"/>
          </w:tcPr>
          <w:p>
            <w:pPr>
              <w:jc w:val="center"/>
              <w:rPr>
                <w:rFonts w:hint="eastAsia"/>
                <w:sz w:val="21"/>
                <w:szCs w:val="21"/>
              </w:rPr>
            </w:pPr>
          </w:p>
        </w:tc>
        <w:tc>
          <w:tcPr>
            <w:tcW w:w="1087" w:type="dxa"/>
            <w:vMerge w:val="continue"/>
            <w:tcBorders>
              <w:tl2br w:val="nil"/>
              <w:tr2bl w:val="nil"/>
            </w:tcBorders>
            <w:vAlign w:val="center"/>
          </w:tcPr>
          <w:p>
            <w:pPr>
              <w:jc w:val="center"/>
              <w:rPr>
                <w:rFonts w:hint="eastAsia"/>
                <w:sz w:val="21"/>
                <w:szCs w:val="21"/>
              </w:rPr>
            </w:pPr>
          </w:p>
        </w:tc>
        <w:tc>
          <w:tcPr>
            <w:tcW w:w="1100" w:type="dxa"/>
            <w:tcBorders>
              <w:tl2br w:val="nil"/>
              <w:tr2bl w:val="nil"/>
            </w:tcBorders>
            <w:vAlign w:val="center"/>
          </w:tcPr>
          <w:p>
            <w:pPr>
              <w:jc w:val="center"/>
              <w:rPr>
                <w:rFonts w:hint="eastAsia"/>
                <w:sz w:val="21"/>
                <w:szCs w:val="21"/>
              </w:rPr>
            </w:pPr>
            <w:r>
              <w:rPr>
                <w:rFonts w:hint="eastAsia"/>
                <w:sz w:val="21"/>
                <w:szCs w:val="21"/>
                <w:lang w:eastAsia="zh-CN"/>
              </w:rPr>
              <w:t>中等</w:t>
            </w:r>
          </w:p>
        </w:tc>
        <w:tc>
          <w:tcPr>
            <w:tcW w:w="1307" w:type="dxa"/>
            <w:tcBorders>
              <w:tl2br w:val="nil"/>
              <w:tr2bl w:val="nil"/>
            </w:tcBorders>
            <w:vAlign w:val="center"/>
          </w:tcPr>
          <w:p>
            <w:pPr>
              <w:jc w:val="center"/>
              <w:rPr>
                <w:rFonts w:hint="eastAsia"/>
                <w:sz w:val="21"/>
                <w:szCs w:val="21"/>
                <w:lang w:eastAsia="zh-CN"/>
              </w:rPr>
            </w:pPr>
            <w:r>
              <w:rPr>
                <w:rFonts w:hint="eastAsia"/>
                <w:sz w:val="21"/>
                <w:szCs w:val="21"/>
                <w:lang w:eastAsia="zh-CN"/>
              </w:rPr>
              <w:t>小</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283" w:hRule="exact"/>
          <w:jc w:val="center"/>
        </w:trPr>
        <w:tc>
          <w:tcPr>
            <w:tcW w:w="4833" w:type="dxa"/>
            <w:vMerge w:val="continue"/>
            <w:tcBorders>
              <w:tl2br w:val="nil"/>
              <w:tr2bl w:val="nil"/>
            </w:tcBorders>
            <w:vAlign w:val="center"/>
          </w:tcPr>
          <w:p>
            <w:pPr>
              <w:jc w:val="center"/>
              <w:rPr>
                <w:rFonts w:hint="eastAsia"/>
                <w:sz w:val="21"/>
                <w:szCs w:val="21"/>
              </w:rPr>
            </w:pPr>
          </w:p>
        </w:tc>
        <w:tc>
          <w:tcPr>
            <w:tcW w:w="1087" w:type="dxa"/>
            <w:vMerge w:val="continue"/>
            <w:tcBorders>
              <w:tl2br w:val="nil"/>
              <w:tr2bl w:val="nil"/>
            </w:tcBorders>
            <w:vAlign w:val="center"/>
          </w:tcPr>
          <w:p>
            <w:pPr>
              <w:jc w:val="center"/>
              <w:rPr>
                <w:rFonts w:hint="eastAsia"/>
                <w:sz w:val="21"/>
                <w:szCs w:val="21"/>
              </w:rPr>
            </w:pPr>
          </w:p>
        </w:tc>
        <w:tc>
          <w:tcPr>
            <w:tcW w:w="1100" w:type="dxa"/>
            <w:tcBorders>
              <w:tl2br w:val="nil"/>
              <w:tr2bl w:val="nil"/>
            </w:tcBorders>
            <w:vAlign w:val="center"/>
          </w:tcPr>
          <w:p>
            <w:pPr>
              <w:jc w:val="center"/>
              <w:rPr>
                <w:rFonts w:hint="eastAsia"/>
                <w:b/>
                <w:bCs/>
                <w:sz w:val="21"/>
                <w:szCs w:val="21"/>
              </w:rPr>
            </w:pPr>
            <w:r>
              <w:rPr>
                <w:rFonts w:hint="eastAsia"/>
                <w:b/>
                <w:bCs/>
                <w:sz w:val="21"/>
                <w:szCs w:val="21"/>
                <w:lang w:eastAsia="zh-CN"/>
              </w:rPr>
              <w:t>弱</w:t>
            </w:r>
          </w:p>
        </w:tc>
        <w:tc>
          <w:tcPr>
            <w:tcW w:w="1307" w:type="dxa"/>
            <w:tcBorders>
              <w:tl2br w:val="nil"/>
              <w:tr2bl w:val="nil"/>
            </w:tcBorders>
            <w:vAlign w:val="center"/>
          </w:tcPr>
          <w:p>
            <w:pPr>
              <w:jc w:val="center"/>
              <w:rPr>
                <w:rFonts w:hint="eastAsia"/>
                <w:b/>
                <w:bCs/>
                <w:sz w:val="21"/>
                <w:szCs w:val="21"/>
                <w:lang w:eastAsia="zh-CN"/>
              </w:rPr>
            </w:pPr>
            <w:r>
              <w:rPr>
                <w:rFonts w:hint="eastAsia"/>
                <w:b/>
                <w:bCs/>
                <w:sz w:val="21"/>
                <w:szCs w:val="21"/>
                <w:lang w:eastAsia="zh-CN"/>
              </w:rPr>
              <w:t>小</w:t>
            </w:r>
          </w:p>
        </w:tc>
      </w:tr>
    </w:tbl>
    <w:p>
      <w:pPr>
        <w:spacing w:line="360" w:lineRule="auto"/>
        <w:jc w:val="center"/>
        <w:rPr>
          <w:rFonts w:ascii="Times New Roman" w:hAnsi="Times New Roman" w:eastAsia="宋体" w:cs="Times New Roman"/>
          <w:b/>
          <w:bCs/>
          <w:sz w:val="21"/>
          <w:szCs w:val="21"/>
        </w:rPr>
      </w:pPr>
      <w:r>
        <w:rPr>
          <w:rFonts w:hint="eastAsia" w:ascii="Times New Roman" w:hAnsi="Times New Roman" w:eastAsia="宋体" w:cs="Times New Roman"/>
          <w:b/>
          <w:bCs/>
          <w:sz w:val="21"/>
          <w:szCs w:val="21"/>
          <w:lang w:val="en-US" w:eastAsia="zh-CN"/>
        </w:rPr>
        <w:t>表3-10  建（构）筑物遭受地质灾害危险性预测评估分级</w:t>
      </w:r>
    </w:p>
    <w:tbl>
      <w:tblPr>
        <w:tblStyle w:val="34"/>
        <w:tblW w:w="8288" w:type="dxa"/>
        <w:jc w:val="center"/>
        <w:tblInd w:w="412"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4813"/>
        <w:gridCol w:w="1100"/>
        <w:gridCol w:w="1087"/>
        <w:gridCol w:w="1288"/>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813" w:type="dxa"/>
            <w:tcBorders>
              <w:tl2br w:val="nil"/>
              <w:tr2bl w:val="nil"/>
            </w:tcBorders>
            <w:vAlign w:val="center"/>
          </w:tcPr>
          <w:p>
            <w:pPr>
              <w:jc w:val="center"/>
              <w:rPr>
                <w:rFonts w:hint="eastAsia"/>
                <w:sz w:val="21"/>
                <w:szCs w:val="21"/>
                <w:lang w:eastAsia="zh-CN"/>
              </w:rPr>
            </w:pPr>
            <w:r>
              <w:rPr>
                <w:rFonts w:hint="eastAsia"/>
                <w:sz w:val="21"/>
                <w:szCs w:val="21"/>
                <w:lang w:eastAsia="zh-CN"/>
              </w:rPr>
              <w:t>建设工程遭受地质灾害的可能性</w:t>
            </w:r>
          </w:p>
        </w:tc>
        <w:tc>
          <w:tcPr>
            <w:tcW w:w="1100" w:type="dxa"/>
            <w:tcBorders>
              <w:tl2br w:val="nil"/>
              <w:tr2bl w:val="nil"/>
            </w:tcBorders>
            <w:vAlign w:val="center"/>
          </w:tcPr>
          <w:p>
            <w:pPr>
              <w:jc w:val="center"/>
              <w:rPr>
                <w:rFonts w:hint="eastAsia"/>
                <w:sz w:val="21"/>
                <w:szCs w:val="21"/>
                <w:lang w:eastAsia="zh-CN"/>
              </w:rPr>
            </w:pPr>
            <w:r>
              <w:rPr>
                <w:rFonts w:hint="eastAsia"/>
                <w:sz w:val="21"/>
                <w:szCs w:val="21"/>
                <w:lang w:eastAsia="zh-CN"/>
              </w:rPr>
              <w:t>危害程度</w:t>
            </w:r>
          </w:p>
        </w:tc>
        <w:tc>
          <w:tcPr>
            <w:tcW w:w="1087" w:type="dxa"/>
            <w:tcBorders>
              <w:tl2br w:val="nil"/>
              <w:tr2bl w:val="nil"/>
            </w:tcBorders>
            <w:vAlign w:val="center"/>
          </w:tcPr>
          <w:p>
            <w:pPr>
              <w:jc w:val="center"/>
              <w:rPr>
                <w:rFonts w:hint="eastAsia"/>
                <w:sz w:val="21"/>
                <w:szCs w:val="21"/>
                <w:lang w:eastAsia="zh-CN"/>
              </w:rPr>
            </w:pPr>
            <w:r>
              <w:rPr>
                <w:rFonts w:hint="eastAsia"/>
                <w:sz w:val="21"/>
                <w:szCs w:val="21"/>
                <w:lang w:eastAsia="zh-CN"/>
              </w:rPr>
              <w:t>发育程度</w:t>
            </w:r>
          </w:p>
        </w:tc>
        <w:tc>
          <w:tcPr>
            <w:tcW w:w="1288" w:type="dxa"/>
            <w:tcBorders>
              <w:tl2br w:val="nil"/>
              <w:tr2bl w:val="nil"/>
            </w:tcBorders>
            <w:vAlign w:val="center"/>
          </w:tcPr>
          <w:p>
            <w:pPr>
              <w:jc w:val="center"/>
              <w:rPr>
                <w:rFonts w:hint="eastAsia"/>
                <w:sz w:val="21"/>
                <w:szCs w:val="21"/>
                <w:lang w:eastAsia="zh-CN"/>
              </w:rPr>
            </w:pPr>
            <w:r>
              <w:rPr>
                <w:rFonts w:hint="eastAsia"/>
                <w:sz w:val="21"/>
                <w:szCs w:val="21"/>
                <w:lang w:eastAsia="zh-CN"/>
              </w:rPr>
              <w:t>危险性等级</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152" w:hRule="atLeast"/>
          <w:jc w:val="center"/>
        </w:trPr>
        <w:tc>
          <w:tcPr>
            <w:tcW w:w="4813" w:type="dxa"/>
            <w:vMerge w:val="restart"/>
            <w:tcBorders>
              <w:tl2br w:val="nil"/>
              <w:tr2bl w:val="nil"/>
            </w:tcBorders>
            <w:vAlign w:val="center"/>
          </w:tcPr>
          <w:p>
            <w:pPr>
              <w:jc w:val="center"/>
              <w:rPr>
                <w:rFonts w:hint="eastAsia"/>
                <w:sz w:val="21"/>
                <w:szCs w:val="21"/>
                <w:lang w:eastAsia="zh-CN"/>
              </w:rPr>
            </w:pPr>
            <w:r>
              <w:rPr>
                <w:rFonts w:hint="eastAsia"/>
                <w:sz w:val="21"/>
                <w:szCs w:val="21"/>
                <w:lang w:eastAsia="zh-CN"/>
              </w:rPr>
              <w:t>建设工程位于地质灾害影响范围内，遭受地质灾害的可能性大</w:t>
            </w:r>
          </w:p>
        </w:tc>
        <w:tc>
          <w:tcPr>
            <w:tcW w:w="1100" w:type="dxa"/>
            <w:vMerge w:val="restart"/>
            <w:tcBorders>
              <w:tl2br w:val="nil"/>
              <w:tr2bl w:val="nil"/>
            </w:tcBorders>
            <w:vAlign w:val="center"/>
          </w:tcPr>
          <w:p>
            <w:pPr>
              <w:jc w:val="center"/>
              <w:rPr>
                <w:rFonts w:hint="eastAsia"/>
                <w:sz w:val="21"/>
                <w:szCs w:val="21"/>
                <w:lang w:eastAsia="zh-CN"/>
              </w:rPr>
            </w:pPr>
            <w:r>
              <w:rPr>
                <w:rFonts w:hint="eastAsia"/>
                <w:sz w:val="21"/>
                <w:szCs w:val="21"/>
                <w:lang w:eastAsia="zh-CN"/>
              </w:rPr>
              <w:t>大</w:t>
            </w:r>
          </w:p>
        </w:tc>
        <w:tc>
          <w:tcPr>
            <w:tcW w:w="1087" w:type="dxa"/>
            <w:tcBorders>
              <w:tl2br w:val="nil"/>
              <w:tr2bl w:val="nil"/>
            </w:tcBorders>
            <w:vAlign w:val="center"/>
          </w:tcPr>
          <w:p>
            <w:pPr>
              <w:jc w:val="center"/>
              <w:rPr>
                <w:rFonts w:hint="eastAsia"/>
                <w:sz w:val="21"/>
                <w:szCs w:val="21"/>
                <w:lang w:eastAsia="zh-CN"/>
              </w:rPr>
            </w:pPr>
            <w:r>
              <w:rPr>
                <w:rFonts w:hint="eastAsia"/>
                <w:sz w:val="21"/>
                <w:szCs w:val="21"/>
                <w:lang w:eastAsia="zh-CN"/>
              </w:rPr>
              <w:t>强</w:t>
            </w:r>
          </w:p>
        </w:tc>
        <w:tc>
          <w:tcPr>
            <w:tcW w:w="1288" w:type="dxa"/>
            <w:tcBorders>
              <w:tl2br w:val="nil"/>
              <w:tr2bl w:val="nil"/>
            </w:tcBorders>
            <w:vAlign w:val="center"/>
          </w:tcPr>
          <w:p>
            <w:pPr>
              <w:jc w:val="center"/>
              <w:rPr>
                <w:rFonts w:hint="eastAsia"/>
                <w:sz w:val="21"/>
                <w:szCs w:val="21"/>
                <w:lang w:eastAsia="zh-CN"/>
              </w:rPr>
            </w:pPr>
            <w:r>
              <w:rPr>
                <w:rFonts w:hint="eastAsia"/>
                <w:sz w:val="21"/>
                <w:szCs w:val="21"/>
                <w:lang w:eastAsia="zh-CN"/>
              </w:rPr>
              <w:t>大</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152" w:hRule="atLeast"/>
          <w:jc w:val="center"/>
        </w:trPr>
        <w:tc>
          <w:tcPr>
            <w:tcW w:w="4813" w:type="dxa"/>
            <w:vMerge w:val="continue"/>
            <w:tcBorders>
              <w:tl2br w:val="nil"/>
              <w:tr2bl w:val="nil"/>
            </w:tcBorders>
            <w:vAlign w:val="center"/>
          </w:tcPr>
          <w:p>
            <w:pPr>
              <w:jc w:val="center"/>
              <w:rPr>
                <w:rFonts w:hint="eastAsia"/>
                <w:sz w:val="21"/>
                <w:szCs w:val="21"/>
              </w:rPr>
            </w:pPr>
          </w:p>
        </w:tc>
        <w:tc>
          <w:tcPr>
            <w:tcW w:w="1100" w:type="dxa"/>
            <w:vMerge w:val="continue"/>
            <w:tcBorders>
              <w:tl2br w:val="nil"/>
              <w:tr2bl w:val="nil"/>
            </w:tcBorders>
            <w:vAlign w:val="center"/>
          </w:tcPr>
          <w:p>
            <w:pPr>
              <w:jc w:val="center"/>
              <w:rPr>
                <w:rFonts w:hint="eastAsia"/>
                <w:sz w:val="21"/>
                <w:szCs w:val="21"/>
              </w:rPr>
            </w:pPr>
          </w:p>
        </w:tc>
        <w:tc>
          <w:tcPr>
            <w:tcW w:w="1087" w:type="dxa"/>
            <w:tcBorders>
              <w:tl2br w:val="nil"/>
              <w:tr2bl w:val="nil"/>
            </w:tcBorders>
            <w:vAlign w:val="center"/>
          </w:tcPr>
          <w:p>
            <w:pPr>
              <w:jc w:val="center"/>
              <w:rPr>
                <w:rFonts w:hint="eastAsia"/>
                <w:sz w:val="21"/>
                <w:szCs w:val="21"/>
                <w:lang w:eastAsia="zh-CN"/>
              </w:rPr>
            </w:pPr>
            <w:r>
              <w:rPr>
                <w:rFonts w:hint="eastAsia"/>
                <w:sz w:val="21"/>
                <w:szCs w:val="21"/>
                <w:lang w:eastAsia="zh-CN"/>
              </w:rPr>
              <w:t>中等</w:t>
            </w:r>
          </w:p>
        </w:tc>
        <w:tc>
          <w:tcPr>
            <w:tcW w:w="1288" w:type="dxa"/>
            <w:tcBorders>
              <w:tl2br w:val="nil"/>
              <w:tr2bl w:val="nil"/>
            </w:tcBorders>
            <w:vAlign w:val="center"/>
          </w:tcPr>
          <w:p>
            <w:pPr>
              <w:jc w:val="center"/>
              <w:rPr>
                <w:rFonts w:hint="eastAsia"/>
                <w:sz w:val="21"/>
                <w:szCs w:val="21"/>
                <w:lang w:eastAsia="zh-CN"/>
              </w:rPr>
            </w:pPr>
            <w:r>
              <w:rPr>
                <w:rFonts w:hint="eastAsia"/>
                <w:sz w:val="21"/>
                <w:szCs w:val="21"/>
                <w:lang w:eastAsia="zh-CN"/>
              </w:rPr>
              <w:t>大</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152" w:hRule="atLeast"/>
          <w:jc w:val="center"/>
        </w:trPr>
        <w:tc>
          <w:tcPr>
            <w:tcW w:w="4813" w:type="dxa"/>
            <w:vMerge w:val="continue"/>
            <w:tcBorders>
              <w:tl2br w:val="nil"/>
              <w:tr2bl w:val="nil"/>
            </w:tcBorders>
            <w:vAlign w:val="center"/>
          </w:tcPr>
          <w:p>
            <w:pPr>
              <w:jc w:val="center"/>
              <w:rPr>
                <w:rFonts w:hint="eastAsia"/>
                <w:sz w:val="21"/>
                <w:szCs w:val="21"/>
              </w:rPr>
            </w:pPr>
          </w:p>
        </w:tc>
        <w:tc>
          <w:tcPr>
            <w:tcW w:w="1100" w:type="dxa"/>
            <w:vMerge w:val="continue"/>
            <w:tcBorders>
              <w:tl2br w:val="nil"/>
              <w:tr2bl w:val="nil"/>
            </w:tcBorders>
            <w:vAlign w:val="center"/>
          </w:tcPr>
          <w:p>
            <w:pPr>
              <w:jc w:val="center"/>
              <w:rPr>
                <w:rFonts w:hint="eastAsia"/>
                <w:sz w:val="21"/>
                <w:szCs w:val="21"/>
              </w:rPr>
            </w:pPr>
          </w:p>
        </w:tc>
        <w:tc>
          <w:tcPr>
            <w:tcW w:w="1087" w:type="dxa"/>
            <w:tcBorders>
              <w:tl2br w:val="nil"/>
              <w:tr2bl w:val="nil"/>
            </w:tcBorders>
            <w:vAlign w:val="center"/>
          </w:tcPr>
          <w:p>
            <w:pPr>
              <w:jc w:val="center"/>
              <w:rPr>
                <w:rFonts w:hint="eastAsia"/>
                <w:sz w:val="21"/>
                <w:szCs w:val="21"/>
                <w:lang w:eastAsia="zh-CN"/>
              </w:rPr>
            </w:pPr>
            <w:r>
              <w:rPr>
                <w:rFonts w:hint="eastAsia"/>
                <w:sz w:val="21"/>
                <w:szCs w:val="21"/>
                <w:lang w:eastAsia="zh-CN"/>
              </w:rPr>
              <w:t>弱</w:t>
            </w:r>
          </w:p>
        </w:tc>
        <w:tc>
          <w:tcPr>
            <w:tcW w:w="1288" w:type="dxa"/>
            <w:tcBorders>
              <w:tl2br w:val="nil"/>
              <w:tr2bl w:val="nil"/>
            </w:tcBorders>
            <w:vAlign w:val="center"/>
          </w:tcPr>
          <w:p>
            <w:pPr>
              <w:jc w:val="center"/>
              <w:rPr>
                <w:rFonts w:hint="eastAsia"/>
                <w:sz w:val="21"/>
                <w:szCs w:val="21"/>
                <w:lang w:eastAsia="zh-CN"/>
              </w:rPr>
            </w:pPr>
            <w:r>
              <w:rPr>
                <w:rFonts w:hint="eastAsia"/>
                <w:sz w:val="21"/>
                <w:szCs w:val="21"/>
                <w:lang w:eastAsia="zh-CN"/>
              </w:rPr>
              <w:t>中等</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152" w:hRule="atLeast"/>
          <w:jc w:val="center"/>
        </w:trPr>
        <w:tc>
          <w:tcPr>
            <w:tcW w:w="4813" w:type="dxa"/>
            <w:vMerge w:val="restart"/>
            <w:tcBorders>
              <w:tl2br w:val="nil"/>
              <w:tr2bl w:val="nil"/>
            </w:tcBorders>
            <w:vAlign w:val="center"/>
          </w:tcPr>
          <w:p>
            <w:pPr>
              <w:jc w:val="center"/>
              <w:rPr>
                <w:rFonts w:hint="eastAsia"/>
                <w:sz w:val="21"/>
                <w:szCs w:val="21"/>
              </w:rPr>
            </w:pPr>
            <w:r>
              <w:rPr>
                <w:rFonts w:hint="eastAsia"/>
                <w:sz w:val="21"/>
                <w:szCs w:val="21"/>
                <w:lang w:eastAsia="zh-CN"/>
              </w:rPr>
              <w:t>建设工程位于地质灾害影响范围内，遭受地质灾害的可能性中等</w:t>
            </w:r>
          </w:p>
        </w:tc>
        <w:tc>
          <w:tcPr>
            <w:tcW w:w="1100" w:type="dxa"/>
            <w:vMerge w:val="restart"/>
            <w:tcBorders>
              <w:tl2br w:val="nil"/>
              <w:tr2bl w:val="nil"/>
            </w:tcBorders>
            <w:vAlign w:val="center"/>
          </w:tcPr>
          <w:p>
            <w:pPr>
              <w:jc w:val="center"/>
              <w:rPr>
                <w:rFonts w:hint="eastAsia"/>
                <w:sz w:val="21"/>
                <w:szCs w:val="21"/>
                <w:lang w:eastAsia="zh-CN"/>
              </w:rPr>
            </w:pPr>
            <w:r>
              <w:rPr>
                <w:rFonts w:hint="eastAsia"/>
                <w:sz w:val="21"/>
                <w:szCs w:val="21"/>
                <w:lang w:eastAsia="zh-CN"/>
              </w:rPr>
              <w:t>中等</w:t>
            </w:r>
          </w:p>
        </w:tc>
        <w:tc>
          <w:tcPr>
            <w:tcW w:w="1087" w:type="dxa"/>
            <w:tcBorders>
              <w:tl2br w:val="nil"/>
              <w:tr2bl w:val="nil"/>
            </w:tcBorders>
            <w:vAlign w:val="center"/>
          </w:tcPr>
          <w:p>
            <w:pPr>
              <w:jc w:val="center"/>
              <w:rPr>
                <w:rFonts w:hint="eastAsia"/>
                <w:sz w:val="21"/>
                <w:szCs w:val="21"/>
              </w:rPr>
            </w:pPr>
            <w:r>
              <w:rPr>
                <w:rFonts w:hint="eastAsia"/>
                <w:sz w:val="21"/>
                <w:szCs w:val="21"/>
                <w:lang w:eastAsia="zh-CN"/>
              </w:rPr>
              <w:t>强</w:t>
            </w:r>
          </w:p>
        </w:tc>
        <w:tc>
          <w:tcPr>
            <w:tcW w:w="1288" w:type="dxa"/>
            <w:tcBorders>
              <w:tl2br w:val="nil"/>
              <w:tr2bl w:val="nil"/>
            </w:tcBorders>
            <w:vAlign w:val="center"/>
          </w:tcPr>
          <w:p>
            <w:pPr>
              <w:jc w:val="center"/>
              <w:rPr>
                <w:rFonts w:hint="eastAsia"/>
                <w:sz w:val="21"/>
                <w:szCs w:val="21"/>
                <w:lang w:eastAsia="zh-CN"/>
              </w:rPr>
            </w:pPr>
            <w:r>
              <w:rPr>
                <w:rFonts w:hint="eastAsia"/>
                <w:sz w:val="21"/>
                <w:szCs w:val="21"/>
                <w:lang w:eastAsia="zh-CN"/>
              </w:rPr>
              <w:t>大</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152" w:hRule="atLeast"/>
          <w:jc w:val="center"/>
        </w:trPr>
        <w:tc>
          <w:tcPr>
            <w:tcW w:w="4813" w:type="dxa"/>
            <w:vMerge w:val="continue"/>
            <w:tcBorders>
              <w:tl2br w:val="nil"/>
              <w:tr2bl w:val="nil"/>
            </w:tcBorders>
            <w:vAlign w:val="center"/>
          </w:tcPr>
          <w:p>
            <w:pPr>
              <w:jc w:val="center"/>
              <w:rPr>
                <w:rFonts w:hint="eastAsia"/>
                <w:sz w:val="21"/>
                <w:szCs w:val="21"/>
              </w:rPr>
            </w:pPr>
          </w:p>
        </w:tc>
        <w:tc>
          <w:tcPr>
            <w:tcW w:w="1100" w:type="dxa"/>
            <w:vMerge w:val="continue"/>
            <w:tcBorders>
              <w:tl2br w:val="nil"/>
              <w:tr2bl w:val="nil"/>
            </w:tcBorders>
            <w:vAlign w:val="center"/>
          </w:tcPr>
          <w:p>
            <w:pPr>
              <w:jc w:val="center"/>
              <w:rPr>
                <w:rFonts w:hint="eastAsia"/>
                <w:sz w:val="21"/>
                <w:szCs w:val="21"/>
              </w:rPr>
            </w:pPr>
          </w:p>
        </w:tc>
        <w:tc>
          <w:tcPr>
            <w:tcW w:w="1087" w:type="dxa"/>
            <w:tcBorders>
              <w:tl2br w:val="nil"/>
              <w:tr2bl w:val="nil"/>
            </w:tcBorders>
            <w:vAlign w:val="center"/>
          </w:tcPr>
          <w:p>
            <w:pPr>
              <w:jc w:val="center"/>
              <w:rPr>
                <w:rFonts w:hint="eastAsia"/>
                <w:sz w:val="21"/>
                <w:szCs w:val="21"/>
              </w:rPr>
            </w:pPr>
            <w:r>
              <w:rPr>
                <w:rFonts w:hint="eastAsia"/>
                <w:sz w:val="21"/>
                <w:szCs w:val="21"/>
                <w:lang w:eastAsia="zh-CN"/>
              </w:rPr>
              <w:t>中等</w:t>
            </w:r>
          </w:p>
        </w:tc>
        <w:tc>
          <w:tcPr>
            <w:tcW w:w="1288" w:type="dxa"/>
            <w:tcBorders>
              <w:tl2br w:val="nil"/>
              <w:tr2bl w:val="nil"/>
            </w:tcBorders>
            <w:vAlign w:val="center"/>
          </w:tcPr>
          <w:p>
            <w:pPr>
              <w:jc w:val="center"/>
              <w:rPr>
                <w:rFonts w:hint="eastAsia"/>
                <w:sz w:val="21"/>
                <w:szCs w:val="21"/>
                <w:lang w:eastAsia="zh-CN"/>
              </w:rPr>
            </w:pPr>
            <w:r>
              <w:rPr>
                <w:rFonts w:hint="eastAsia"/>
                <w:sz w:val="21"/>
                <w:szCs w:val="21"/>
                <w:lang w:eastAsia="zh-CN"/>
              </w:rPr>
              <w:t>中等</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152" w:hRule="atLeast"/>
          <w:jc w:val="center"/>
        </w:trPr>
        <w:tc>
          <w:tcPr>
            <w:tcW w:w="4813" w:type="dxa"/>
            <w:vMerge w:val="continue"/>
            <w:tcBorders>
              <w:tl2br w:val="nil"/>
              <w:tr2bl w:val="nil"/>
            </w:tcBorders>
            <w:vAlign w:val="center"/>
          </w:tcPr>
          <w:p>
            <w:pPr>
              <w:jc w:val="center"/>
              <w:rPr>
                <w:rFonts w:hint="eastAsia"/>
                <w:sz w:val="21"/>
                <w:szCs w:val="21"/>
              </w:rPr>
            </w:pPr>
          </w:p>
        </w:tc>
        <w:tc>
          <w:tcPr>
            <w:tcW w:w="1100" w:type="dxa"/>
            <w:vMerge w:val="continue"/>
            <w:tcBorders>
              <w:tl2br w:val="nil"/>
              <w:tr2bl w:val="nil"/>
            </w:tcBorders>
            <w:vAlign w:val="center"/>
          </w:tcPr>
          <w:p>
            <w:pPr>
              <w:jc w:val="center"/>
              <w:rPr>
                <w:rFonts w:hint="eastAsia"/>
                <w:sz w:val="21"/>
                <w:szCs w:val="21"/>
              </w:rPr>
            </w:pPr>
          </w:p>
        </w:tc>
        <w:tc>
          <w:tcPr>
            <w:tcW w:w="1087" w:type="dxa"/>
            <w:tcBorders>
              <w:tl2br w:val="nil"/>
              <w:tr2bl w:val="nil"/>
            </w:tcBorders>
            <w:vAlign w:val="center"/>
          </w:tcPr>
          <w:p>
            <w:pPr>
              <w:jc w:val="center"/>
              <w:rPr>
                <w:rFonts w:hint="eastAsia"/>
                <w:sz w:val="21"/>
                <w:szCs w:val="21"/>
              </w:rPr>
            </w:pPr>
            <w:r>
              <w:rPr>
                <w:rFonts w:hint="eastAsia"/>
                <w:sz w:val="21"/>
                <w:szCs w:val="21"/>
                <w:lang w:eastAsia="zh-CN"/>
              </w:rPr>
              <w:t>弱</w:t>
            </w:r>
          </w:p>
        </w:tc>
        <w:tc>
          <w:tcPr>
            <w:tcW w:w="1288" w:type="dxa"/>
            <w:tcBorders>
              <w:tl2br w:val="nil"/>
              <w:tr2bl w:val="nil"/>
            </w:tcBorders>
            <w:vAlign w:val="center"/>
          </w:tcPr>
          <w:p>
            <w:pPr>
              <w:jc w:val="center"/>
              <w:rPr>
                <w:rFonts w:hint="eastAsia"/>
                <w:sz w:val="21"/>
                <w:szCs w:val="21"/>
                <w:lang w:eastAsia="zh-CN"/>
              </w:rPr>
            </w:pPr>
            <w:r>
              <w:rPr>
                <w:rFonts w:hint="eastAsia"/>
                <w:sz w:val="21"/>
                <w:szCs w:val="21"/>
                <w:lang w:eastAsia="zh-CN"/>
              </w:rPr>
              <w:t>小</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156" w:hRule="atLeast"/>
          <w:jc w:val="center"/>
        </w:trPr>
        <w:tc>
          <w:tcPr>
            <w:tcW w:w="4813" w:type="dxa"/>
            <w:vMerge w:val="restart"/>
            <w:tcBorders>
              <w:tl2br w:val="nil"/>
              <w:tr2bl w:val="nil"/>
            </w:tcBorders>
            <w:vAlign w:val="center"/>
          </w:tcPr>
          <w:p>
            <w:pPr>
              <w:jc w:val="center"/>
              <w:rPr>
                <w:rFonts w:hint="eastAsia"/>
                <w:sz w:val="21"/>
                <w:szCs w:val="21"/>
              </w:rPr>
            </w:pPr>
            <w:r>
              <w:rPr>
                <w:rFonts w:hint="eastAsia"/>
                <w:sz w:val="21"/>
                <w:szCs w:val="21"/>
                <w:lang w:eastAsia="zh-CN"/>
              </w:rPr>
              <w:t>建设工程位于地质灾害影响范围内，遭受地质灾害的可能性小</w:t>
            </w:r>
          </w:p>
        </w:tc>
        <w:tc>
          <w:tcPr>
            <w:tcW w:w="1100" w:type="dxa"/>
            <w:vMerge w:val="restart"/>
            <w:tcBorders>
              <w:tl2br w:val="nil"/>
              <w:tr2bl w:val="nil"/>
            </w:tcBorders>
            <w:vAlign w:val="center"/>
          </w:tcPr>
          <w:p>
            <w:pPr>
              <w:jc w:val="center"/>
              <w:rPr>
                <w:rFonts w:hint="eastAsia"/>
                <w:sz w:val="21"/>
                <w:szCs w:val="21"/>
                <w:lang w:eastAsia="zh-CN"/>
              </w:rPr>
            </w:pPr>
            <w:r>
              <w:rPr>
                <w:rFonts w:hint="eastAsia"/>
                <w:b/>
                <w:bCs/>
                <w:sz w:val="21"/>
                <w:szCs w:val="21"/>
                <w:lang w:eastAsia="zh-CN"/>
              </w:rPr>
              <w:t>小</w:t>
            </w:r>
          </w:p>
        </w:tc>
        <w:tc>
          <w:tcPr>
            <w:tcW w:w="1087" w:type="dxa"/>
            <w:tcBorders>
              <w:tl2br w:val="nil"/>
              <w:tr2bl w:val="nil"/>
            </w:tcBorders>
            <w:vAlign w:val="center"/>
          </w:tcPr>
          <w:p>
            <w:pPr>
              <w:jc w:val="center"/>
              <w:rPr>
                <w:rFonts w:hint="eastAsia"/>
                <w:sz w:val="21"/>
                <w:szCs w:val="21"/>
              </w:rPr>
            </w:pPr>
            <w:r>
              <w:rPr>
                <w:rFonts w:hint="eastAsia"/>
                <w:sz w:val="21"/>
                <w:szCs w:val="21"/>
                <w:lang w:eastAsia="zh-CN"/>
              </w:rPr>
              <w:t>强</w:t>
            </w:r>
          </w:p>
        </w:tc>
        <w:tc>
          <w:tcPr>
            <w:tcW w:w="1288" w:type="dxa"/>
            <w:tcBorders>
              <w:tl2br w:val="nil"/>
              <w:tr2bl w:val="nil"/>
            </w:tcBorders>
            <w:vAlign w:val="center"/>
          </w:tcPr>
          <w:p>
            <w:pPr>
              <w:jc w:val="center"/>
              <w:rPr>
                <w:rFonts w:hint="eastAsia"/>
                <w:sz w:val="21"/>
                <w:szCs w:val="21"/>
                <w:lang w:eastAsia="zh-CN"/>
              </w:rPr>
            </w:pPr>
            <w:r>
              <w:rPr>
                <w:rFonts w:hint="eastAsia"/>
                <w:sz w:val="21"/>
                <w:szCs w:val="21"/>
                <w:lang w:eastAsia="zh-CN"/>
              </w:rPr>
              <w:t>中等</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156" w:hRule="atLeast"/>
          <w:jc w:val="center"/>
        </w:trPr>
        <w:tc>
          <w:tcPr>
            <w:tcW w:w="4813" w:type="dxa"/>
            <w:vMerge w:val="continue"/>
            <w:tcBorders>
              <w:tl2br w:val="nil"/>
              <w:tr2bl w:val="nil"/>
            </w:tcBorders>
            <w:vAlign w:val="center"/>
          </w:tcPr>
          <w:p>
            <w:pPr>
              <w:jc w:val="center"/>
              <w:rPr>
                <w:rFonts w:hint="eastAsia"/>
                <w:sz w:val="21"/>
                <w:szCs w:val="21"/>
              </w:rPr>
            </w:pPr>
          </w:p>
        </w:tc>
        <w:tc>
          <w:tcPr>
            <w:tcW w:w="1100" w:type="dxa"/>
            <w:vMerge w:val="continue"/>
            <w:tcBorders>
              <w:tl2br w:val="nil"/>
              <w:tr2bl w:val="nil"/>
            </w:tcBorders>
            <w:vAlign w:val="center"/>
          </w:tcPr>
          <w:p>
            <w:pPr>
              <w:jc w:val="center"/>
              <w:rPr>
                <w:rFonts w:hint="eastAsia"/>
                <w:sz w:val="21"/>
                <w:szCs w:val="21"/>
              </w:rPr>
            </w:pPr>
          </w:p>
        </w:tc>
        <w:tc>
          <w:tcPr>
            <w:tcW w:w="1087" w:type="dxa"/>
            <w:tcBorders>
              <w:tl2br w:val="nil"/>
              <w:tr2bl w:val="nil"/>
            </w:tcBorders>
            <w:vAlign w:val="center"/>
          </w:tcPr>
          <w:p>
            <w:pPr>
              <w:jc w:val="center"/>
              <w:rPr>
                <w:rFonts w:hint="eastAsia"/>
                <w:sz w:val="21"/>
                <w:szCs w:val="21"/>
              </w:rPr>
            </w:pPr>
            <w:r>
              <w:rPr>
                <w:rFonts w:hint="eastAsia"/>
                <w:sz w:val="21"/>
                <w:szCs w:val="21"/>
                <w:lang w:eastAsia="zh-CN"/>
              </w:rPr>
              <w:t>中等</w:t>
            </w:r>
          </w:p>
        </w:tc>
        <w:tc>
          <w:tcPr>
            <w:tcW w:w="1288" w:type="dxa"/>
            <w:tcBorders>
              <w:tl2br w:val="nil"/>
              <w:tr2bl w:val="nil"/>
            </w:tcBorders>
            <w:vAlign w:val="center"/>
          </w:tcPr>
          <w:p>
            <w:pPr>
              <w:jc w:val="center"/>
              <w:rPr>
                <w:rFonts w:hint="eastAsia"/>
                <w:sz w:val="21"/>
                <w:szCs w:val="21"/>
                <w:lang w:eastAsia="zh-CN"/>
              </w:rPr>
            </w:pPr>
            <w:r>
              <w:rPr>
                <w:rFonts w:hint="eastAsia"/>
                <w:sz w:val="21"/>
                <w:szCs w:val="21"/>
                <w:lang w:eastAsia="zh-CN"/>
              </w:rPr>
              <w:t>小</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156" w:hRule="atLeast"/>
          <w:jc w:val="center"/>
        </w:trPr>
        <w:tc>
          <w:tcPr>
            <w:tcW w:w="4813" w:type="dxa"/>
            <w:vMerge w:val="continue"/>
            <w:tcBorders>
              <w:tl2br w:val="nil"/>
              <w:tr2bl w:val="nil"/>
            </w:tcBorders>
            <w:vAlign w:val="center"/>
          </w:tcPr>
          <w:p>
            <w:pPr>
              <w:jc w:val="center"/>
              <w:rPr>
                <w:rFonts w:hint="eastAsia"/>
                <w:sz w:val="21"/>
                <w:szCs w:val="21"/>
              </w:rPr>
            </w:pPr>
          </w:p>
        </w:tc>
        <w:tc>
          <w:tcPr>
            <w:tcW w:w="1100" w:type="dxa"/>
            <w:vMerge w:val="continue"/>
            <w:tcBorders>
              <w:tl2br w:val="nil"/>
              <w:tr2bl w:val="nil"/>
            </w:tcBorders>
            <w:vAlign w:val="center"/>
          </w:tcPr>
          <w:p>
            <w:pPr>
              <w:jc w:val="center"/>
              <w:rPr>
                <w:rFonts w:hint="eastAsia"/>
                <w:sz w:val="21"/>
                <w:szCs w:val="21"/>
              </w:rPr>
            </w:pPr>
          </w:p>
        </w:tc>
        <w:tc>
          <w:tcPr>
            <w:tcW w:w="1087" w:type="dxa"/>
            <w:tcBorders>
              <w:tl2br w:val="nil"/>
              <w:tr2bl w:val="nil"/>
            </w:tcBorders>
            <w:vAlign w:val="center"/>
          </w:tcPr>
          <w:p>
            <w:pPr>
              <w:jc w:val="center"/>
              <w:rPr>
                <w:rFonts w:hint="eastAsia"/>
                <w:b/>
                <w:bCs/>
                <w:sz w:val="21"/>
                <w:szCs w:val="21"/>
              </w:rPr>
            </w:pPr>
            <w:r>
              <w:rPr>
                <w:rFonts w:hint="eastAsia"/>
                <w:b/>
                <w:bCs/>
                <w:sz w:val="21"/>
                <w:szCs w:val="21"/>
                <w:lang w:eastAsia="zh-CN"/>
              </w:rPr>
              <w:t>弱</w:t>
            </w:r>
          </w:p>
        </w:tc>
        <w:tc>
          <w:tcPr>
            <w:tcW w:w="1288" w:type="dxa"/>
            <w:tcBorders>
              <w:tl2br w:val="nil"/>
              <w:tr2bl w:val="nil"/>
            </w:tcBorders>
            <w:vAlign w:val="center"/>
          </w:tcPr>
          <w:p>
            <w:pPr>
              <w:jc w:val="center"/>
              <w:rPr>
                <w:rFonts w:hint="eastAsia"/>
                <w:b/>
                <w:bCs/>
                <w:sz w:val="21"/>
                <w:szCs w:val="21"/>
                <w:lang w:eastAsia="zh-CN"/>
              </w:rPr>
            </w:pPr>
            <w:r>
              <w:rPr>
                <w:rFonts w:hint="eastAsia"/>
                <w:b/>
                <w:bCs/>
                <w:sz w:val="21"/>
                <w:szCs w:val="21"/>
                <w:lang w:eastAsia="zh-CN"/>
              </w:rPr>
              <w:t>小</w:t>
            </w:r>
          </w:p>
        </w:tc>
      </w:tr>
    </w:tbl>
    <w:p>
      <w:pPr>
        <w:spacing w:line="360" w:lineRule="auto"/>
        <w:ind w:firstLine="480" w:firstLineChars="200"/>
        <w:rPr>
          <w:rFonts w:hint="eastAsia" w:ascii="Times New Roman" w:hAnsi="Times New Roman" w:eastAsia="宋体" w:cs="Times New Roman"/>
          <w:sz w:val="24"/>
        </w:rPr>
      </w:pPr>
      <w:r>
        <w:rPr>
          <w:rFonts w:hint="eastAsia" w:ascii="Times New Roman" w:hAnsi="Times New Roman" w:eastAsia="宋体" w:cs="Times New Roman"/>
          <w:sz w:val="24"/>
          <w:lang w:val="en-US" w:eastAsia="zh-CN"/>
        </w:rPr>
        <w:t>2</w:t>
      </w:r>
      <w:r>
        <w:rPr>
          <w:rFonts w:hint="eastAsia" w:ascii="Times New Roman" w:hAnsi="Times New Roman" w:eastAsia="宋体" w:cs="Times New Roman"/>
          <w:sz w:val="24"/>
        </w:rPr>
        <w:t>）</w:t>
      </w:r>
      <w:r>
        <w:rPr>
          <w:rFonts w:hint="eastAsia" w:ascii="Times New Roman" w:hAnsi="Times New Roman" w:eastAsia="宋体" w:cs="Times New Roman"/>
          <w:sz w:val="24"/>
          <w:lang w:eastAsia="zh-CN"/>
        </w:rPr>
        <w:t>不稳定边坡</w:t>
      </w:r>
      <w:r>
        <w:rPr>
          <w:rFonts w:hint="eastAsia" w:ascii="Times New Roman" w:hAnsi="Times New Roman" w:eastAsia="宋体" w:cs="Times New Roman"/>
          <w:sz w:val="24"/>
          <w:lang w:val="en-US" w:eastAsia="zh-CN"/>
        </w:rPr>
        <w:t>分区预测评估</w:t>
      </w:r>
    </w:p>
    <w:p>
      <w:pPr>
        <w:wordWrap w:val="0"/>
        <w:autoSpaceDN w:val="0"/>
        <w:spacing w:line="360" w:lineRule="auto"/>
        <w:ind w:firstLine="480" w:firstLineChars="200"/>
        <w:rPr>
          <w:rFonts w:ascii="Times New Roman" w:hAnsi="Times New Roman" w:eastAsia="宋体" w:cs="Times New Roman"/>
          <w:sz w:val="24"/>
        </w:rPr>
      </w:pPr>
      <w:r>
        <w:rPr>
          <w:rFonts w:hint="eastAsia" w:ascii="Times New Roman" w:hAnsi="Times New Roman" w:eastAsia="宋体" w:cs="Times New Roman"/>
          <w:sz w:val="24"/>
          <w:lang w:val="en-US" w:eastAsia="zh-CN"/>
        </w:rPr>
        <w:t>a、</w:t>
      </w:r>
      <w:r>
        <w:rPr>
          <w:rFonts w:hint="eastAsia" w:ascii="Times New Roman" w:hAnsi="Times New Roman" w:eastAsia="宋体" w:cs="Times New Roman"/>
          <w:sz w:val="24"/>
        </w:rPr>
        <w:t>采矿场</w:t>
      </w:r>
    </w:p>
    <w:p>
      <w:pPr>
        <w:wordWrap w:val="0"/>
        <w:autoSpaceDN w:val="0"/>
        <w:spacing w:line="360" w:lineRule="auto"/>
        <w:ind w:firstLine="480" w:firstLineChars="200"/>
        <w:rPr>
          <w:rFonts w:ascii="Times New Roman" w:hAnsi="Times New Roman" w:eastAsia="宋体" w:cs="Times New Roman"/>
          <w:sz w:val="24"/>
        </w:rPr>
      </w:pPr>
      <w:r>
        <w:rPr>
          <w:rFonts w:hint="eastAsia" w:ascii="Times New Roman" w:hAnsi="Times New Roman" w:eastAsia="宋体" w:cs="Times New Roman"/>
          <w:sz w:val="24"/>
        </w:rPr>
        <w:t>矿山为</w:t>
      </w:r>
      <w:r>
        <w:rPr>
          <w:rFonts w:hint="eastAsia" w:ascii="Times New Roman" w:hAnsi="Times New Roman" w:eastAsia="宋体" w:cs="Times New Roman"/>
          <w:sz w:val="24"/>
          <w:lang w:eastAsia="zh-CN"/>
        </w:rPr>
        <w:t>山坡</w:t>
      </w:r>
      <w:r>
        <w:rPr>
          <w:rFonts w:hint="eastAsia" w:ascii="Times New Roman" w:hAnsi="Times New Roman" w:eastAsia="宋体" w:cs="Times New Roman"/>
          <w:sz w:val="24"/>
        </w:rPr>
        <w:t>露天开采，根据《开发利用方案》，开采深度</w:t>
      </w:r>
      <w:r>
        <w:rPr>
          <w:rFonts w:hint="eastAsia" w:ascii="Times New Roman" w:hAnsi="Times New Roman" w:eastAsia="宋体" w:cs="Times New Roman"/>
          <w:sz w:val="24"/>
          <w:lang w:val="en-US" w:eastAsia="zh-CN"/>
        </w:rPr>
        <w:t>25</w:t>
      </w:r>
      <w:r>
        <w:rPr>
          <w:rFonts w:hint="eastAsia" w:ascii="Times New Roman" w:hAnsi="Times New Roman" w:eastAsia="宋体" w:cs="Times New Roman"/>
          <w:sz w:val="24"/>
        </w:rPr>
        <w:t>m，</w:t>
      </w:r>
      <w:r>
        <w:rPr>
          <w:rFonts w:hint="eastAsia" w:ascii="Times New Roman" w:hAnsi="Times New Roman" w:eastAsia="宋体" w:cs="Times New Roman"/>
          <w:sz w:val="24"/>
          <w:lang w:eastAsia="zh-CN"/>
        </w:rPr>
        <w:t>东面</w:t>
      </w:r>
      <w:r>
        <w:rPr>
          <w:rFonts w:hint="eastAsia" w:ascii="Times New Roman" w:hAnsi="Times New Roman" w:eastAsia="宋体" w:cs="Times New Roman"/>
          <w:sz w:val="24"/>
        </w:rPr>
        <w:t>边坡分三级阶坎，台阶坡面角</w:t>
      </w:r>
      <w:r>
        <w:rPr>
          <w:rFonts w:hint="eastAsia" w:ascii="Times New Roman" w:hAnsi="Times New Roman" w:eastAsia="宋体" w:cs="Times New Roman"/>
          <w:sz w:val="24"/>
          <w:lang w:val="en-US" w:eastAsia="zh-CN"/>
        </w:rPr>
        <w:t>45</w:t>
      </w:r>
      <w:r>
        <w:rPr>
          <w:rFonts w:hint="eastAsia" w:ascii="Times New Roman" w:hAnsi="Times New Roman" w:eastAsia="宋体" w:cs="Times New Roman"/>
          <w:sz w:val="24"/>
        </w:rPr>
        <w:t>°，最终邦坡角</w:t>
      </w:r>
      <w:r>
        <w:rPr>
          <w:rFonts w:hint="eastAsia" w:ascii="Times New Roman" w:hAnsi="Times New Roman" w:eastAsia="宋体" w:cs="Times New Roman"/>
          <w:sz w:val="24"/>
          <w:lang w:val="en-US" w:eastAsia="zh-CN"/>
        </w:rPr>
        <w:t>37</w:t>
      </w:r>
      <w:r>
        <w:rPr>
          <w:rFonts w:hint="eastAsia" w:ascii="Times New Roman" w:hAnsi="Times New Roman" w:eastAsia="宋体" w:cs="Times New Roman"/>
          <w:sz w:val="24"/>
        </w:rPr>
        <w:t>°。邦坡组成岩性为全新统冲洪积</w:t>
      </w:r>
      <w:r>
        <w:rPr>
          <w:rFonts w:hint="eastAsia" w:ascii="Times New Roman" w:hAnsi="Times New Roman" w:eastAsia="宋体" w:cs="Times New Roman"/>
          <w:sz w:val="24"/>
          <w:lang w:eastAsia="zh-CN"/>
        </w:rPr>
        <w:t>砂砾石</w:t>
      </w:r>
      <w:r>
        <w:rPr>
          <w:rFonts w:hint="eastAsia" w:ascii="Times New Roman" w:hAnsi="Times New Roman" w:eastAsia="宋体" w:cs="Times New Roman"/>
          <w:sz w:val="24"/>
        </w:rPr>
        <w:t>，发生失稳滑塌的可能性大。邦坡成为不稳定边坡</w:t>
      </w:r>
      <w:r>
        <w:rPr>
          <w:rFonts w:hint="eastAsia" w:ascii="Times New Roman" w:hAnsi="Times New Roman" w:cs="Times New Roman"/>
          <w:sz w:val="24"/>
        </w:rPr>
        <w:t>Qy</w:t>
      </w:r>
      <w:r>
        <w:rPr>
          <w:rFonts w:hint="eastAsia" w:ascii="Times New Roman" w:hAnsi="Times New Roman" w:cs="Times New Roman"/>
          <w:sz w:val="24"/>
          <w:vertAlign w:val="subscript"/>
          <w:lang w:val="en-US" w:eastAsia="zh-CN"/>
        </w:rPr>
        <w:t>2</w:t>
      </w:r>
      <w:r>
        <w:rPr>
          <w:rFonts w:hint="eastAsia" w:ascii="Times New Roman" w:hAnsi="Times New Roman" w:eastAsia="宋体" w:cs="Times New Roman"/>
          <w:sz w:val="24"/>
        </w:rPr>
        <w:t>，总</w:t>
      </w:r>
      <w:r>
        <w:rPr>
          <w:rFonts w:hint="eastAsia" w:ascii="Times New Roman" w:hAnsi="Times New Roman" w:eastAsia="宋体" w:cs="Times New Roman"/>
          <w:color w:val="000000" w:themeColor="text1"/>
          <w:sz w:val="24"/>
        </w:rPr>
        <w:t>长约</w:t>
      </w:r>
      <w:r>
        <w:rPr>
          <w:rFonts w:hint="eastAsia" w:ascii="Times New Roman" w:hAnsi="Times New Roman" w:eastAsia="宋体" w:cs="Times New Roman"/>
          <w:color w:val="000000" w:themeColor="text1"/>
          <w:sz w:val="24"/>
          <w:lang w:val="en-US" w:eastAsia="zh-CN"/>
        </w:rPr>
        <w:t>400</w:t>
      </w:r>
      <w:r>
        <w:rPr>
          <w:rFonts w:hint="eastAsia" w:ascii="Times New Roman" w:hAnsi="Times New Roman" w:eastAsia="宋体" w:cs="Times New Roman"/>
          <w:color w:val="000000" w:themeColor="text1"/>
          <w:sz w:val="24"/>
        </w:rPr>
        <w:t>m。</w:t>
      </w:r>
      <w:r>
        <w:rPr>
          <w:rFonts w:hint="eastAsia" w:ascii="Times New Roman" w:hAnsi="Times New Roman" w:eastAsia="宋体" w:cs="Times New Roman"/>
          <w:sz w:val="24"/>
        </w:rPr>
        <w:t>依据表3-1</w:t>
      </w:r>
      <w:r>
        <w:rPr>
          <w:rFonts w:hint="eastAsia" w:ascii="Times New Roman" w:hAnsi="Times New Roman" w:eastAsia="宋体" w:cs="Times New Roman"/>
          <w:sz w:val="24"/>
          <w:lang w:val="en-US" w:eastAsia="zh-CN"/>
        </w:rPr>
        <w:t>1</w:t>
      </w:r>
      <w:r>
        <w:rPr>
          <w:rFonts w:hint="eastAsia" w:ascii="Times New Roman" w:hAnsi="Times New Roman" w:eastAsia="宋体" w:cs="Times New Roman"/>
          <w:sz w:val="24"/>
        </w:rPr>
        <w:t>，预测不稳定边坡</w:t>
      </w:r>
      <w:r>
        <w:rPr>
          <w:rFonts w:hint="eastAsia" w:ascii="Times New Roman" w:hAnsi="Times New Roman" w:cs="Times New Roman"/>
          <w:sz w:val="24"/>
        </w:rPr>
        <w:t>Qy</w:t>
      </w:r>
      <w:r>
        <w:rPr>
          <w:rFonts w:hint="eastAsia" w:ascii="Times New Roman" w:hAnsi="Times New Roman" w:cs="Times New Roman"/>
          <w:sz w:val="24"/>
          <w:vertAlign w:val="subscript"/>
          <w:lang w:val="en-US" w:eastAsia="zh-CN"/>
        </w:rPr>
        <w:t>2</w:t>
      </w:r>
      <w:r>
        <w:rPr>
          <w:rFonts w:hint="eastAsia" w:ascii="Times New Roman" w:hAnsi="Times New Roman" w:eastAsia="宋体" w:cs="Times New Roman"/>
          <w:sz w:val="24"/>
        </w:rPr>
        <w:t>发育程度</w:t>
      </w:r>
      <w:r>
        <w:rPr>
          <w:rFonts w:hint="eastAsia" w:ascii="Times New Roman" w:hAnsi="Times New Roman" w:eastAsia="宋体" w:cs="Times New Roman"/>
          <w:sz w:val="24"/>
          <w:lang w:eastAsia="zh-CN"/>
        </w:rPr>
        <w:t>强</w:t>
      </w:r>
      <w:r>
        <w:rPr>
          <w:rFonts w:hint="eastAsia" w:ascii="Times New Roman" w:hAnsi="Times New Roman" w:eastAsia="宋体" w:cs="Times New Roman"/>
          <w:sz w:val="24"/>
        </w:rPr>
        <w:t>，危害程度</w:t>
      </w:r>
      <w:r>
        <w:rPr>
          <w:rFonts w:hint="eastAsia" w:ascii="Times New Roman" w:hAnsi="Times New Roman" w:eastAsia="宋体" w:cs="Times New Roman"/>
          <w:sz w:val="24"/>
          <w:lang w:eastAsia="zh-CN"/>
        </w:rPr>
        <w:t>大</w:t>
      </w:r>
      <w:r>
        <w:rPr>
          <w:rFonts w:hint="eastAsia" w:ascii="Times New Roman" w:hAnsi="Times New Roman" w:eastAsia="宋体" w:cs="Times New Roman"/>
          <w:sz w:val="24"/>
        </w:rPr>
        <w:t>，危险性</w:t>
      </w:r>
      <w:r>
        <w:rPr>
          <w:rFonts w:hint="eastAsia" w:ascii="Times New Roman" w:hAnsi="Times New Roman" w:eastAsia="宋体" w:cs="Times New Roman"/>
          <w:sz w:val="24"/>
          <w:lang w:eastAsia="zh-CN"/>
        </w:rPr>
        <w:t>大</w:t>
      </w:r>
      <w:r>
        <w:rPr>
          <w:rFonts w:hint="eastAsia" w:ascii="Times New Roman" w:hAnsi="Times New Roman" w:eastAsia="宋体" w:cs="Times New Roman"/>
          <w:sz w:val="24"/>
        </w:rPr>
        <w:t>。</w:t>
      </w:r>
    </w:p>
    <w:p>
      <w:pPr>
        <w:wordWrap w:val="0"/>
        <w:autoSpaceDN w:val="0"/>
        <w:spacing w:line="360" w:lineRule="auto"/>
        <w:ind w:firstLine="480" w:firstLineChars="200"/>
        <w:rPr>
          <w:rFonts w:ascii="Times New Roman" w:hAnsi="Times New Roman" w:eastAsia="宋体" w:cs="Times New Roman"/>
          <w:sz w:val="24"/>
        </w:rPr>
      </w:pPr>
      <w:r>
        <w:rPr>
          <w:rFonts w:hint="eastAsia" w:ascii="Times New Roman" w:hAnsi="Times New Roman" w:eastAsia="宋体" w:cs="Times New Roman"/>
          <w:sz w:val="24"/>
          <w:lang w:val="en-US" w:eastAsia="zh-CN"/>
        </w:rPr>
        <w:t>b、</w:t>
      </w:r>
      <w:r>
        <w:rPr>
          <w:rFonts w:ascii="Times New Roman" w:hAnsi="Times New Roman" w:eastAsia="宋体" w:cs="Times New Roman"/>
          <w:sz w:val="24"/>
        </w:rPr>
        <w:t>工业场地</w:t>
      </w:r>
    </w:p>
    <w:p>
      <w:pPr>
        <w:wordWrap w:val="0"/>
        <w:autoSpaceDN w:val="0"/>
        <w:spacing w:line="360" w:lineRule="auto"/>
        <w:ind w:firstLine="480" w:firstLineChars="200"/>
        <w:rPr>
          <w:rFonts w:ascii="Times New Roman" w:hAnsi="Times New Roman" w:eastAsia="宋体" w:cs="Times New Roman"/>
          <w:sz w:val="24"/>
        </w:rPr>
      </w:pPr>
      <w:r>
        <w:rPr>
          <w:rFonts w:hint="eastAsia" w:ascii="Times New Roman" w:hAnsi="Times New Roman" w:eastAsia="宋体" w:cs="Times New Roman"/>
          <w:sz w:val="24"/>
        </w:rPr>
        <w:t>矿山工业场地位于矿区</w:t>
      </w:r>
      <w:r>
        <w:rPr>
          <w:rFonts w:hint="eastAsia" w:ascii="Times New Roman" w:hAnsi="Times New Roman" w:eastAsia="宋体" w:cs="Times New Roman"/>
          <w:sz w:val="24"/>
          <w:lang w:eastAsia="zh-CN"/>
        </w:rPr>
        <w:t>西</w:t>
      </w:r>
      <w:r>
        <w:rPr>
          <w:rFonts w:hint="eastAsia" w:ascii="Times New Roman" w:hAnsi="Times New Roman" w:eastAsia="宋体" w:cs="Times New Roman"/>
          <w:sz w:val="24"/>
        </w:rPr>
        <w:t>北侧约200m处。</w:t>
      </w:r>
      <w:r>
        <w:rPr>
          <w:rFonts w:hint="eastAsia" w:ascii="Times New Roman" w:hAnsi="Times New Roman" w:eastAsia="宋体" w:cs="Times New Roman"/>
          <w:sz w:val="24"/>
          <w:lang w:eastAsia="zh-CN"/>
        </w:rPr>
        <w:t>主要是</w:t>
      </w:r>
      <w:r>
        <w:rPr>
          <w:rFonts w:hint="eastAsia" w:ascii="Times New Roman" w:hAnsi="Times New Roman" w:eastAsia="宋体" w:cs="Times New Roman"/>
          <w:sz w:val="24"/>
        </w:rPr>
        <w:t>破碎加工生产区，占地面积</w:t>
      </w:r>
      <w:r>
        <w:rPr>
          <w:rFonts w:hint="eastAsia" w:ascii="Times New Roman" w:hAnsi="Times New Roman" w:eastAsia="宋体" w:cs="Times New Roman"/>
          <w:sz w:val="24"/>
          <w:lang w:val="en-US" w:eastAsia="zh-CN"/>
        </w:rPr>
        <w:t>0.5h</w:t>
      </w:r>
      <w:r>
        <w:rPr>
          <w:rFonts w:hint="eastAsia" w:ascii="Times New Roman" w:hAnsi="Times New Roman" w:eastAsia="宋体" w:cs="Times New Roman"/>
          <w:sz w:val="24"/>
        </w:rPr>
        <w:t>m</w:t>
      </w:r>
      <w:r>
        <w:rPr>
          <w:rFonts w:hint="eastAsia" w:ascii="Times New Roman" w:hAnsi="Times New Roman" w:eastAsia="宋体" w:cs="Times New Roman"/>
          <w:sz w:val="24"/>
          <w:vertAlign w:val="superscript"/>
        </w:rPr>
        <w:t>2</w:t>
      </w:r>
      <w:r>
        <w:rPr>
          <w:rFonts w:hint="eastAsia" w:ascii="Times New Roman" w:hAnsi="Times New Roman" w:eastAsia="宋体" w:cs="Times New Roman"/>
          <w:sz w:val="24"/>
        </w:rPr>
        <w:t>。</w:t>
      </w:r>
      <w:r>
        <w:rPr>
          <w:rFonts w:ascii="Times New Roman" w:hAnsi="Times New Roman" w:eastAsia="宋体" w:cs="Times New Roman"/>
          <w:sz w:val="24"/>
        </w:rPr>
        <w:t>预测评估引发不稳定边坡失稳致灾的可能性小，危害性小，危险性小。</w:t>
      </w:r>
    </w:p>
    <w:p>
      <w:pPr>
        <w:wordWrap w:val="0"/>
        <w:autoSpaceDN w:val="0"/>
        <w:spacing w:line="360" w:lineRule="auto"/>
        <w:ind w:left="420" w:leftChars="200"/>
        <w:rPr>
          <w:rFonts w:ascii="Times New Roman" w:hAnsi="Times New Roman" w:eastAsia="宋体" w:cs="Times New Roman"/>
          <w:sz w:val="24"/>
        </w:rPr>
      </w:pPr>
      <w:r>
        <w:rPr>
          <w:rFonts w:hint="eastAsia" w:ascii="Times New Roman" w:hAnsi="Times New Roman" w:eastAsia="宋体" w:cs="Times New Roman"/>
          <w:sz w:val="24"/>
          <w:lang w:val="en-US" w:eastAsia="zh-CN"/>
        </w:rPr>
        <w:t>c、</w:t>
      </w:r>
      <w:r>
        <w:rPr>
          <w:rFonts w:hint="eastAsia" w:ascii="Times New Roman" w:hAnsi="Times New Roman" w:eastAsia="宋体" w:cs="Times New Roman"/>
          <w:sz w:val="24"/>
          <w:lang w:eastAsia="zh-CN"/>
        </w:rPr>
        <w:t>堆料</w:t>
      </w:r>
      <w:r>
        <w:rPr>
          <w:rFonts w:ascii="Times New Roman" w:hAnsi="Times New Roman" w:eastAsia="宋体" w:cs="Times New Roman"/>
          <w:sz w:val="24"/>
        </w:rPr>
        <w:t>场</w:t>
      </w:r>
    </w:p>
    <w:p>
      <w:pPr>
        <w:wordWrap w:val="0"/>
        <w:autoSpaceDN w:val="0"/>
        <w:spacing w:line="360" w:lineRule="auto"/>
        <w:ind w:firstLine="480" w:firstLineChars="200"/>
        <w:rPr>
          <w:rFonts w:ascii="Times New Roman" w:hAnsi="Times New Roman" w:eastAsia="宋体" w:cs="Times New Roman"/>
          <w:sz w:val="24"/>
        </w:rPr>
      </w:pPr>
      <w:r>
        <w:rPr>
          <w:rFonts w:hint="eastAsia" w:ascii="Times New Roman" w:hAnsi="Times New Roman" w:eastAsia="宋体" w:cs="Times New Roman"/>
          <w:sz w:val="24"/>
          <w:lang w:eastAsia="zh-CN"/>
        </w:rPr>
        <w:t>堆料场</w:t>
      </w:r>
      <w:r>
        <w:rPr>
          <w:rFonts w:ascii="Times New Roman" w:hAnsi="Times New Roman" w:eastAsia="宋体" w:cs="Times New Roman"/>
          <w:sz w:val="24"/>
        </w:rPr>
        <w:t>依原有地形堆放，</w:t>
      </w:r>
      <w:r>
        <w:rPr>
          <w:rFonts w:hint="eastAsia" w:ascii="Times New Roman" w:hAnsi="Times New Roman" w:eastAsia="宋体" w:cs="Times New Roman"/>
          <w:sz w:val="24"/>
          <w:lang w:eastAsia="zh-CN"/>
        </w:rPr>
        <w:t>堆料</w:t>
      </w:r>
      <w:r>
        <w:rPr>
          <w:rFonts w:ascii="Times New Roman" w:hAnsi="Times New Roman" w:eastAsia="宋体" w:cs="Times New Roman"/>
          <w:sz w:val="24"/>
        </w:rPr>
        <w:t>主要来自</w:t>
      </w:r>
      <w:r>
        <w:rPr>
          <w:rFonts w:hint="eastAsia" w:ascii="Times New Roman" w:hAnsi="Times New Roman" w:eastAsia="宋体" w:cs="Times New Roman"/>
          <w:sz w:val="24"/>
          <w:lang w:eastAsia="zh-CN"/>
        </w:rPr>
        <w:t>开采的砂砾石</w:t>
      </w:r>
      <w:r>
        <w:rPr>
          <w:rFonts w:hint="eastAsia" w:ascii="Times New Roman" w:hAnsi="Times New Roman" w:eastAsia="宋体" w:cs="Times New Roman"/>
          <w:sz w:val="24"/>
        </w:rPr>
        <w:t>，</w:t>
      </w:r>
      <w:r>
        <w:rPr>
          <w:rFonts w:hint="eastAsia" w:ascii="Times New Roman" w:hAnsi="Times New Roman" w:eastAsia="宋体" w:cs="Times New Roman"/>
          <w:sz w:val="24"/>
          <w:lang w:eastAsia="zh-CN"/>
        </w:rPr>
        <w:t>堆放高度低、堆量少</w:t>
      </w:r>
      <w:r>
        <w:rPr>
          <w:rFonts w:hint="eastAsia" w:ascii="Times New Roman" w:hAnsi="Times New Roman" w:eastAsia="宋体" w:cs="Times New Roman"/>
          <w:sz w:val="24"/>
        </w:rPr>
        <w:t>。堆放时</w:t>
      </w:r>
      <w:r>
        <w:rPr>
          <w:rFonts w:ascii="Times New Roman" w:hAnsi="Times New Roman" w:eastAsia="宋体" w:cs="Times New Roman"/>
          <w:sz w:val="24"/>
        </w:rPr>
        <w:t>边坡失稳致灾的可能性小，危害性小，危险性小。</w:t>
      </w:r>
    </w:p>
    <w:p>
      <w:pPr>
        <w:wordWrap w:val="0"/>
        <w:autoSpaceDN w:val="0"/>
        <w:spacing w:line="360" w:lineRule="auto"/>
        <w:ind w:firstLine="480" w:firstLineChars="200"/>
        <w:rPr>
          <w:rFonts w:ascii="Times New Roman" w:hAnsi="Times New Roman" w:eastAsia="宋体" w:cs="Times New Roman"/>
          <w:sz w:val="24"/>
        </w:rPr>
      </w:pPr>
      <w:r>
        <w:rPr>
          <w:rFonts w:hint="eastAsia" w:ascii="Times New Roman" w:hAnsi="Times New Roman" w:eastAsia="宋体" w:cs="Times New Roman"/>
          <w:sz w:val="24"/>
          <w:lang w:val="en-US" w:eastAsia="zh-CN"/>
        </w:rPr>
        <w:t>d、</w:t>
      </w:r>
      <w:r>
        <w:rPr>
          <w:rFonts w:hint="eastAsia" w:ascii="Times New Roman" w:hAnsi="Times New Roman" w:eastAsia="宋体" w:cs="Times New Roman"/>
          <w:sz w:val="24"/>
        </w:rPr>
        <w:t>矿山道路</w:t>
      </w:r>
    </w:p>
    <w:p>
      <w:pPr>
        <w:wordWrap w:val="0"/>
        <w:autoSpaceDN w:val="0"/>
        <w:spacing w:line="360" w:lineRule="auto"/>
        <w:ind w:firstLine="480" w:firstLineChars="200"/>
        <w:rPr>
          <w:rFonts w:ascii="Times New Roman" w:hAnsi="Times New Roman" w:eastAsia="宋体" w:cs="Times New Roman"/>
          <w:sz w:val="24"/>
        </w:rPr>
      </w:pPr>
      <w:r>
        <w:rPr>
          <w:rFonts w:ascii="Times New Roman" w:hAnsi="Times New Roman" w:eastAsia="宋体" w:cs="Times New Roman"/>
          <w:sz w:val="24"/>
        </w:rPr>
        <w:t>由于本矿山</w:t>
      </w:r>
      <w:r>
        <w:rPr>
          <w:rFonts w:hint="eastAsia" w:ascii="Times New Roman" w:hAnsi="Times New Roman" w:eastAsia="宋体" w:cs="Times New Roman"/>
          <w:sz w:val="24"/>
          <w:lang w:eastAsia="zh-CN"/>
        </w:rPr>
        <w:t>道路较短</w:t>
      </w:r>
      <w:r>
        <w:rPr>
          <w:rFonts w:ascii="Times New Roman" w:hAnsi="Times New Roman" w:eastAsia="宋体" w:cs="Times New Roman"/>
          <w:sz w:val="24"/>
        </w:rPr>
        <w:t>，地势</w:t>
      </w:r>
      <w:r>
        <w:rPr>
          <w:rFonts w:hint="eastAsia" w:ascii="Times New Roman" w:hAnsi="Times New Roman" w:eastAsia="宋体" w:cs="Times New Roman"/>
          <w:sz w:val="24"/>
          <w:lang w:eastAsia="zh-CN"/>
        </w:rPr>
        <w:t>较</w:t>
      </w:r>
      <w:r>
        <w:rPr>
          <w:rFonts w:ascii="Times New Roman" w:hAnsi="Times New Roman" w:eastAsia="宋体" w:cs="Times New Roman"/>
          <w:sz w:val="24"/>
        </w:rPr>
        <w:t>平坦，矿山道路修建时，切坡工程和填方工程较少。引发不稳定边坡失稳致灾的可能性较小，危害性小，危险性小。</w:t>
      </w:r>
    </w:p>
    <w:p>
      <w:pPr>
        <w:wordWrap w:val="0"/>
        <w:autoSpaceDN w:val="0"/>
        <w:spacing w:line="360" w:lineRule="auto"/>
        <w:ind w:firstLine="480" w:firstLineChars="200"/>
        <w:rPr>
          <w:rFonts w:ascii="Times New Roman" w:hAnsi="Times New Roman" w:eastAsia="宋体" w:cs="Times New Roman"/>
          <w:color w:val="000000" w:themeColor="text1"/>
          <w:sz w:val="24"/>
        </w:rPr>
      </w:pPr>
      <w:r>
        <w:rPr>
          <w:rFonts w:hint="eastAsia" w:ascii="Times New Roman" w:hAnsi="Times New Roman" w:eastAsia="宋体" w:cs="Times New Roman"/>
          <w:color w:val="000000" w:themeColor="text1"/>
          <w:sz w:val="24"/>
          <w:lang w:val="en-US" w:eastAsia="zh-CN"/>
        </w:rPr>
        <w:t>e、</w:t>
      </w:r>
      <w:r>
        <w:rPr>
          <w:rFonts w:hint="eastAsia" w:ascii="Times New Roman" w:hAnsi="Times New Roman" w:eastAsia="宋体" w:cs="Times New Roman"/>
          <w:color w:val="000000" w:themeColor="text1"/>
          <w:sz w:val="24"/>
        </w:rPr>
        <w:t>生活辅助区</w:t>
      </w:r>
    </w:p>
    <w:p>
      <w:pPr>
        <w:wordWrap w:val="0"/>
        <w:autoSpaceDN w:val="0"/>
        <w:spacing w:line="360" w:lineRule="auto"/>
        <w:ind w:firstLine="480" w:firstLineChars="200"/>
        <w:rPr>
          <w:b/>
          <w:bCs/>
        </w:rPr>
      </w:pPr>
      <w:r>
        <w:rPr>
          <w:rFonts w:hint="eastAsia" w:ascii="Times New Roman" w:hAnsi="Times New Roman" w:eastAsia="宋体" w:cs="Times New Roman"/>
          <w:sz w:val="24"/>
          <w:lang w:eastAsia="zh-CN"/>
        </w:rPr>
        <w:t>生活辅助</w:t>
      </w:r>
      <w:r>
        <w:rPr>
          <w:rFonts w:hint="eastAsia" w:ascii="Times New Roman" w:hAnsi="Times New Roman" w:eastAsia="宋体" w:cs="Times New Roman"/>
          <w:sz w:val="24"/>
        </w:rPr>
        <w:t>区主要为办公室与职工宿舍3间，为彩钢结构，总面积约</w:t>
      </w:r>
      <w:r>
        <w:rPr>
          <w:rFonts w:hint="eastAsia" w:ascii="Times New Roman" w:hAnsi="Times New Roman" w:eastAsia="宋体" w:cs="Times New Roman"/>
          <w:sz w:val="24"/>
          <w:lang w:val="en-US" w:eastAsia="zh-CN"/>
        </w:rPr>
        <w:t>0.1h</w:t>
      </w:r>
      <w:r>
        <w:rPr>
          <w:rFonts w:hint="eastAsia" w:ascii="Times New Roman" w:hAnsi="Times New Roman" w:eastAsia="宋体" w:cs="Times New Roman"/>
          <w:sz w:val="24"/>
        </w:rPr>
        <w:t>m</w:t>
      </w:r>
      <w:r>
        <w:rPr>
          <w:rFonts w:hint="eastAsia" w:ascii="Times New Roman" w:hAnsi="Times New Roman" w:eastAsia="宋体" w:cs="Times New Roman"/>
          <w:sz w:val="24"/>
          <w:vertAlign w:val="superscript"/>
        </w:rPr>
        <w:t>2</w:t>
      </w:r>
      <w:r>
        <w:rPr>
          <w:rFonts w:hint="eastAsia" w:ascii="Times New Roman" w:hAnsi="Times New Roman" w:eastAsia="宋体" w:cs="Times New Roman"/>
          <w:sz w:val="24"/>
        </w:rPr>
        <w:t>。</w:t>
      </w:r>
      <w:r>
        <w:rPr>
          <w:rFonts w:hint="eastAsia" w:ascii="Times New Roman" w:hAnsi="Times New Roman" w:eastAsia="宋体" w:cs="Times New Roman"/>
          <w:color w:val="000000" w:themeColor="text1"/>
          <w:sz w:val="24"/>
        </w:rPr>
        <w:t>未发现地质灾害。生活辅助区在使用期间引发地质灾害的可能性小，危害性小，危险性小。</w:t>
      </w:r>
    </w:p>
    <w:p>
      <w:pPr>
        <w:jc w:val="center"/>
        <w:rPr>
          <w:b/>
          <w:bCs/>
        </w:rPr>
      </w:pPr>
      <w:r>
        <w:rPr>
          <w:b/>
          <w:bCs/>
        </w:rPr>
        <w:t>表3-</w:t>
      </w:r>
      <w:r>
        <w:rPr>
          <w:rFonts w:hint="eastAsia"/>
          <w:b/>
          <w:bCs/>
        </w:rPr>
        <w:t>1</w:t>
      </w:r>
      <w:r>
        <w:rPr>
          <w:rFonts w:hint="eastAsia"/>
          <w:b/>
          <w:bCs/>
          <w:lang w:val="en-US" w:eastAsia="zh-CN"/>
        </w:rPr>
        <w:t>1</w:t>
      </w:r>
      <w:r>
        <w:rPr>
          <w:b/>
          <w:bCs/>
        </w:rPr>
        <w:t xml:space="preserve">  不稳定斜坡危险性预测评估分级表</w:t>
      </w:r>
    </w:p>
    <w:tbl>
      <w:tblPr>
        <w:tblStyle w:val="33"/>
        <w:tblW w:w="8528" w:type="dxa"/>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3168"/>
        <w:gridCol w:w="1095"/>
        <w:gridCol w:w="1421"/>
        <w:gridCol w:w="1422"/>
        <w:gridCol w:w="1422"/>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exact"/>
        </w:trPr>
        <w:tc>
          <w:tcPr>
            <w:tcW w:w="3168" w:type="dxa"/>
            <w:tcBorders>
              <w:tl2br w:val="nil"/>
              <w:tr2bl w:val="nil"/>
            </w:tcBorders>
            <w:vAlign w:val="center"/>
          </w:tcPr>
          <w:p>
            <w:pPr>
              <w:jc w:val="center"/>
            </w:pPr>
            <w:r>
              <w:t>岩土体类型</w:t>
            </w:r>
          </w:p>
        </w:tc>
        <w:tc>
          <w:tcPr>
            <w:tcW w:w="1095" w:type="dxa"/>
            <w:tcBorders>
              <w:tl2br w:val="nil"/>
              <w:tr2bl w:val="nil"/>
            </w:tcBorders>
            <w:vAlign w:val="center"/>
          </w:tcPr>
          <w:p>
            <w:pPr>
              <w:jc w:val="center"/>
            </w:pPr>
            <w:r>
              <w:t>坡高/m</w:t>
            </w:r>
          </w:p>
        </w:tc>
        <w:tc>
          <w:tcPr>
            <w:tcW w:w="1421" w:type="dxa"/>
            <w:tcBorders>
              <w:tl2br w:val="nil"/>
              <w:tr2bl w:val="nil"/>
            </w:tcBorders>
            <w:vAlign w:val="center"/>
          </w:tcPr>
          <w:p>
            <w:pPr>
              <w:jc w:val="center"/>
            </w:pPr>
            <w:r>
              <w:t>发育程度</w:t>
            </w:r>
          </w:p>
        </w:tc>
        <w:tc>
          <w:tcPr>
            <w:tcW w:w="1422" w:type="dxa"/>
            <w:tcBorders>
              <w:tl2br w:val="nil"/>
              <w:tr2bl w:val="nil"/>
            </w:tcBorders>
            <w:vAlign w:val="center"/>
          </w:tcPr>
          <w:p>
            <w:pPr>
              <w:jc w:val="center"/>
            </w:pPr>
            <w:r>
              <w:t>危害程度</w:t>
            </w:r>
          </w:p>
        </w:tc>
        <w:tc>
          <w:tcPr>
            <w:tcW w:w="1422" w:type="dxa"/>
            <w:tcBorders>
              <w:tl2br w:val="nil"/>
              <w:tr2bl w:val="nil"/>
            </w:tcBorders>
            <w:vAlign w:val="center"/>
          </w:tcPr>
          <w:p>
            <w:pPr>
              <w:jc w:val="center"/>
            </w:pPr>
            <w:r>
              <w:t>危险性等级</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exact"/>
        </w:trPr>
        <w:tc>
          <w:tcPr>
            <w:tcW w:w="3168" w:type="dxa"/>
            <w:vMerge w:val="restart"/>
            <w:tcBorders>
              <w:tl2br w:val="nil"/>
              <w:tr2bl w:val="nil"/>
            </w:tcBorders>
            <w:vAlign w:val="center"/>
          </w:tcPr>
          <w:p>
            <w:pPr>
              <w:jc w:val="center"/>
            </w:pPr>
            <w:r>
              <w:t>大陆流水堆积、风积</w:t>
            </w:r>
          </w:p>
        </w:tc>
        <w:tc>
          <w:tcPr>
            <w:tcW w:w="1095" w:type="dxa"/>
            <w:tcBorders>
              <w:tl2br w:val="nil"/>
              <w:tr2bl w:val="nil"/>
            </w:tcBorders>
            <w:vAlign w:val="center"/>
          </w:tcPr>
          <w:p>
            <w:pPr>
              <w:jc w:val="center"/>
            </w:pPr>
            <w:r>
              <w:t>＜10</w:t>
            </w:r>
          </w:p>
        </w:tc>
        <w:tc>
          <w:tcPr>
            <w:tcW w:w="1421" w:type="dxa"/>
            <w:tcBorders>
              <w:tl2br w:val="nil"/>
              <w:tr2bl w:val="nil"/>
            </w:tcBorders>
            <w:vAlign w:val="center"/>
          </w:tcPr>
          <w:p>
            <w:pPr>
              <w:jc w:val="center"/>
            </w:pPr>
            <w:r>
              <w:t>弱</w:t>
            </w:r>
          </w:p>
        </w:tc>
        <w:tc>
          <w:tcPr>
            <w:tcW w:w="1422" w:type="dxa"/>
            <w:tcBorders>
              <w:tl2br w:val="nil"/>
              <w:tr2bl w:val="nil"/>
            </w:tcBorders>
            <w:vAlign w:val="center"/>
          </w:tcPr>
          <w:p>
            <w:pPr>
              <w:jc w:val="center"/>
            </w:pPr>
            <w:r>
              <w:t>小</w:t>
            </w:r>
          </w:p>
        </w:tc>
        <w:tc>
          <w:tcPr>
            <w:tcW w:w="1422" w:type="dxa"/>
            <w:tcBorders>
              <w:tl2br w:val="nil"/>
              <w:tr2bl w:val="nil"/>
            </w:tcBorders>
            <w:vAlign w:val="center"/>
          </w:tcPr>
          <w:p>
            <w:pPr>
              <w:jc w:val="center"/>
            </w:pPr>
            <w:r>
              <w:t>小</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exact"/>
        </w:trPr>
        <w:tc>
          <w:tcPr>
            <w:tcW w:w="3168" w:type="dxa"/>
            <w:vMerge w:val="continue"/>
            <w:tcBorders>
              <w:tl2br w:val="nil"/>
              <w:tr2bl w:val="nil"/>
            </w:tcBorders>
            <w:vAlign w:val="center"/>
          </w:tcPr>
          <w:p>
            <w:pPr>
              <w:jc w:val="center"/>
            </w:pPr>
          </w:p>
        </w:tc>
        <w:tc>
          <w:tcPr>
            <w:tcW w:w="1095" w:type="dxa"/>
            <w:tcBorders>
              <w:tl2br w:val="nil"/>
              <w:tr2bl w:val="nil"/>
            </w:tcBorders>
            <w:vAlign w:val="center"/>
          </w:tcPr>
          <w:p>
            <w:pPr>
              <w:jc w:val="center"/>
              <w:rPr>
                <w:b w:val="0"/>
                <w:bCs w:val="0"/>
              </w:rPr>
            </w:pPr>
            <w:r>
              <w:rPr>
                <w:b w:val="0"/>
                <w:bCs w:val="0"/>
              </w:rPr>
              <w:t>10－20</w:t>
            </w:r>
          </w:p>
        </w:tc>
        <w:tc>
          <w:tcPr>
            <w:tcW w:w="1421" w:type="dxa"/>
            <w:tcBorders>
              <w:tl2br w:val="nil"/>
              <w:tr2bl w:val="nil"/>
            </w:tcBorders>
            <w:vAlign w:val="center"/>
          </w:tcPr>
          <w:p>
            <w:pPr>
              <w:jc w:val="center"/>
              <w:rPr>
                <w:b w:val="0"/>
                <w:bCs w:val="0"/>
              </w:rPr>
            </w:pPr>
            <w:r>
              <w:rPr>
                <w:b w:val="0"/>
                <w:bCs w:val="0"/>
              </w:rPr>
              <w:t>中等</w:t>
            </w:r>
          </w:p>
        </w:tc>
        <w:tc>
          <w:tcPr>
            <w:tcW w:w="1422" w:type="dxa"/>
            <w:tcBorders>
              <w:tl2br w:val="nil"/>
              <w:tr2bl w:val="nil"/>
            </w:tcBorders>
            <w:vAlign w:val="center"/>
          </w:tcPr>
          <w:p>
            <w:pPr>
              <w:jc w:val="center"/>
              <w:rPr>
                <w:b w:val="0"/>
                <w:bCs w:val="0"/>
              </w:rPr>
            </w:pPr>
            <w:r>
              <w:rPr>
                <w:b w:val="0"/>
                <w:bCs w:val="0"/>
              </w:rPr>
              <w:t>中等</w:t>
            </w:r>
          </w:p>
        </w:tc>
        <w:tc>
          <w:tcPr>
            <w:tcW w:w="1422" w:type="dxa"/>
            <w:tcBorders>
              <w:tl2br w:val="nil"/>
              <w:tr2bl w:val="nil"/>
            </w:tcBorders>
            <w:vAlign w:val="center"/>
          </w:tcPr>
          <w:p>
            <w:pPr>
              <w:jc w:val="center"/>
              <w:rPr>
                <w:b w:val="0"/>
                <w:bCs w:val="0"/>
              </w:rPr>
            </w:pPr>
            <w:r>
              <w:rPr>
                <w:b w:val="0"/>
                <w:bCs w:val="0"/>
              </w:rPr>
              <w:t>中等</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exact"/>
        </w:trPr>
        <w:tc>
          <w:tcPr>
            <w:tcW w:w="3168" w:type="dxa"/>
            <w:vMerge w:val="continue"/>
            <w:tcBorders>
              <w:tl2br w:val="nil"/>
              <w:tr2bl w:val="nil"/>
            </w:tcBorders>
            <w:vAlign w:val="center"/>
          </w:tcPr>
          <w:p>
            <w:pPr>
              <w:jc w:val="center"/>
            </w:pPr>
          </w:p>
        </w:tc>
        <w:tc>
          <w:tcPr>
            <w:tcW w:w="1095" w:type="dxa"/>
            <w:tcBorders>
              <w:tl2br w:val="nil"/>
              <w:tr2bl w:val="nil"/>
            </w:tcBorders>
            <w:vAlign w:val="center"/>
          </w:tcPr>
          <w:p>
            <w:pPr>
              <w:jc w:val="center"/>
              <w:rPr>
                <w:b w:val="0"/>
                <w:bCs w:val="0"/>
              </w:rPr>
            </w:pPr>
            <w:r>
              <w:rPr>
                <w:b w:val="0"/>
                <w:bCs w:val="0"/>
              </w:rPr>
              <w:t>＞20</w:t>
            </w:r>
          </w:p>
        </w:tc>
        <w:tc>
          <w:tcPr>
            <w:tcW w:w="1421" w:type="dxa"/>
            <w:tcBorders>
              <w:tl2br w:val="nil"/>
              <w:tr2bl w:val="nil"/>
            </w:tcBorders>
            <w:vAlign w:val="center"/>
          </w:tcPr>
          <w:p>
            <w:pPr>
              <w:jc w:val="center"/>
              <w:rPr>
                <w:b w:val="0"/>
                <w:bCs w:val="0"/>
              </w:rPr>
            </w:pPr>
            <w:r>
              <w:rPr>
                <w:b w:val="0"/>
                <w:bCs w:val="0"/>
              </w:rPr>
              <w:t>强</w:t>
            </w:r>
          </w:p>
        </w:tc>
        <w:tc>
          <w:tcPr>
            <w:tcW w:w="1422" w:type="dxa"/>
            <w:tcBorders>
              <w:tl2br w:val="nil"/>
              <w:tr2bl w:val="nil"/>
            </w:tcBorders>
            <w:vAlign w:val="center"/>
          </w:tcPr>
          <w:p>
            <w:pPr>
              <w:jc w:val="center"/>
              <w:rPr>
                <w:b w:val="0"/>
                <w:bCs w:val="0"/>
              </w:rPr>
            </w:pPr>
            <w:r>
              <w:rPr>
                <w:b w:val="0"/>
                <w:bCs w:val="0"/>
              </w:rPr>
              <w:t>大</w:t>
            </w:r>
          </w:p>
        </w:tc>
        <w:tc>
          <w:tcPr>
            <w:tcW w:w="1422" w:type="dxa"/>
            <w:tcBorders>
              <w:tl2br w:val="nil"/>
              <w:tr2bl w:val="nil"/>
            </w:tcBorders>
            <w:vAlign w:val="center"/>
          </w:tcPr>
          <w:p>
            <w:pPr>
              <w:jc w:val="center"/>
              <w:rPr>
                <w:b w:val="0"/>
                <w:bCs w:val="0"/>
              </w:rPr>
            </w:pPr>
            <w:r>
              <w:rPr>
                <w:b w:val="0"/>
                <w:bCs w:val="0"/>
              </w:rPr>
              <w:t>大</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exact"/>
        </w:trPr>
        <w:tc>
          <w:tcPr>
            <w:tcW w:w="3168" w:type="dxa"/>
            <w:vMerge w:val="restart"/>
            <w:tcBorders>
              <w:tl2br w:val="nil"/>
              <w:tr2bl w:val="nil"/>
            </w:tcBorders>
            <w:vAlign w:val="center"/>
          </w:tcPr>
          <w:p>
            <w:pPr>
              <w:jc w:val="center"/>
            </w:pPr>
            <w:r>
              <w:t>风化带、构造破碎带、</w:t>
            </w:r>
          </w:p>
          <w:p>
            <w:pPr>
              <w:jc w:val="center"/>
            </w:pPr>
            <w:r>
              <w:t>成岩程度较差的泥岩</w:t>
            </w:r>
          </w:p>
        </w:tc>
        <w:tc>
          <w:tcPr>
            <w:tcW w:w="1095" w:type="dxa"/>
            <w:tcBorders>
              <w:tl2br w:val="nil"/>
              <w:tr2bl w:val="nil"/>
            </w:tcBorders>
            <w:vAlign w:val="center"/>
          </w:tcPr>
          <w:p>
            <w:pPr>
              <w:jc w:val="center"/>
            </w:pPr>
            <w:r>
              <w:t>＜10</w:t>
            </w:r>
          </w:p>
        </w:tc>
        <w:tc>
          <w:tcPr>
            <w:tcW w:w="1421" w:type="dxa"/>
            <w:tcBorders>
              <w:tl2br w:val="nil"/>
              <w:tr2bl w:val="nil"/>
            </w:tcBorders>
            <w:vAlign w:val="center"/>
          </w:tcPr>
          <w:p>
            <w:pPr>
              <w:jc w:val="center"/>
            </w:pPr>
            <w:r>
              <w:t>弱</w:t>
            </w:r>
          </w:p>
        </w:tc>
        <w:tc>
          <w:tcPr>
            <w:tcW w:w="1422" w:type="dxa"/>
            <w:tcBorders>
              <w:tl2br w:val="nil"/>
              <w:tr2bl w:val="nil"/>
            </w:tcBorders>
            <w:vAlign w:val="center"/>
          </w:tcPr>
          <w:p>
            <w:pPr>
              <w:jc w:val="center"/>
            </w:pPr>
            <w:r>
              <w:t>小</w:t>
            </w:r>
          </w:p>
        </w:tc>
        <w:tc>
          <w:tcPr>
            <w:tcW w:w="1422" w:type="dxa"/>
            <w:tcBorders>
              <w:tl2br w:val="nil"/>
              <w:tr2bl w:val="nil"/>
            </w:tcBorders>
            <w:vAlign w:val="center"/>
          </w:tcPr>
          <w:p>
            <w:pPr>
              <w:jc w:val="center"/>
            </w:pPr>
            <w:r>
              <w:t>小</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exact"/>
        </w:trPr>
        <w:tc>
          <w:tcPr>
            <w:tcW w:w="3168" w:type="dxa"/>
            <w:vMerge w:val="continue"/>
            <w:tcBorders>
              <w:tl2br w:val="nil"/>
              <w:tr2bl w:val="nil"/>
            </w:tcBorders>
            <w:vAlign w:val="center"/>
          </w:tcPr>
          <w:p>
            <w:pPr>
              <w:jc w:val="center"/>
            </w:pPr>
          </w:p>
        </w:tc>
        <w:tc>
          <w:tcPr>
            <w:tcW w:w="1095" w:type="dxa"/>
            <w:tcBorders>
              <w:tl2br w:val="nil"/>
              <w:tr2bl w:val="nil"/>
            </w:tcBorders>
            <w:vAlign w:val="center"/>
          </w:tcPr>
          <w:p>
            <w:pPr>
              <w:jc w:val="center"/>
            </w:pPr>
            <w:r>
              <w:t>10－15</w:t>
            </w:r>
          </w:p>
        </w:tc>
        <w:tc>
          <w:tcPr>
            <w:tcW w:w="1421" w:type="dxa"/>
            <w:tcBorders>
              <w:tl2br w:val="nil"/>
              <w:tr2bl w:val="nil"/>
            </w:tcBorders>
            <w:vAlign w:val="center"/>
          </w:tcPr>
          <w:p>
            <w:pPr>
              <w:jc w:val="center"/>
            </w:pPr>
            <w:r>
              <w:t>中等</w:t>
            </w:r>
          </w:p>
        </w:tc>
        <w:tc>
          <w:tcPr>
            <w:tcW w:w="1422" w:type="dxa"/>
            <w:tcBorders>
              <w:tl2br w:val="nil"/>
              <w:tr2bl w:val="nil"/>
            </w:tcBorders>
            <w:vAlign w:val="center"/>
          </w:tcPr>
          <w:p>
            <w:pPr>
              <w:jc w:val="center"/>
            </w:pPr>
            <w:r>
              <w:t>中等</w:t>
            </w:r>
          </w:p>
        </w:tc>
        <w:tc>
          <w:tcPr>
            <w:tcW w:w="1422" w:type="dxa"/>
            <w:tcBorders>
              <w:tl2br w:val="nil"/>
              <w:tr2bl w:val="nil"/>
            </w:tcBorders>
            <w:vAlign w:val="center"/>
          </w:tcPr>
          <w:p>
            <w:pPr>
              <w:jc w:val="center"/>
            </w:pPr>
            <w:r>
              <w:t>中等</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exact"/>
        </w:trPr>
        <w:tc>
          <w:tcPr>
            <w:tcW w:w="3168" w:type="dxa"/>
            <w:vMerge w:val="continue"/>
            <w:tcBorders>
              <w:tl2br w:val="nil"/>
              <w:tr2bl w:val="nil"/>
            </w:tcBorders>
            <w:vAlign w:val="center"/>
          </w:tcPr>
          <w:p>
            <w:pPr>
              <w:jc w:val="center"/>
            </w:pPr>
          </w:p>
        </w:tc>
        <w:tc>
          <w:tcPr>
            <w:tcW w:w="1095" w:type="dxa"/>
            <w:tcBorders>
              <w:tl2br w:val="nil"/>
              <w:tr2bl w:val="nil"/>
            </w:tcBorders>
            <w:vAlign w:val="center"/>
          </w:tcPr>
          <w:p>
            <w:pPr>
              <w:jc w:val="center"/>
            </w:pPr>
            <w:r>
              <w:t>＞15</w:t>
            </w:r>
          </w:p>
        </w:tc>
        <w:tc>
          <w:tcPr>
            <w:tcW w:w="1421" w:type="dxa"/>
            <w:tcBorders>
              <w:tl2br w:val="nil"/>
              <w:tr2bl w:val="nil"/>
            </w:tcBorders>
            <w:vAlign w:val="center"/>
          </w:tcPr>
          <w:p>
            <w:pPr>
              <w:jc w:val="center"/>
            </w:pPr>
            <w:r>
              <w:t>强</w:t>
            </w:r>
          </w:p>
        </w:tc>
        <w:tc>
          <w:tcPr>
            <w:tcW w:w="1422" w:type="dxa"/>
            <w:tcBorders>
              <w:tl2br w:val="nil"/>
              <w:tr2bl w:val="nil"/>
            </w:tcBorders>
            <w:vAlign w:val="center"/>
          </w:tcPr>
          <w:p>
            <w:pPr>
              <w:jc w:val="center"/>
            </w:pPr>
            <w:r>
              <w:t>大</w:t>
            </w:r>
          </w:p>
        </w:tc>
        <w:tc>
          <w:tcPr>
            <w:tcW w:w="1422" w:type="dxa"/>
            <w:tcBorders>
              <w:tl2br w:val="nil"/>
              <w:tr2bl w:val="nil"/>
            </w:tcBorders>
            <w:vAlign w:val="center"/>
          </w:tcPr>
          <w:p>
            <w:pPr>
              <w:jc w:val="center"/>
            </w:pPr>
            <w:r>
              <w:t>大</w:t>
            </w:r>
          </w:p>
        </w:tc>
      </w:tr>
    </w:tbl>
    <w:p>
      <w:pPr>
        <w:rPr>
          <w:rFonts w:hint="eastAsia"/>
          <w:lang w:val="en-US" w:eastAsia="zh-CN"/>
        </w:rPr>
      </w:pPr>
    </w:p>
    <w:p>
      <w:pPr>
        <w:pStyle w:val="3"/>
        <w:jc w:val="left"/>
        <w:rPr>
          <w:rFonts w:hint="eastAsia" w:ascii="Times New Roman" w:hAnsi="Times New Roman" w:cs="Times New Roman"/>
          <w:sz w:val="24"/>
        </w:rPr>
      </w:pPr>
      <w:r>
        <w:rPr>
          <w:rFonts w:hint="eastAsia" w:ascii="Times New Roman" w:hAnsi="Times New Roman" w:eastAsia="宋体" w:cs="Times New Roman"/>
          <w:b/>
          <w:bCs w:val="0"/>
          <w:sz w:val="28"/>
          <w:szCs w:val="28"/>
          <w:lang w:val="en-US" w:eastAsia="zh-CN"/>
        </w:rPr>
        <w:t>三、含水层现状影响评估与预测</w:t>
      </w:r>
    </w:p>
    <w:p>
      <w:pPr>
        <w:wordWrap w:val="0"/>
        <w:autoSpaceDN w:val="0"/>
        <w:spacing w:line="360" w:lineRule="auto"/>
        <w:ind w:firstLine="480" w:firstLineChars="200"/>
        <w:rPr>
          <w:rFonts w:ascii="Times New Roman" w:hAnsi="Times New Roman" w:cs="Times New Roman"/>
          <w:sz w:val="24"/>
        </w:rPr>
      </w:pPr>
      <w:r>
        <w:rPr>
          <w:rFonts w:hint="eastAsia" w:ascii="Times New Roman" w:hAnsi="Times New Roman" w:cs="Times New Roman"/>
          <w:sz w:val="24"/>
          <w:lang w:val="en-US" w:eastAsia="zh-CN"/>
        </w:rPr>
        <w:t>1、</w:t>
      </w:r>
      <w:r>
        <w:rPr>
          <w:rFonts w:ascii="Times New Roman" w:hAnsi="Times New Roman" w:cs="Times New Roman"/>
          <w:sz w:val="24"/>
        </w:rPr>
        <w:t>含水层现状影响评估</w:t>
      </w:r>
      <w:bookmarkEnd w:id="482"/>
      <w:bookmarkEnd w:id="483"/>
      <w:bookmarkEnd w:id="484"/>
      <w:bookmarkEnd w:id="485"/>
    </w:p>
    <w:p>
      <w:pPr>
        <w:wordWrap w:val="0"/>
        <w:autoSpaceDN w:val="0"/>
        <w:spacing w:line="360" w:lineRule="auto"/>
        <w:ind w:firstLine="480" w:firstLineChars="200"/>
        <w:rPr>
          <w:rFonts w:ascii="Times New Roman" w:hAnsi="Times New Roman" w:cs="Times New Roman"/>
          <w:b/>
          <w:bCs/>
          <w:szCs w:val="21"/>
        </w:rPr>
      </w:pPr>
      <w:r>
        <w:rPr>
          <w:rFonts w:hint="eastAsia" w:ascii="Times New Roman" w:hAnsi="Times New Roman" w:cs="Times New Roman"/>
          <w:sz w:val="24"/>
        </w:rPr>
        <w:t>该矿山开采矿层为砂砾石层，透水性</w:t>
      </w:r>
      <w:r>
        <w:rPr>
          <w:rFonts w:hint="eastAsia" w:ascii="Times New Roman" w:hAnsi="Times New Roman" w:cs="Times New Roman"/>
          <w:sz w:val="24"/>
          <w:lang w:eastAsia="zh-CN"/>
        </w:rPr>
        <w:t>好</w:t>
      </w:r>
      <w:r>
        <w:rPr>
          <w:rFonts w:hint="eastAsia" w:ascii="Times New Roman" w:hAnsi="Times New Roman" w:cs="Times New Roman"/>
          <w:sz w:val="24"/>
        </w:rPr>
        <w:t>。现状开采深度小，未开采至含水层。</w:t>
      </w:r>
      <w:r>
        <w:rPr>
          <w:rFonts w:ascii="Times New Roman" w:hAnsi="Times New Roman" w:cs="Times New Roman"/>
          <w:sz w:val="24"/>
        </w:rPr>
        <w:t>根据《编制规范》附录E、表3-</w:t>
      </w:r>
      <w:r>
        <w:rPr>
          <w:rFonts w:hint="eastAsia" w:ascii="Times New Roman" w:hAnsi="Times New Roman" w:cs="Times New Roman"/>
          <w:sz w:val="24"/>
          <w:lang w:val="en-US" w:eastAsia="zh-CN"/>
        </w:rPr>
        <w:t>12</w:t>
      </w:r>
      <w:r>
        <w:rPr>
          <w:rFonts w:ascii="Times New Roman" w:hAnsi="Times New Roman" w:cs="Times New Roman"/>
          <w:sz w:val="24"/>
        </w:rPr>
        <w:t>“矿山地质环境影响程度分级表”，现状矿业活动对含水层的影响程度较轻。</w:t>
      </w:r>
    </w:p>
    <w:p>
      <w:pPr>
        <w:jc w:val="center"/>
        <w:rPr>
          <w:rFonts w:ascii="Times New Roman" w:hAnsi="Times New Roman" w:cs="Times New Roman"/>
          <w:b/>
          <w:bCs/>
          <w:szCs w:val="21"/>
        </w:rPr>
      </w:pPr>
      <w:r>
        <w:rPr>
          <w:rFonts w:ascii="Times New Roman" w:hAnsi="Times New Roman" w:cs="Times New Roman"/>
          <w:b/>
          <w:bCs/>
          <w:szCs w:val="21"/>
        </w:rPr>
        <w:t>表3-</w:t>
      </w:r>
      <w:r>
        <w:rPr>
          <w:rFonts w:hint="eastAsia" w:ascii="Times New Roman" w:hAnsi="Times New Roman" w:cs="Times New Roman"/>
          <w:b/>
          <w:bCs/>
          <w:szCs w:val="21"/>
          <w:lang w:val="en-US" w:eastAsia="zh-CN"/>
        </w:rPr>
        <w:t>12</w:t>
      </w:r>
      <w:r>
        <w:rPr>
          <w:rFonts w:ascii="Times New Roman" w:hAnsi="Times New Roman" w:cs="Times New Roman"/>
          <w:b/>
          <w:bCs/>
          <w:szCs w:val="21"/>
        </w:rPr>
        <w:t xml:space="preserve">  矿山地质环境影响程度分级表</w:t>
      </w:r>
    </w:p>
    <w:tbl>
      <w:tblPr>
        <w:tblStyle w:val="33"/>
        <w:tblW w:w="8305" w:type="dxa"/>
        <w:jc w:val="center"/>
        <w:tblInd w:w="0" w:type="dxa"/>
        <w:tblLayout w:type="fixed"/>
        <w:tblCellMar>
          <w:top w:w="0" w:type="dxa"/>
          <w:left w:w="108" w:type="dxa"/>
          <w:bottom w:w="0" w:type="dxa"/>
          <w:right w:w="108" w:type="dxa"/>
        </w:tblCellMar>
      </w:tblPr>
      <w:tblGrid>
        <w:gridCol w:w="1170"/>
        <w:gridCol w:w="7135"/>
      </w:tblGrid>
      <w:tr>
        <w:tblPrEx>
          <w:tblLayout w:type="fixed"/>
          <w:tblCellMar>
            <w:top w:w="0" w:type="dxa"/>
            <w:left w:w="108" w:type="dxa"/>
            <w:bottom w:w="0" w:type="dxa"/>
            <w:right w:w="108" w:type="dxa"/>
          </w:tblCellMar>
        </w:tblPrEx>
        <w:trPr>
          <w:trHeight w:val="306" w:hRule="exact"/>
          <w:jc w:val="center"/>
        </w:trPr>
        <w:tc>
          <w:tcPr>
            <w:tcW w:w="1170" w:type="dxa"/>
            <w:tcBorders>
              <w:top w:val="single" w:color="auto" w:sz="12" w:space="0"/>
              <w:left w:val="single" w:color="auto" w:sz="12" w:space="0"/>
              <w:bottom w:val="single" w:color="auto" w:sz="4" w:space="0"/>
              <w:right w:val="single" w:color="auto" w:sz="4" w:space="0"/>
            </w:tcBorders>
            <w:shd w:val="clear" w:color="auto" w:fill="FFFFFF"/>
            <w:vAlign w:val="center"/>
          </w:tcPr>
          <w:p>
            <w:pPr>
              <w:jc w:val="center"/>
              <w:rPr>
                <w:rFonts w:ascii="Times New Roman" w:hAnsi="Times New Roman" w:cs="Times New Roman"/>
                <w:szCs w:val="21"/>
              </w:rPr>
            </w:pPr>
            <w:r>
              <w:rPr>
                <w:rFonts w:ascii="Times New Roman" w:hAnsi="Times New Roman" w:cs="Times New Roman"/>
                <w:szCs w:val="21"/>
              </w:rPr>
              <w:t>影响程度</w:t>
            </w:r>
          </w:p>
        </w:tc>
        <w:tc>
          <w:tcPr>
            <w:tcW w:w="7135" w:type="dxa"/>
            <w:tcBorders>
              <w:top w:val="single" w:color="auto" w:sz="12" w:space="0"/>
              <w:left w:val="single" w:color="auto" w:sz="4" w:space="0"/>
              <w:bottom w:val="single" w:color="auto" w:sz="4" w:space="0"/>
              <w:right w:val="single" w:color="auto" w:sz="12" w:space="0"/>
            </w:tcBorders>
            <w:shd w:val="clear" w:color="auto" w:fill="FFFFFF"/>
            <w:vAlign w:val="center"/>
          </w:tcPr>
          <w:p>
            <w:pPr>
              <w:rPr>
                <w:rFonts w:ascii="Times New Roman" w:hAnsi="Times New Roman" w:cs="Times New Roman"/>
                <w:szCs w:val="21"/>
              </w:rPr>
            </w:pPr>
            <w:r>
              <w:rPr>
                <w:rFonts w:ascii="Times New Roman" w:hAnsi="Times New Roman" w:cs="Times New Roman"/>
                <w:szCs w:val="21"/>
              </w:rPr>
              <w:t>含水层影响评估指标</w:t>
            </w:r>
          </w:p>
        </w:tc>
      </w:tr>
      <w:tr>
        <w:tblPrEx>
          <w:tblLayout w:type="fixed"/>
          <w:tblCellMar>
            <w:top w:w="0" w:type="dxa"/>
            <w:left w:w="108" w:type="dxa"/>
            <w:bottom w:w="0" w:type="dxa"/>
            <w:right w:w="108" w:type="dxa"/>
          </w:tblCellMar>
        </w:tblPrEx>
        <w:trPr>
          <w:trHeight w:val="1176" w:hRule="exact"/>
          <w:jc w:val="center"/>
        </w:trPr>
        <w:tc>
          <w:tcPr>
            <w:tcW w:w="1170" w:type="dxa"/>
            <w:tcBorders>
              <w:top w:val="single" w:color="auto" w:sz="4" w:space="0"/>
              <w:left w:val="single" w:color="auto" w:sz="12" w:space="0"/>
              <w:bottom w:val="single" w:color="auto" w:sz="4" w:space="0"/>
              <w:right w:val="single" w:color="auto" w:sz="4" w:space="0"/>
            </w:tcBorders>
            <w:shd w:val="clear" w:color="auto" w:fill="FFFFFF"/>
            <w:vAlign w:val="center"/>
          </w:tcPr>
          <w:p>
            <w:pPr>
              <w:jc w:val="center"/>
              <w:rPr>
                <w:rFonts w:ascii="Times New Roman" w:hAnsi="Times New Roman" w:cs="Times New Roman"/>
                <w:szCs w:val="21"/>
              </w:rPr>
            </w:pPr>
            <w:r>
              <w:rPr>
                <w:rFonts w:ascii="Times New Roman" w:hAnsi="Times New Roman" w:cs="Times New Roman"/>
                <w:szCs w:val="21"/>
              </w:rPr>
              <w:t>严重</w:t>
            </w:r>
          </w:p>
        </w:tc>
        <w:tc>
          <w:tcPr>
            <w:tcW w:w="7135" w:type="dxa"/>
            <w:tcBorders>
              <w:top w:val="single" w:color="auto" w:sz="4" w:space="0"/>
              <w:left w:val="single" w:color="auto" w:sz="4" w:space="0"/>
              <w:bottom w:val="single" w:color="auto" w:sz="4" w:space="0"/>
              <w:right w:val="single" w:color="auto" w:sz="12" w:space="0"/>
            </w:tcBorders>
            <w:shd w:val="clear" w:color="auto" w:fill="FFFFFF"/>
            <w:vAlign w:val="center"/>
          </w:tcPr>
          <w:p>
            <w:pPr>
              <w:rPr>
                <w:rFonts w:ascii="Times New Roman" w:hAnsi="Times New Roman" w:cs="Times New Roman"/>
                <w:szCs w:val="21"/>
              </w:rPr>
            </w:pPr>
            <w:r>
              <w:rPr>
                <w:rFonts w:ascii="Times New Roman" w:hAnsi="Times New Roman" w:cs="Times New Roman"/>
                <w:szCs w:val="21"/>
              </w:rPr>
              <w:t>1.矿床充水主要含水层结构破坏，产生导水通道；</w:t>
            </w:r>
          </w:p>
          <w:p>
            <w:pPr>
              <w:rPr>
                <w:rFonts w:ascii="Times New Roman" w:hAnsi="Times New Roman" w:cs="Times New Roman"/>
                <w:szCs w:val="21"/>
              </w:rPr>
            </w:pPr>
            <w:r>
              <w:rPr>
                <w:rFonts w:ascii="Times New Roman" w:hAnsi="Times New Roman" w:cs="Times New Roman"/>
                <w:szCs w:val="21"/>
              </w:rPr>
              <w:t>2.矿井正常涌水量大于</w:t>
            </w:r>
            <w:r>
              <w:rPr>
                <w:rFonts w:ascii="Times New Roman" w:hAnsi="Times New Roman" w:cs="Times New Roman"/>
                <w:szCs w:val="21"/>
                <w:lang w:val="zh-TW"/>
              </w:rPr>
              <w:t xml:space="preserve">10000 </w:t>
            </w:r>
            <w:r>
              <w:rPr>
                <w:rFonts w:ascii="Times New Roman" w:hAnsi="Times New Roman" w:cs="Times New Roman"/>
                <w:szCs w:val="21"/>
              </w:rPr>
              <w:t>m</w:t>
            </w:r>
            <w:r>
              <w:rPr>
                <w:rFonts w:ascii="Times New Roman" w:hAnsi="Times New Roman" w:cs="Times New Roman"/>
                <w:szCs w:val="21"/>
                <w:vertAlign w:val="superscript"/>
              </w:rPr>
              <w:t>3</w:t>
            </w:r>
            <w:r>
              <w:rPr>
                <w:rFonts w:ascii="Times New Roman" w:hAnsi="Times New Roman" w:cs="Times New Roman"/>
                <w:szCs w:val="21"/>
              </w:rPr>
              <w:t>/d；</w:t>
            </w:r>
          </w:p>
          <w:p>
            <w:pPr>
              <w:rPr>
                <w:rFonts w:ascii="Times New Roman" w:hAnsi="Times New Roman" w:cs="Times New Roman"/>
                <w:szCs w:val="21"/>
              </w:rPr>
            </w:pPr>
            <w:r>
              <w:rPr>
                <w:rFonts w:ascii="Times New Roman" w:hAnsi="Times New Roman" w:cs="Times New Roman"/>
                <w:szCs w:val="21"/>
              </w:rPr>
              <w:t>3.区域地下水水位下降；</w:t>
            </w:r>
          </w:p>
          <w:p>
            <w:pPr>
              <w:rPr>
                <w:rFonts w:ascii="Times New Roman" w:hAnsi="Times New Roman" w:cs="Times New Roman"/>
                <w:szCs w:val="21"/>
              </w:rPr>
            </w:pPr>
            <w:r>
              <w:rPr>
                <w:rFonts w:ascii="Times New Roman" w:hAnsi="Times New Roman" w:cs="Times New Roman"/>
                <w:szCs w:val="21"/>
              </w:rPr>
              <w:t>4.矿区周围主要含水层（带）水位大幅下降，或呈疏干状态，地表水体漏失。严重；5.不同含水层（组）串通水质恶化；6.影响集中水源地供水，矿区及周围生产、生活供水困难。</w:t>
            </w:r>
          </w:p>
        </w:tc>
      </w:tr>
      <w:tr>
        <w:tblPrEx>
          <w:tblLayout w:type="fixed"/>
          <w:tblCellMar>
            <w:top w:w="0" w:type="dxa"/>
            <w:left w:w="108" w:type="dxa"/>
            <w:bottom w:w="0" w:type="dxa"/>
            <w:right w:w="108" w:type="dxa"/>
          </w:tblCellMar>
        </w:tblPrEx>
        <w:trPr>
          <w:trHeight w:val="902" w:hRule="exact"/>
          <w:jc w:val="center"/>
        </w:trPr>
        <w:tc>
          <w:tcPr>
            <w:tcW w:w="1170" w:type="dxa"/>
            <w:tcBorders>
              <w:top w:val="single" w:color="auto" w:sz="4" w:space="0"/>
              <w:left w:val="single" w:color="auto" w:sz="12" w:space="0"/>
              <w:bottom w:val="single" w:color="auto" w:sz="4" w:space="0"/>
              <w:right w:val="single" w:color="auto" w:sz="4" w:space="0"/>
            </w:tcBorders>
            <w:shd w:val="clear" w:color="auto" w:fill="FFFFFF"/>
            <w:vAlign w:val="center"/>
          </w:tcPr>
          <w:p>
            <w:pPr>
              <w:jc w:val="center"/>
              <w:rPr>
                <w:rFonts w:ascii="Times New Roman" w:hAnsi="Times New Roman" w:cs="Times New Roman"/>
                <w:szCs w:val="21"/>
              </w:rPr>
            </w:pPr>
            <w:r>
              <w:rPr>
                <w:rFonts w:ascii="Times New Roman" w:hAnsi="Times New Roman" w:cs="Times New Roman"/>
                <w:szCs w:val="21"/>
              </w:rPr>
              <w:t>较严重</w:t>
            </w:r>
          </w:p>
        </w:tc>
        <w:tc>
          <w:tcPr>
            <w:tcW w:w="7135" w:type="dxa"/>
            <w:tcBorders>
              <w:top w:val="single" w:color="auto" w:sz="4" w:space="0"/>
              <w:left w:val="single" w:color="auto" w:sz="4" w:space="0"/>
              <w:bottom w:val="single" w:color="auto" w:sz="4" w:space="0"/>
              <w:right w:val="single" w:color="auto" w:sz="12" w:space="0"/>
            </w:tcBorders>
            <w:shd w:val="clear" w:color="auto" w:fill="FFFFFF"/>
            <w:vAlign w:val="center"/>
          </w:tcPr>
          <w:p>
            <w:pPr>
              <w:rPr>
                <w:rFonts w:ascii="Times New Roman" w:hAnsi="Times New Roman" w:cs="Times New Roman"/>
                <w:szCs w:val="21"/>
              </w:rPr>
            </w:pPr>
            <w:r>
              <w:rPr>
                <w:rFonts w:ascii="Times New Roman" w:hAnsi="Times New Roman" w:cs="Times New Roman"/>
                <w:szCs w:val="21"/>
              </w:rPr>
              <w:t>1.矿井正常涌水量3000m</w:t>
            </w:r>
            <w:r>
              <w:rPr>
                <w:rFonts w:ascii="Times New Roman" w:hAnsi="Times New Roman" w:cs="Times New Roman"/>
                <w:szCs w:val="21"/>
                <w:vertAlign w:val="superscript"/>
              </w:rPr>
              <w:t>3</w:t>
            </w:r>
            <w:r>
              <w:rPr>
                <w:rFonts w:ascii="Times New Roman" w:hAnsi="Times New Roman" w:cs="Times New Roman"/>
                <w:szCs w:val="21"/>
              </w:rPr>
              <w:t>/d〜10000m</w:t>
            </w:r>
            <w:r>
              <w:rPr>
                <w:rFonts w:ascii="Times New Roman" w:hAnsi="Times New Roman" w:cs="Times New Roman"/>
                <w:szCs w:val="21"/>
                <w:vertAlign w:val="superscript"/>
              </w:rPr>
              <w:t>3</w:t>
            </w:r>
            <w:r>
              <w:rPr>
                <w:rFonts w:ascii="Times New Roman" w:hAnsi="Times New Roman" w:cs="Times New Roman"/>
                <w:szCs w:val="21"/>
              </w:rPr>
              <w:t>/d；</w:t>
            </w:r>
          </w:p>
          <w:p>
            <w:pPr>
              <w:rPr>
                <w:rFonts w:ascii="Times New Roman" w:hAnsi="Times New Roman" w:cs="Times New Roman"/>
                <w:szCs w:val="21"/>
              </w:rPr>
            </w:pPr>
            <w:r>
              <w:rPr>
                <w:rFonts w:ascii="Times New Roman" w:hAnsi="Times New Roman" w:cs="Times New Roman"/>
                <w:szCs w:val="21"/>
              </w:rPr>
              <w:t>2.矿区及周围主要含水层（带）水位下降幅度较大，地下水呈半疏干状态；3.矿区及周围地表水体漏失较严重。</w:t>
            </w:r>
          </w:p>
          <w:p>
            <w:pPr>
              <w:rPr>
                <w:rFonts w:ascii="Times New Roman" w:hAnsi="Times New Roman" w:cs="Times New Roman"/>
                <w:szCs w:val="21"/>
              </w:rPr>
            </w:pPr>
            <w:r>
              <w:rPr>
                <w:rFonts w:ascii="Times New Roman" w:hAnsi="Times New Roman" w:cs="Times New Roman"/>
                <w:szCs w:val="21"/>
              </w:rPr>
              <w:t xml:space="preserve"> 4.影响矿区及周围部分生产生活供水。</w:t>
            </w:r>
          </w:p>
        </w:tc>
      </w:tr>
      <w:tr>
        <w:tblPrEx>
          <w:tblLayout w:type="fixed"/>
          <w:tblCellMar>
            <w:top w:w="0" w:type="dxa"/>
            <w:left w:w="108" w:type="dxa"/>
            <w:bottom w:w="0" w:type="dxa"/>
            <w:right w:w="108" w:type="dxa"/>
          </w:tblCellMar>
        </w:tblPrEx>
        <w:trPr>
          <w:trHeight w:val="1239" w:hRule="exact"/>
          <w:jc w:val="center"/>
        </w:trPr>
        <w:tc>
          <w:tcPr>
            <w:tcW w:w="1170" w:type="dxa"/>
            <w:tcBorders>
              <w:top w:val="single" w:color="auto" w:sz="4" w:space="0"/>
              <w:left w:val="single" w:color="auto" w:sz="12" w:space="0"/>
              <w:bottom w:val="single" w:color="auto" w:sz="12" w:space="0"/>
              <w:right w:val="single" w:color="auto" w:sz="4" w:space="0"/>
            </w:tcBorders>
            <w:shd w:val="clear" w:color="auto" w:fill="FFFFFF"/>
            <w:vAlign w:val="center"/>
          </w:tcPr>
          <w:p>
            <w:pPr>
              <w:jc w:val="center"/>
              <w:rPr>
                <w:rFonts w:ascii="Times New Roman" w:hAnsi="Times New Roman" w:cs="Times New Roman"/>
                <w:szCs w:val="21"/>
              </w:rPr>
            </w:pPr>
            <w:r>
              <w:rPr>
                <w:rFonts w:ascii="Times New Roman" w:hAnsi="Times New Roman" w:cs="Times New Roman"/>
                <w:szCs w:val="21"/>
              </w:rPr>
              <w:t>较轻</w:t>
            </w:r>
          </w:p>
        </w:tc>
        <w:tc>
          <w:tcPr>
            <w:tcW w:w="7135" w:type="dxa"/>
            <w:tcBorders>
              <w:top w:val="single" w:color="auto" w:sz="4" w:space="0"/>
              <w:left w:val="single" w:color="auto" w:sz="4" w:space="0"/>
              <w:bottom w:val="single" w:color="auto" w:sz="12" w:space="0"/>
              <w:right w:val="single" w:color="auto" w:sz="12" w:space="0"/>
            </w:tcBorders>
            <w:shd w:val="clear" w:color="auto" w:fill="FFFFFF"/>
            <w:vAlign w:val="center"/>
          </w:tcPr>
          <w:p>
            <w:pPr>
              <w:rPr>
                <w:rFonts w:ascii="Times New Roman" w:hAnsi="Times New Roman" w:cs="Times New Roman"/>
                <w:szCs w:val="21"/>
              </w:rPr>
            </w:pPr>
            <w:r>
              <w:rPr>
                <w:rFonts w:ascii="Times New Roman" w:hAnsi="Times New Roman" w:cs="Times New Roman"/>
                <w:szCs w:val="21"/>
              </w:rPr>
              <w:t>1.矿井正常涌水量小于</w:t>
            </w:r>
            <w:r>
              <w:rPr>
                <w:rFonts w:ascii="Times New Roman" w:hAnsi="Times New Roman" w:cs="Times New Roman"/>
                <w:szCs w:val="21"/>
                <w:lang w:val="zh-TW"/>
              </w:rPr>
              <w:t xml:space="preserve">3000 </w:t>
            </w:r>
            <w:r>
              <w:rPr>
                <w:rFonts w:ascii="Times New Roman" w:hAnsi="Times New Roman" w:cs="Times New Roman"/>
                <w:szCs w:val="21"/>
              </w:rPr>
              <w:t>m</w:t>
            </w:r>
            <w:r>
              <w:rPr>
                <w:rFonts w:ascii="Times New Roman" w:hAnsi="Times New Roman" w:cs="Times New Roman"/>
                <w:szCs w:val="21"/>
                <w:vertAlign w:val="superscript"/>
              </w:rPr>
              <w:t>3</w:t>
            </w:r>
            <w:r>
              <w:rPr>
                <w:rFonts w:ascii="Times New Roman" w:hAnsi="Times New Roman" w:cs="Times New Roman"/>
                <w:szCs w:val="21"/>
              </w:rPr>
              <w:t xml:space="preserve">/d； </w:t>
            </w:r>
          </w:p>
          <w:p>
            <w:pPr>
              <w:rPr>
                <w:rFonts w:ascii="Times New Roman" w:hAnsi="Times New Roman" w:cs="Times New Roman"/>
                <w:szCs w:val="21"/>
              </w:rPr>
            </w:pPr>
            <w:r>
              <w:rPr>
                <w:rFonts w:ascii="Times New Roman" w:hAnsi="Times New Roman" w:cs="Times New Roman"/>
                <w:szCs w:val="21"/>
              </w:rPr>
              <w:t>2.矿区及周围含水层水位下降幅度小；</w:t>
            </w:r>
          </w:p>
          <w:p>
            <w:pPr>
              <w:rPr>
                <w:rFonts w:ascii="Times New Roman" w:hAnsi="Times New Roman" w:cs="Times New Roman"/>
                <w:szCs w:val="21"/>
              </w:rPr>
            </w:pPr>
            <w:r>
              <w:rPr>
                <w:rFonts w:ascii="Times New Roman" w:hAnsi="Times New Roman" w:cs="Times New Roman"/>
                <w:szCs w:val="21"/>
              </w:rPr>
              <w:t>3.矿区及周围地表水体未漏失；</w:t>
            </w:r>
          </w:p>
          <w:p>
            <w:pPr>
              <w:rPr>
                <w:rFonts w:ascii="Times New Roman" w:hAnsi="Times New Roman" w:cs="Times New Roman"/>
                <w:szCs w:val="21"/>
              </w:rPr>
            </w:pPr>
            <w:r>
              <w:rPr>
                <w:rFonts w:ascii="Times New Roman" w:hAnsi="Times New Roman" w:cs="Times New Roman"/>
                <w:szCs w:val="21"/>
              </w:rPr>
              <w:t>4.未影响到矿区及周围生产生活供水。</w:t>
            </w:r>
          </w:p>
        </w:tc>
      </w:tr>
    </w:tbl>
    <w:p>
      <w:pPr>
        <w:wordWrap w:val="0"/>
        <w:autoSpaceDN w:val="0"/>
        <w:spacing w:line="360" w:lineRule="auto"/>
        <w:ind w:firstLine="480" w:firstLineChars="200"/>
        <w:rPr>
          <w:rFonts w:ascii="Times New Roman" w:hAnsi="Times New Roman" w:cs="Times New Roman"/>
          <w:sz w:val="24"/>
        </w:rPr>
      </w:pPr>
      <w:r>
        <w:rPr>
          <w:rFonts w:hint="eastAsia" w:ascii="Times New Roman" w:hAnsi="Times New Roman" w:eastAsia="宋体" w:cs="Times New Roman"/>
          <w:sz w:val="24"/>
          <w:lang w:val="en-US" w:eastAsia="zh-CN"/>
        </w:rPr>
        <w:t>2</w:t>
      </w:r>
      <w:r>
        <w:rPr>
          <w:rFonts w:hint="eastAsia" w:ascii="Times New Roman" w:hAnsi="Times New Roman" w:eastAsia="宋体" w:cs="Times New Roman"/>
          <w:sz w:val="24"/>
          <w:lang w:eastAsia="zh-CN"/>
        </w:rPr>
        <w:t>、</w:t>
      </w:r>
      <w:r>
        <w:rPr>
          <w:rFonts w:ascii="Times New Roman" w:hAnsi="Times New Roman" w:cs="Times New Roman"/>
          <w:sz w:val="24"/>
        </w:rPr>
        <w:t>含水层影响预测评估</w:t>
      </w:r>
    </w:p>
    <w:p>
      <w:pPr>
        <w:wordWrap w:val="0"/>
        <w:autoSpaceDN w:val="0"/>
        <w:spacing w:line="360" w:lineRule="auto"/>
        <w:ind w:firstLine="480" w:firstLineChars="200"/>
        <w:jc w:val="left"/>
        <w:rPr>
          <w:rFonts w:hint="eastAsia" w:ascii="Times New Roman" w:hAnsi="Times New Roman" w:eastAsia="宋体" w:cs="Times New Roman"/>
          <w:sz w:val="24"/>
          <w:lang w:eastAsia="zh-CN"/>
        </w:rPr>
      </w:pPr>
      <w:r>
        <w:rPr>
          <w:rFonts w:hint="eastAsia" w:ascii="Times New Roman" w:hAnsi="Times New Roman" w:cs="Times New Roman"/>
          <w:sz w:val="24"/>
        </w:rPr>
        <w:t>该矿山开采覆盖于表层的冲洪积</w:t>
      </w:r>
      <w:r>
        <w:rPr>
          <w:rFonts w:hint="eastAsia" w:ascii="Times New Roman" w:hAnsi="Times New Roman" w:cs="Times New Roman"/>
          <w:sz w:val="24"/>
          <w:lang w:eastAsia="zh-CN"/>
        </w:rPr>
        <w:t>砂砾石</w:t>
      </w:r>
      <w:r>
        <w:rPr>
          <w:rFonts w:hint="eastAsia" w:ascii="Times New Roman" w:hAnsi="Times New Roman" w:cs="Times New Roman"/>
          <w:sz w:val="24"/>
        </w:rPr>
        <w:t>，不揭露、不开挖破坏矿层下部的砂卵砾石潜水含水层</w:t>
      </w:r>
      <w:r>
        <w:rPr>
          <w:rFonts w:ascii="Times New Roman" w:hAnsi="Times New Roman" w:cs="Times New Roman"/>
          <w:sz w:val="24"/>
        </w:rPr>
        <w:t>。依据《矿山地质环境保护与恢复治理方案编制规范》（DZ/T0223-2011）中附录E，预测评估矿业活动对含水层的影响较轻</w:t>
      </w:r>
      <w:r>
        <w:rPr>
          <w:rFonts w:hint="eastAsia" w:ascii="Times New Roman" w:hAnsi="Times New Roman" w:cs="Times New Roman"/>
          <w:sz w:val="24"/>
          <w:lang w:eastAsia="zh-CN"/>
        </w:rPr>
        <w:t>。</w:t>
      </w:r>
    </w:p>
    <w:p>
      <w:pPr>
        <w:pStyle w:val="3"/>
        <w:jc w:val="left"/>
        <w:rPr>
          <w:rFonts w:hint="eastAsia" w:ascii="Times New Roman" w:hAnsi="Times New Roman" w:eastAsia="宋体" w:cs="Times New Roman"/>
          <w:sz w:val="24"/>
          <w:lang w:eastAsia="zh-CN"/>
        </w:rPr>
      </w:pPr>
      <w:r>
        <w:rPr>
          <w:rFonts w:hint="eastAsia" w:ascii="宋体" w:hAnsi="宋体" w:eastAsia="宋体" w:cs="宋体"/>
          <w:b/>
          <w:bCs w:val="0"/>
          <w:sz w:val="28"/>
          <w:szCs w:val="28"/>
          <w:lang w:val="en-US" w:eastAsia="zh-CN"/>
        </w:rPr>
        <w:t>四、地形地貌景观现状影响与预测评估</w:t>
      </w:r>
    </w:p>
    <w:p>
      <w:pPr>
        <w:wordWrap w:val="0"/>
        <w:autoSpaceDN w:val="0"/>
        <w:spacing w:line="360" w:lineRule="auto"/>
        <w:ind w:firstLine="480" w:firstLineChars="200"/>
        <w:jc w:val="left"/>
        <w:rPr>
          <w:rFonts w:ascii="Times New Roman" w:hAnsi="Times New Roman" w:eastAsia="宋体" w:cs="Times New Roman"/>
          <w:sz w:val="24"/>
        </w:rPr>
      </w:pPr>
      <w:r>
        <w:rPr>
          <w:rFonts w:hint="eastAsia" w:ascii="Times New Roman" w:hAnsi="Times New Roman" w:eastAsia="宋体" w:cs="Times New Roman"/>
          <w:sz w:val="24"/>
          <w:lang w:val="en-US" w:eastAsia="zh-CN"/>
        </w:rPr>
        <w:t>1、</w:t>
      </w:r>
      <w:r>
        <w:rPr>
          <w:rFonts w:ascii="Times New Roman" w:hAnsi="Times New Roman" w:eastAsia="宋体" w:cs="Times New Roman"/>
          <w:sz w:val="24"/>
        </w:rPr>
        <w:t>地形地貌景观现状影响评估</w:t>
      </w:r>
    </w:p>
    <w:p>
      <w:pPr>
        <w:spacing w:line="360" w:lineRule="auto"/>
        <w:ind w:firstLine="480" w:firstLineChars="200"/>
        <w:rPr>
          <w:rFonts w:ascii="Times New Roman" w:hAnsi="Times New Roman" w:eastAsia="宋体" w:cs="Times New Roman"/>
        </w:rPr>
      </w:pPr>
      <w:r>
        <w:rPr>
          <w:rFonts w:ascii="Times New Roman" w:hAnsi="Times New Roman" w:eastAsia="宋体" w:cs="Times New Roman"/>
          <w:sz w:val="24"/>
        </w:rPr>
        <w:t>矿区</w:t>
      </w:r>
      <w:r>
        <w:rPr>
          <w:rFonts w:hint="eastAsia" w:ascii="Times New Roman" w:hAnsi="Times New Roman" w:eastAsia="宋体" w:cs="Times New Roman"/>
          <w:sz w:val="24"/>
          <w:lang w:eastAsia="zh-CN"/>
        </w:rPr>
        <w:t>西</w:t>
      </w:r>
      <w:r>
        <w:rPr>
          <w:rFonts w:hint="eastAsia" w:ascii="Times New Roman" w:hAnsi="Times New Roman" w:eastAsia="宋体" w:cs="Times New Roman"/>
          <w:color w:val="000000" w:themeColor="text1"/>
          <w:sz w:val="24"/>
          <w:lang w:eastAsia="zh-CN"/>
        </w:rPr>
        <w:t>南</w:t>
      </w:r>
      <w:r>
        <w:rPr>
          <w:rFonts w:hint="eastAsia" w:ascii="Times New Roman" w:hAnsi="Times New Roman" w:eastAsia="宋体" w:cs="Times New Roman"/>
          <w:color w:val="000000" w:themeColor="text1"/>
          <w:sz w:val="24"/>
        </w:rPr>
        <w:t>面201</w:t>
      </w:r>
      <w:r>
        <w:rPr>
          <w:rFonts w:hint="eastAsia" w:ascii="Times New Roman" w:hAnsi="Times New Roman" w:eastAsia="宋体" w:cs="Times New Roman"/>
          <w:color w:val="000000" w:themeColor="text1"/>
          <w:sz w:val="24"/>
          <w:lang w:val="en-US" w:eastAsia="zh-CN"/>
        </w:rPr>
        <w:t>0</w:t>
      </w:r>
      <w:r>
        <w:rPr>
          <w:rFonts w:hint="eastAsia" w:ascii="Times New Roman" w:hAnsi="Times New Roman" w:eastAsia="宋体" w:cs="Times New Roman"/>
          <w:color w:val="000000" w:themeColor="text1"/>
          <w:sz w:val="24"/>
        </w:rPr>
        <w:t>年就</w:t>
      </w:r>
      <w:r>
        <w:rPr>
          <w:rFonts w:hint="eastAsia" w:ascii="Times New Roman" w:hAnsi="Times New Roman" w:eastAsia="宋体" w:cs="Times New Roman"/>
          <w:sz w:val="24"/>
          <w:lang w:eastAsia="zh-CN"/>
        </w:rPr>
        <w:t>被附近居民开挖过</w:t>
      </w:r>
      <w:r>
        <w:rPr>
          <w:rFonts w:ascii="Times New Roman" w:hAnsi="Times New Roman" w:eastAsia="宋体" w:cs="Times New Roman"/>
          <w:sz w:val="24"/>
        </w:rPr>
        <w:t>，</w:t>
      </w:r>
      <w:r>
        <w:rPr>
          <w:rFonts w:hint="eastAsia" w:ascii="Times New Roman" w:hAnsi="Times New Roman" w:eastAsia="宋体" w:cs="Times New Roman"/>
          <w:sz w:val="24"/>
        </w:rPr>
        <w:t>原始</w:t>
      </w:r>
      <w:r>
        <w:rPr>
          <w:rFonts w:hint="eastAsia" w:ascii="Times New Roman" w:hAnsi="Times New Roman" w:eastAsia="宋体" w:cs="Times New Roman"/>
          <w:sz w:val="24"/>
          <w:lang w:eastAsia="zh-CN"/>
        </w:rPr>
        <w:t>天然牧草地</w:t>
      </w:r>
      <w:r>
        <w:rPr>
          <w:rFonts w:hint="eastAsia" w:ascii="Times New Roman" w:hAnsi="Times New Roman" w:eastAsia="宋体" w:cs="Times New Roman"/>
          <w:sz w:val="24"/>
        </w:rPr>
        <w:t>被开挖，面积约</w:t>
      </w:r>
      <w:r>
        <w:rPr>
          <w:rFonts w:hint="eastAsia" w:ascii="Times New Roman" w:hAnsi="Times New Roman" w:eastAsia="宋体" w:cs="Times New Roman"/>
          <w:color w:val="000000" w:themeColor="text1"/>
          <w:sz w:val="24"/>
          <w:lang w:eastAsia="zh-CN"/>
        </w:rPr>
        <w:t>0.13</w:t>
      </w:r>
      <w:r>
        <w:rPr>
          <w:rFonts w:hint="eastAsia" w:ascii="Times New Roman" w:hAnsi="Times New Roman" w:eastAsia="宋体" w:cs="Times New Roman"/>
          <w:color w:val="000000" w:themeColor="text1"/>
          <w:sz w:val="24"/>
        </w:rPr>
        <w:t>hm</w:t>
      </w:r>
      <w:r>
        <w:rPr>
          <w:rFonts w:hint="eastAsia" w:ascii="Times New Roman" w:hAnsi="Times New Roman" w:eastAsia="宋体" w:cs="Times New Roman"/>
          <w:color w:val="000000" w:themeColor="text1"/>
          <w:sz w:val="24"/>
          <w:vertAlign w:val="superscript"/>
        </w:rPr>
        <w:t>2</w:t>
      </w:r>
      <w:r>
        <w:rPr>
          <w:rFonts w:hint="eastAsia" w:ascii="Times New Roman" w:hAnsi="Times New Roman" w:eastAsia="宋体" w:cs="Times New Roman"/>
          <w:color w:val="000000" w:themeColor="text1"/>
          <w:sz w:val="24"/>
        </w:rPr>
        <w:t>，</w:t>
      </w:r>
      <w:r>
        <w:rPr>
          <w:rFonts w:hint="eastAsia" w:ascii="Times New Roman" w:hAnsi="Times New Roman" w:eastAsia="宋体" w:cs="Times New Roman"/>
          <w:color w:val="000000" w:themeColor="text1"/>
          <w:sz w:val="24"/>
          <w:lang w:eastAsia="zh-CN"/>
        </w:rPr>
        <w:t>采场</w:t>
      </w:r>
      <w:r>
        <w:rPr>
          <w:rFonts w:hint="eastAsia" w:ascii="Times New Roman" w:hAnsi="Times New Roman" w:eastAsia="宋体" w:cs="Times New Roman"/>
          <w:color w:val="000000" w:themeColor="text1"/>
          <w:sz w:val="24"/>
        </w:rPr>
        <w:t>最大深度</w:t>
      </w:r>
      <w:r>
        <w:rPr>
          <w:rFonts w:hint="eastAsia" w:ascii="Times New Roman" w:hAnsi="Times New Roman" w:eastAsia="宋体" w:cs="Times New Roman"/>
          <w:color w:val="000000" w:themeColor="text1"/>
          <w:sz w:val="24"/>
          <w:lang w:val="en-US" w:eastAsia="zh-CN"/>
        </w:rPr>
        <w:t>12</w:t>
      </w:r>
      <w:r>
        <w:rPr>
          <w:rFonts w:hint="eastAsia" w:ascii="Times New Roman" w:hAnsi="Times New Roman" w:eastAsia="宋体" w:cs="Times New Roman"/>
          <w:color w:val="000000" w:themeColor="text1"/>
          <w:sz w:val="24"/>
        </w:rPr>
        <w:t>m</w:t>
      </w:r>
      <w:r>
        <w:rPr>
          <w:rFonts w:hint="eastAsia" w:ascii="Times New Roman" w:hAnsi="Times New Roman" w:eastAsia="宋体" w:cs="Times New Roman"/>
          <w:color w:val="000000" w:themeColor="text1"/>
          <w:sz w:val="24"/>
          <w:lang w:eastAsia="zh-CN"/>
        </w:rPr>
        <w:t>，加</w:t>
      </w:r>
      <w:r>
        <w:rPr>
          <w:rFonts w:hint="eastAsia" w:ascii="Times New Roman" w:hAnsi="Times New Roman" w:eastAsia="宋体" w:cs="Times New Roman"/>
          <w:sz w:val="24"/>
          <w:lang w:eastAsia="zh-CN"/>
        </w:rPr>
        <w:t>上已有的矿山道路，</w:t>
      </w:r>
      <w:r>
        <w:rPr>
          <w:rFonts w:hint="eastAsia" w:ascii="Times New Roman" w:hAnsi="Times New Roman" w:eastAsia="宋体" w:cs="Times New Roman"/>
          <w:sz w:val="24"/>
        </w:rPr>
        <w:t>原始地貌形态遭到</w:t>
      </w:r>
      <w:r>
        <w:rPr>
          <w:rFonts w:hint="eastAsia" w:ascii="Times New Roman" w:hAnsi="Times New Roman" w:eastAsia="宋体" w:cs="Times New Roman"/>
          <w:sz w:val="24"/>
          <w:lang w:eastAsia="zh-CN"/>
        </w:rPr>
        <w:t>很大</w:t>
      </w:r>
      <w:r>
        <w:rPr>
          <w:rFonts w:hint="eastAsia" w:ascii="Times New Roman" w:hAnsi="Times New Roman" w:eastAsia="宋体" w:cs="Times New Roman"/>
          <w:sz w:val="24"/>
        </w:rPr>
        <w:t>程度破坏。</w:t>
      </w:r>
      <w:r>
        <w:rPr>
          <w:rFonts w:ascii="Times New Roman" w:hAnsi="Times New Roman" w:eastAsia="宋体" w:cs="Times New Roman"/>
          <w:sz w:val="24"/>
        </w:rPr>
        <w:t>根据《矿山地质环境保护与恢复治理方案编制规范》</w:t>
      </w:r>
      <w:r>
        <w:rPr>
          <w:rFonts w:hint="eastAsia" w:ascii="Times New Roman" w:hAnsi="Times New Roman" w:eastAsia="宋体" w:cs="Times New Roman"/>
          <w:sz w:val="24"/>
        </w:rPr>
        <w:t>（</w:t>
      </w:r>
      <w:r>
        <w:rPr>
          <w:rFonts w:ascii="Times New Roman" w:hAnsi="Times New Roman" w:eastAsia="宋体" w:cs="Times New Roman"/>
          <w:sz w:val="24"/>
        </w:rPr>
        <w:t>DZ/T0223-2011</w:t>
      </w:r>
      <w:r>
        <w:rPr>
          <w:rFonts w:hint="eastAsia" w:ascii="Times New Roman" w:hAnsi="Times New Roman" w:eastAsia="宋体" w:cs="Times New Roman"/>
          <w:sz w:val="24"/>
        </w:rPr>
        <w:t>）</w:t>
      </w:r>
      <w:r>
        <w:rPr>
          <w:rFonts w:ascii="Times New Roman" w:hAnsi="Times New Roman" w:eastAsia="宋体" w:cs="Times New Roman"/>
          <w:sz w:val="24"/>
        </w:rPr>
        <w:t>附录E，</w:t>
      </w:r>
      <w:r>
        <w:rPr>
          <w:rFonts w:hint="eastAsia" w:ascii="Times New Roman" w:hAnsi="Times New Roman" w:eastAsia="宋体" w:cs="Times New Roman"/>
          <w:sz w:val="24"/>
        </w:rPr>
        <w:t>现状矿</w:t>
      </w:r>
      <w:r>
        <w:rPr>
          <w:rFonts w:hint="eastAsia" w:ascii="Times New Roman" w:hAnsi="Times New Roman" w:eastAsia="宋体" w:cs="Times New Roman"/>
          <w:sz w:val="24"/>
          <w:lang w:eastAsia="zh-CN"/>
        </w:rPr>
        <w:t>区</w:t>
      </w:r>
      <w:r>
        <w:rPr>
          <w:rFonts w:ascii="Times New Roman" w:hAnsi="Times New Roman" w:eastAsia="宋体" w:cs="Times New Roman"/>
          <w:sz w:val="24"/>
        </w:rPr>
        <w:t>对地形地貌景观影响和破坏程度严重</w:t>
      </w:r>
      <w:r>
        <w:rPr>
          <w:rFonts w:hint="eastAsia" w:ascii="Times New Roman" w:hAnsi="Times New Roman" w:eastAsia="宋体" w:cs="Times New Roman"/>
          <w:sz w:val="24"/>
        </w:rPr>
        <w:t>。</w:t>
      </w:r>
    </w:p>
    <w:p>
      <w:pPr>
        <w:wordWrap w:val="0"/>
        <w:autoSpaceDN w:val="0"/>
        <w:spacing w:line="360" w:lineRule="auto"/>
        <w:ind w:firstLine="480" w:firstLineChars="200"/>
        <w:rPr>
          <w:rFonts w:ascii="Times New Roman" w:hAnsi="Times New Roman" w:eastAsia="宋体" w:cs="Times New Roman"/>
          <w:sz w:val="24"/>
        </w:rPr>
      </w:pPr>
      <w:r>
        <w:rPr>
          <w:rFonts w:hint="eastAsia" w:ascii="Times New Roman" w:hAnsi="Times New Roman" w:eastAsia="宋体" w:cs="Times New Roman"/>
          <w:sz w:val="24"/>
          <w:lang w:val="en-US" w:eastAsia="zh-CN"/>
        </w:rPr>
        <w:t>2、</w:t>
      </w:r>
      <w:r>
        <w:rPr>
          <w:rFonts w:ascii="Times New Roman" w:hAnsi="Times New Roman" w:eastAsia="宋体" w:cs="Times New Roman"/>
          <w:sz w:val="24"/>
        </w:rPr>
        <w:t>地形地貌景观的影响预测评估</w:t>
      </w:r>
    </w:p>
    <w:p>
      <w:pPr>
        <w:spacing w:line="360" w:lineRule="auto"/>
        <w:ind w:firstLine="480" w:firstLineChars="200"/>
        <w:rPr>
          <w:rFonts w:hint="eastAsia" w:ascii="Times New Roman" w:hAnsi="Times New Roman" w:eastAsia="宋体" w:cs="Times New Roman"/>
          <w:sz w:val="24"/>
          <w:lang w:eastAsia="zh-CN"/>
        </w:rPr>
      </w:pPr>
      <w:r>
        <w:rPr>
          <w:rFonts w:ascii="Times New Roman" w:hAnsi="Times New Roman" w:eastAsia="宋体" w:cs="Times New Roman"/>
          <w:sz w:val="24"/>
        </w:rPr>
        <w:t>本矿山</w:t>
      </w:r>
      <w:r>
        <w:rPr>
          <w:rFonts w:hint="eastAsia" w:ascii="Times New Roman" w:hAnsi="Times New Roman" w:eastAsia="宋体" w:cs="Times New Roman"/>
          <w:sz w:val="24"/>
          <w:lang w:eastAsia="zh-CN"/>
        </w:rPr>
        <w:t>处于</w:t>
      </w:r>
      <w:r>
        <w:rPr>
          <w:rFonts w:hint="eastAsia" w:ascii="Times New Roman" w:hAnsi="Times New Roman" w:eastAsia="宋体" w:cs="Times New Roman"/>
          <w:sz w:val="24"/>
        </w:rPr>
        <w:t>黄河南侧支流</w:t>
      </w:r>
      <w:r>
        <w:rPr>
          <w:rFonts w:hint="eastAsia" w:ascii="Times New Roman" w:hAnsi="Times New Roman" w:eastAsia="宋体" w:cs="Times New Roman"/>
          <w:sz w:val="24"/>
          <w:lang w:eastAsia="zh-CN"/>
        </w:rPr>
        <w:t>苏志</w:t>
      </w:r>
      <w:r>
        <w:rPr>
          <w:rFonts w:hint="eastAsia" w:ascii="Times New Roman" w:hAnsi="Times New Roman" w:eastAsia="宋体" w:cs="Times New Roman"/>
          <w:sz w:val="24"/>
        </w:rPr>
        <w:t>沟沟谷中，开采方式是</w:t>
      </w:r>
      <w:r>
        <w:rPr>
          <w:rFonts w:hint="eastAsia" w:ascii="Times New Roman" w:hAnsi="Times New Roman" w:eastAsia="宋体" w:cs="Times New Roman"/>
          <w:sz w:val="24"/>
          <w:lang w:eastAsia="zh-CN"/>
        </w:rPr>
        <w:t>山坡</w:t>
      </w:r>
      <w:r>
        <w:rPr>
          <w:rFonts w:hint="eastAsia" w:ascii="Times New Roman" w:hAnsi="Times New Roman" w:eastAsia="宋体" w:cs="Times New Roman"/>
          <w:sz w:val="24"/>
        </w:rPr>
        <w:t>露天开采。根据开发利用方案，将在现状</w:t>
      </w:r>
      <w:r>
        <w:rPr>
          <w:rFonts w:hint="eastAsia" w:ascii="Times New Roman" w:hAnsi="Times New Roman" w:eastAsia="宋体" w:cs="Times New Roman"/>
          <w:sz w:val="24"/>
          <w:lang w:eastAsia="zh-CN"/>
        </w:rPr>
        <w:t>采场旁继续开采，最后形成</w:t>
      </w:r>
      <w:r>
        <w:rPr>
          <w:rFonts w:hint="eastAsia" w:ascii="Times New Roman" w:hAnsi="Times New Roman" w:eastAsia="宋体" w:cs="Times New Roman"/>
          <w:sz w:val="24"/>
        </w:rPr>
        <w:t>面积</w:t>
      </w:r>
      <w:r>
        <w:rPr>
          <w:rFonts w:hint="eastAsia" w:ascii="Times New Roman" w:hAnsi="Times New Roman" w:eastAsia="宋体" w:cs="Times New Roman"/>
          <w:sz w:val="24"/>
          <w:lang w:eastAsia="zh-CN"/>
        </w:rPr>
        <w:t>2.3</w:t>
      </w:r>
      <w:r>
        <w:rPr>
          <w:rFonts w:hint="eastAsia" w:ascii="Times New Roman" w:hAnsi="Times New Roman" w:eastAsia="宋体" w:cs="Times New Roman"/>
          <w:sz w:val="24"/>
        </w:rPr>
        <w:t>hm</w:t>
      </w:r>
      <w:r>
        <w:rPr>
          <w:rFonts w:hint="eastAsia" w:ascii="Times New Roman" w:hAnsi="Times New Roman" w:eastAsia="宋体" w:cs="Times New Roman"/>
          <w:sz w:val="24"/>
          <w:vertAlign w:val="superscript"/>
        </w:rPr>
        <w:t>2</w:t>
      </w:r>
      <w:r>
        <w:rPr>
          <w:rFonts w:hint="eastAsia" w:ascii="Times New Roman" w:hAnsi="Times New Roman" w:eastAsia="宋体" w:cs="Times New Roman"/>
          <w:sz w:val="24"/>
        </w:rPr>
        <w:t>、</w:t>
      </w:r>
      <w:r>
        <w:rPr>
          <w:rFonts w:hint="eastAsia" w:ascii="Times New Roman" w:hAnsi="Times New Roman" w:eastAsia="宋体" w:cs="Times New Roman"/>
          <w:sz w:val="24"/>
          <w:lang w:eastAsia="zh-CN"/>
        </w:rPr>
        <w:t>最大深度</w:t>
      </w:r>
      <w:r>
        <w:rPr>
          <w:rFonts w:hint="eastAsia" w:ascii="Times New Roman" w:hAnsi="Times New Roman" w:eastAsia="宋体" w:cs="Times New Roman"/>
          <w:sz w:val="24"/>
          <w:lang w:val="en-US" w:eastAsia="zh-CN"/>
        </w:rPr>
        <w:t>25</w:t>
      </w:r>
      <w:r>
        <w:rPr>
          <w:rFonts w:hint="eastAsia" w:ascii="Times New Roman" w:hAnsi="Times New Roman" w:eastAsia="宋体" w:cs="Times New Roman"/>
          <w:sz w:val="24"/>
        </w:rPr>
        <w:t>m的露天</w:t>
      </w:r>
      <w:r>
        <w:rPr>
          <w:rFonts w:hint="eastAsia" w:ascii="Times New Roman" w:hAnsi="Times New Roman" w:eastAsia="宋体" w:cs="Times New Roman"/>
          <w:sz w:val="24"/>
          <w:lang w:eastAsia="zh-CN"/>
        </w:rPr>
        <w:t>采场</w:t>
      </w:r>
      <w:r>
        <w:rPr>
          <w:rFonts w:hint="eastAsia" w:ascii="Times New Roman" w:hAnsi="Times New Roman" w:eastAsia="宋体" w:cs="Times New Roman"/>
          <w:sz w:val="24"/>
        </w:rPr>
        <w:t>。</w:t>
      </w:r>
      <w:r>
        <w:rPr>
          <w:rFonts w:hint="eastAsia" w:ascii="Times New Roman" w:hAnsi="Times New Roman" w:eastAsia="宋体" w:cs="Times New Roman"/>
          <w:sz w:val="24"/>
          <w:lang w:eastAsia="zh-CN"/>
        </w:rPr>
        <w:t>采场</w:t>
      </w:r>
      <w:r>
        <w:rPr>
          <w:rFonts w:hint="eastAsia" w:ascii="Times New Roman" w:hAnsi="Times New Roman" w:eastAsia="宋体" w:cs="Times New Roman"/>
          <w:sz w:val="24"/>
        </w:rPr>
        <w:t>规模大，对原始地形地貌形态破坏严重。同时也与周围环境形成强烈反差</w:t>
      </w:r>
      <w:r>
        <w:rPr>
          <w:rFonts w:ascii="Times New Roman" w:hAnsi="Times New Roman" w:eastAsia="宋体" w:cs="Times New Roman"/>
          <w:sz w:val="24"/>
        </w:rPr>
        <w:t>。根据《矿山地质环境保护与恢复治理方案编制规范》（DZ/T0223-2011）附录E，矿区开采对原生的地形地貌景观影响和破坏程度严重</w:t>
      </w:r>
      <w:r>
        <w:rPr>
          <w:rFonts w:hint="eastAsia" w:ascii="Times New Roman" w:hAnsi="Times New Roman" w:eastAsia="宋体" w:cs="Times New Roman"/>
          <w:sz w:val="24"/>
          <w:lang w:eastAsia="zh-CN"/>
        </w:rPr>
        <w:t>。</w:t>
      </w:r>
    </w:p>
    <w:p>
      <w:pPr>
        <w:pStyle w:val="3"/>
        <w:jc w:val="left"/>
        <w:rPr>
          <w:rFonts w:hint="eastAsia" w:ascii="Times New Roman" w:hAnsi="Times New Roman" w:eastAsia="宋体" w:cs="Times New Roman"/>
        </w:rPr>
      </w:pPr>
      <w:r>
        <w:rPr>
          <w:rFonts w:hint="eastAsia" w:ascii="宋体" w:hAnsi="宋体" w:eastAsia="宋体" w:cs="宋体"/>
          <w:b/>
          <w:bCs w:val="0"/>
          <w:sz w:val="28"/>
          <w:szCs w:val="28"/>
          <w:lang w:val="en-US" w:eastAsia="zh-CN"/>
        </w:rPr>
        <w:t>五、水土污染现状影响与预测评估</w:t>
      </w:r>
    </w:p>
    <w:p>
      <w:pPr>
        <w:spacing w:line="360" w:lineRule="auto"/>
        <w:ind w:firstLine="480" w:firstLineChars="200"/>
        <w:rPr>
          <w:rFonts w:ascii="Times New Roman" w:hAnsi="Times New Roman" w:eastAsia="宋体" w:cs="Times New Roman"/>
          <w:sz w:val="24"/>
        </w:rPr>
      </w:pPr>
      <w:r>
        <w:rPr>
          <w:rFonts w:hint="eastAsia" w:ascii="Times New Roman" w:hAnsi="Times New Roman" w:eastAsia="宋体" w:cs="Times New Roman"/>
          <w:sz w:val="24"/>
          <w:lang w:val="en-US" w:eastAsia="zh-CN"/>
        </w:rPr>
        <w:t>1、</w:t>
      </w:r>
      <w:r>
        <w:rPr>
          <w:rFonts w:ascii="Times New Roman" w:hAnsi="Times New Roman" w:eastAsia="宋体" w:cs="Times New Roman"/>
          <w:sz w:val="24"/>
        </w:rPr>
        <w:t>水土环境影响现状评估</w:t>
      </w:r>
    </w:p>
    <w:p>
      <w:pPr>
        <w:spacing w:line="360" w:lineRule="auto"/>
        <w:ind w:firstLine="480" w:firstLineChars="200"/>
        <w:rPr>
          <w:rFonts w:ascii="Times New Roman" w:hAnsi="Times New Roman" w:eastAsia="宋体" w:cs="Times New Roman"/>
          <w:sz w:val="24"/>
        </w:rPr>
      </w:pPr>
      <w:r>
        <w:rPr>
          <w:rFonts w:hint="eastAsia" w:ascii="Times New Roman" w:hAnsi="Times New Roman" w:eastAsia="宋体" w:cs="Times New Roman"/>
          <w:sz w:val="24"/>
          <w:lang w:eastAsia="zh-CN"/>
        </w:rPr>
        <w:t>矿山为新建矿山，现状条件下矿区西南部除了附近居民开挖外，其它区域自然环境整体保存较好</w:t>
      </w:r>
      <w:r>
        <w:rPr>
          <w:rFonts w:hint="eastAsia" w:ascii="Times New Roman" w:hAnsi="Times New Roman" w:eastAsia="宋体" w:cs="Times New Roman"/>
          <w:sz w:val="24"/>
        </w:rPr>
        <w:t>。据此分析，矿山现状不存在水土环境污染。</w:t>
      </w:r>
      <w:r>
        <w:rPr>
          <w:rFonts w:ascii="Times New Roman" w:hAnsi="Times New Roman" w:eastAsia="宋体" w:cs="Times New Roman"/>
          <w:sz w:val="24"/>
        </w:rPr>
        <w:t>根据中华人民共和国地质矿产标准《矿山地质环境保护与恢复治理方案编制规范》（DZ/T0223-2011）附录E，现状评估矿业活动对土地资源的影响较轻</w:t>
      </w:r>
      <w:r>
        <w:rPr>
          <w:rFonts w:hint="eastAsia" w:ascii="Times New Roman" w:hAnsi="Times New Roman" w:eastAsia="宋体" w:cs="Times New Roman"/>
          <w:sz w:val="24"/>
          <w:lang w:eastAsia="zh-CN"/>
        </w:rPr>
        <w:t>。</w:t>
      </w:r>
    </w:p>
    <w:p>
      <w:pPr>
        <w:spacing w:line="360" w:lineRule="auto"/>
        <w:ind w:firstLine="480" w:firstLineChars="200"/>
        <w:rPr>
          <w:rFonts w:ascii="Times New Roman" w:hAnsi="Times New Roman" w:eastAsia="宋体" w:cs="Times New Roman"/>
          <w:sz w:val="24"/>
        </w:rPr>
      </w:pPr>
      <w:r>
        <w:rPr>
          <w:rFonts w:hint="eastAsia" w:ascii="Times New Roman" w:hAnsi="Times New Roman" w:eastAsia="宋体" w:cs="Times New Roman"/>
          <w:b w:val="0"/>
          <w:bCs w:val="0"/>
          <w:sz w:val="24"/>
          <w:lang w:val="en-US" w:eastAsia="zh-CN"/>
        </w:rPr>
        <w:t>2、</w:t>
      </w:r>
      <w:r>
        <w:rPr>
          <w:rFonts w:ascii="Times New Roman" w:hAnsi="Times New Roman" w:eastAsia="宋体" w:cs="Times New Roman"/>
          <w:b w:val="0"/>
          <w:bCs w:val="0"/>
          <w:sz w:val="24"/>
        </w:rPr>
        <w:t>水</w:t>
      </w:r>
      <w:r>
        <w:rPr>
          <w:rFonts w:ascii="Times New Roman" w:hAnsi="Times New Roman" w:eastAsia="宋体" w:cs="Times New Roman"/>
          <w:sz w:val="24"/>
        </w:rPr>
        <w:t>土环境污染预测评估</w:t>
      </w:r>
    </w:p>
    <w:p>
      <w:pPr>
        <w:spacing w:line="360" w:lineRule="auto"/>
        <w:rPr>
          <w:rFonts w:ascii="Times New Roman" w:hAnsi="Times New Roman" w:eastAsia="宋体" w:cs="Times New Roman"/>
          <w:sz w:val="24"/>
        </w:rPr>
      </w:pPr>
      <w:r>
        <w:rPr>
          <w:rFonts w:ascii="Times New Roman" w:hAnsi="Times New Roman" w:eastAsia="宋体" w:cs="Times New Roman"/>
          <w:sz w:val="24"/>
        </w:rPr>
        <w:t xml:space="preserve">    本</w:t>
      </w:r>
      <w:r>
        <w:rPr>
          <w:rFonts w:hint="eastAsia" w:ascii="Times New Roman" w:hAnsi="Times New Roman" w:eastAsia="宋体" w:cs="Times New Roman"/>
          <w:sz w:val="24"/>
        </w:rPr>
        <w:t>矿山</w:t>
      </w:r>
      <w:r>
        <w:rPr>
          <w:rFonts w:ascii="Times New Roman" w:hAnsi="Times New Roman" w:eastAsia="宋体" w:cs="Times New Roman"/>
          <w:sz w:val="24"/>
        </w:rPr>
        <w:t>所涉及</w:t>
      </w:r>
      <w:r>
        <w:rPr>
          <w:rFonts w:hint="eastAsia" w:ascii="Times New Roman" w:hAnsi="Times New Roman" w:eastAsia="宋体" w:cs="Times New Roman"/>
          <w:sz w:val="24"/>
          <w:lang w:eastAsia="zh-CN"/>
        </w:rPr>
        <w:t>砂石矿</w:t>
      </w:r>
      <w:r>
        <w:rPr>
          <w:rFonts w:ascii="Times New Roman" w:hAnsi="Times New Roman" w:eastAsia="宋体" w:cs="Times New Roman"/>
          <w:sz w:val="24"/>
        </w:rPr>
        <w:t>在含水层以上，采矿活动中</w:t>
      </w:r>
      <w:r>
        <w:rPr>
          <w:rFonts w:hint="eastAsia" w:ascii="Times New Roman" w:hAnsi="Times New Roman" w:eastAsia="宋体" w:cs="Times New Roman"/>
          <w:sz w:val="24"/>
        </w:rPr>
        <w:t>无矿坑排水</w:t>
      </w:r>
      <w:r>
        <w:rPr>
          <w:rFonts w:ascii="Times New Roman" w:hAnsi="Times New Roman" w:eastAsia="宋体" w:cs="Times New Roman"/>
          <w:sz w:val="24"/>
        </w:rPr>
        <w:t>，只有少量生活污水就地排放，因此采矿活动不会对矿区水环境造成污染。</w:t>
      </w:r>
    </w:p>
    <w:p>
      <w:pPr>
        <w:spacing w:line="360" w:lineRule="auto"/>
        <w:ind w:firstLine="480" w:firstLineChars="200"/>
        <w:rPr>
          <w:rFonts w:ascii="Times New Roman" w:hAnsi="Times New Roman" w:eastAsia="宋体" w:cs="Times New Roman"/>
          <w:sz w:val="24"/>
        </w:rPr>
      </w:pPr>
      <w:r>
        <w:rPr>
          <w:rFonts w:ascii="Times New Roman" w:hAnsi="Times New Roman" w:eastAsia="宋体" w:cs="Times New Roman"/>
          <w:sz w:val="24"/>
        </w:rPr>
        <w:t>该</w:t>
      </w:r>
      <w:r>
        <w:rPr>
          <w:rFonts w:hint="eastAsia" w:ascii="Times New Roman" w:hAnsi="Times New Roman" w:eastAsia="宋体" w:cs="Times New Roman"/>
          <w:sz w:val="24"/>
          <w:lang w:eastAsia="zh-CN"/>
        </w:rPr>
        <w:t>砂石矿</w:t>
      </w:r>
      <w:r>
        <w:rPr>
          <w:rFonts w:ascii="Times New Roman" w:hAnsi="Times New Roman" w:eastAsia="宋体" w:cs="Times New Roman"/>
          <w:sz w:val="24"/>
        </w:rPr>
        <w:t>生产能力</w:t>
      </w:r>
      <w:r>
        <w:rPr>
          <w:rFonts w:hint="eastAsia" w:ascii="Times New Roman" w:hAnsi="Times New Roman" w:eastAsia="宋体" w:cs="Times New Roman"/>
          <w:sz w:val="24"/>
          <w:lang w:val="en-US" w:eastAsia="zh-CN"/>
        </w:rPr>
        <w:t>3</w:t>
      </w:r>
      <w:r>
        <w:rPr>
          <w:rFonts w:ascii="Times New Roman" w:hAnsi="Times New Roman" w:eastAsia="宋体" w:cs="Times New Roman"/>
          <w:sz w:val="24"/>
        </w:rPr>
        <w:t>万</w:t>
      </w:r>
      <w:r>
        <w:rPr>
          <w:rFonts w:hint="eastAsia" w:ascii="Times New Roman" w:hAnsi="Times New Roman" w:eastAsia="宋体" w:cs="Times New Roman"/>
          <w:sz w:val="24"/>
        </w:rPr>
        <w:t>m</w:t>
      </w:r>
      <w:r>
        <w:rPr>
          <w:rFonts w:hint="eastAsia" w:ascii="Times New Roman" w:hAnsi="Times New Roman" w:eastAsia="宋体" w:cs="Times New Roman"/>
          <w:sz w:val="24"/>
          <w:vertAlign w:val="superscript"/>
        </w:rPr>
        <w:t>3</w:t>
      </w:r>
      <w:r>
        <w:rPr>
          <w:rFonts w:ascii="Times New Roman" w:hAnsi="Times New Roman" w:eastAsia="宋体" w:cs="Times New Roman"/>
          <w:sz w:val="24"/>
        </w:rPr>
        <w:t>/a，属于小型矿</w:t>
      </w:r>
      <w:r>
        <w:rPr>
          <w:rFonts w:hint="eastAsia" w:ascii="Times New Roman" w:hAnsi="Times New Roman" w:eastAsia="宋体" w:cs="Times New Roman"/>
          <w:sz w:val="24"/>
          <w:lang w:eastAsia="zh-CN"/>
        </w:rPr>
        <w:t>。</w:t>
      </w:r>
      <w:r>
        <w:rPr>
          <w:rFonts w:hint="eastAsia" w:ascii="Times New Roman" w:hAnsi="Times New Roman" w:cs="Times New Roman"/>
          <w:sz w:val="24"/>
          <w:lang w:eastAsia="zh-CN"/>
        </w:rPr>
        <w:t>堆料场</w:t>
      </w:r>
      <w:r>
        <w:rPr>
          <w:rFonts w:ascii="Times New Roman" w:hAnsi="Times New Roman" w:cs="Times New Roman"/>
          <w:sz w:val="24"/>
        </w:rPr>
        <w:t>主要</w:t>
      </w:r>
      <w:r>
        <w:rPr>
          <w:rFonts w:hint="eastAsia" w:ascii="Times New Roman" w:hAnsi="Times New Roman" w:cs="Times New Roman"/>
          <w:sz w:val="24"/>
          <w:lang w:eastAsia="zh-CN"/>
        </w:rPr>
        <w:t>堆放采出的砂石</w:t>
      </w:r>
      <w:r>
        <w:rPr>
          <w:rFonts w:ascii="Times New Roman" w:hAnsi="Times New Roman" w:cs="Times New Roman"/>
          <w:sz w:val="24"/>
        </w:rPr>
        <w:t>，</w:t>
      </w:r>
      <w:r>
        <w:rPr>
          <w:rFonts w:hint="eastAsia" w:ascii="Times New Roman" w:hAnsi="Times New Roman" w:cs="Times New Roman"/>
          <w:sz w:val="24"/>
          <w:lang w:eastAsia="zh-CN"/>
        </w:rPr>
        <w:t>有序运到破碎站加工</w:t>
      </w:r>
      <w:r>
        <w:rPr>
          <w:rFonts w:ascii="Times New Roman" w:hAnsi="Times New Roman" w:cs="Times New Roman"/>
          <w:sz w:val="24"/>
        </w:rPr>
        <w:t>。</w:t>
      </w:r>
      <w:r>
        <w:rPr>
          <w:rFonts w:hint="eastAsia" w:ascii="Times New Roman" w:hAnsi="Times New Roman" w:eastAsia="宋体" w:cs="Times New Roman"/>
          <w:sz w:val="24"/>
          <w:lang w:eastAsia="zh-CN"/>
        </w:rPr>
        <w:t>采出的砂石</w:t>
      </w:r>
      <w:r>
        <w:rPr>
          <w:rFonts w:hint="eastAsia" w:ascii="Times New Roman" w:hAnsi="Times New Roman" w:eastAsia="宋体" w:cs="Times New Roman"/>
          <w:sz w:val="24"/>
        </w:rPr>
        <w:t>未添加其他有毒有害元素。据此</w:t>
      </w:r>
      <w:r>
        <w:rPr>
          <w:rFonts w:hint="eastAsia" w:ascii="Times New Roman" w:hAnsi="Times New Roman" w:eastAsia="宋体" w:cs="Times New Roman"/>
          <w:sz w:val="24"/>
          <w:lang w:eastAsia="zh-CN"/>
        </w:rPr>
        <w:t>堆料场</w:t>
      </w:r>
      <w:r>
        <w:rPr>
          <w:rFonts w:hint="eastAsia" w:ascii="Times New Roman" w:hAnsi="Times New Roman" w:eastAsia="宋体" w:cs="Times New Roman"/>
          <w:sz w:val="24"/>
        </w:rPr>
        <w:t>造成土壤污染的可能性小</w:t>
      </w:r>
      <w:r>
        <w:rPr>
          <w:rFonts w:ascii="Times New Roman" w:hAnsi="Times New Roman" w:cs="Times New Roman"/>
          <w:sz w:val="24"/>
        </w:rPr>
        <w:t>，按《矿山地质环境保护与恢复治理方案编制规范》（DZ/T0223-2011）附录E，预测评估矿业活动对</w:t>
      </w:r>
      <w:r>
        <w:rPr>
          <w:rFonts w:hint="eastAsia" w:ascii="Times New Roman" w:hAnsi="Times New Roman" w:cs="Times New Roman"/>
          <w:sz w:val="24"/>
        </w:rPr>
        <w:t>水</w:t>
      </w:r>
      <w:r>
        <w:rPr>
          <w:rFonts w:ascii="Times New Roman" w:hAnsi="Times New Roman" w:cs="Times New Roman"/>
          <w:sz w:val="24"/>
        </w:rPr>
        <w:t>土地</w:t>
      </w:r>
      <w:r>
        <w:rPr>
          <w:rFonts w:hint="eastAsia" w:ascii="Times New Roman" w:hAnsi="Times New Roman" w:cs="Times New Roman"/>
          <w:sz w:val="24"/>
        </w:rPr>
        <w:t>污染</w:t>
      </w:r>
      <w:r>
        <w:rPr>
          <w:rFonts w:ascii="Times New Roman" w:hAnsi="Times New Roman" w:cs="Times New Roman"/>
          <w:sz w:val="24"/>
        </w:rPr>
        <w:t>的影响较轻</w:t>
      </w:r>
      <w:r>
        <w:rPr>
          <w:rFonts w:hint="eastAsia" w:ascii="Times New Roman" w:hAnsi="Times New Roman" w:eastAsia="宋体" w:cs="Times New Roman"/>
          <w:sz w:val="24"/>
        </w:rPr>
        <w:t>。</w:t>
      </w:r>
    </w:p>
    <w:p>
      <w:pPr>
        <w:pStyle w:val="3"/>
        <w:jc w:val="left"/>
        <w:rPr>
          <w:rFonts w:hint="eastAsia" w:ascii="宋体" w:hAnsi="宋体" w:eastAsia="宋体" w:cs="宋体"/>
          <w:b/>
          <w:bCs w:val="0"/>
          <w:sz w:val="28"/>
          <w:szCs w:val="28"/>
          <w:lang w:val="en-US" w:eastAsia="zh-CN"/>
        </w:rPr>
      </w:pPr>
      <w:r>
        <w:rPr>
          <w:rFonts w:hint="eastAsia" w:ascii="宋体" w:hAnsi="宋体" w:eastAsia="宋体" w:cs="宋体"/>
          <w:b/>
          <w:bCs w:val="0"/>
          <w:sz w:val="28"/>
          <w:szCs w:val="28"/>
          <w:lang w:val="en-US" w:eastAsia="zh-CN"/>
        </w:rPr>
        <w:t>六、矿山地质环境现状分区评价</w:t>
      </w:r>
    </w:p>
    <w:p>
      <w:pPr>
        <w:spacing w:line="360" w:lineRule="auto"/>
        <w:ind w:firstLine="480" w:firstLineChars="200"/>
        <w:rPr>
          <w:rFonts w:hint="eastAsia"/>
          <w:sz w:val="24"/>
          <w:szCs w:val="32"/>
          <w:lang w:eastAsia="zh-CN"/>
        </w:rPr>
      </w:pPr>
      <w:r>
        <w:rPr>
          <w:rFonts w:hint="eastAsia"/>
          <w:sz w:val="24"/>
          <w:szCs w:val="32"/>
          <w:lang w:eastAsia="zh-CN"/>
        </w:rPr>
        <w:t>现状条件下将评估区划分为矿山地质环境影响程度严重区（</w:t>
      </w:r>
      <w:r>
        <w:rPr>
          <w:rFonts w:hint="eastAsia" w:ascii="宋体" w:hAnsi="宋体" w:eastAsia="宋体" w:cs="宋体"/>
          <w:sz w:val="24"/>
          <w:szCs w:val="32"/>
          <w:lang w:eastAsia="zh-CN"/>
        </w:rPr>
        <w:t>Ⅰ</w:t>
      </w:r>
      <w:r>
        <w:rPr>
          <w:rFonts w:hint="eastAsia"/>
          <w:sz w:val="24"/>
          <w:szCs w:val="32"/>
          <w:lang w:eastAsia="zh-CN"/>
        </w:rPr>
        <w:t>）和较轻区（</w:t>
      </w:r>
      <w:r>
        <w:rPr>
          <w:rFonts w:hint="eastAsia" w:ascii="宋体" w:hAnsi="宋体" w:eastAsia="宋体" w:cs="宋体"/>
          <w:sz w:val="24"/>
          <w:szCs w:val="32"/>
          <w:lang w:eastAsia="zh-CN"/>
        </w:rPr>
        <w:t>Ⅲ</w:t>
      </w:r>
      <w:r>
        <w:rPr>
          <w:rFonts w:hint="eastAsia"/>
          <w:sz w:val="24"/>
          <w:szCs w:val="32"/>
          <w:lang w:eastAsia="zh-CN"/>
        </w:rPr>
        <w:t>）</w:t>
      </w:r>
      <w:r>
        <w:rPr>
          <w:rFonts w:hint="eastAsia"/>
          <w:sz w:val="24"/>
          <w:szCs w:val="32"/>
          <w:lang w:val="en-US" w:eastAsia="zh-CN"/>
        </w:rPr>
        <w:t>2个区（见附图01）</w:t>
      </w:r>
    </w:p>
    <w:p>
      <w:pPr>
        <w:numPr>
          <w:ilvl w:val="0"/>
          <w:numId w:val="0"/>
        </w:numPr>
        <w:spacing w:line="360" w:lineRule="auto"/>
        <w:ind w:firstLine="480" w:firstLineChars="200"/>
        <w:rPr>
          <w:rFonts w:hint="eastAsia"/>
          <w:sz w:val="24"/>
          <w:szCs w:val="32"/>
          <w:lang w:eastAsia="zh-CN"/>
        </w:rPr>
      </w:pPr>
      <w:r>
        <w:rPr>
          <w:rFonts w:hint="eastAsia"/>
          <w:sz w:val="24"/>
          <w:szCs w:val="32"/>
          <w:lang w:val="en-US" w:eastAsia="zh-CN"/>
        </w:rPr>
        <w:t>1、</w:t>
      </w:r>
      <w:r>
        <w:rPr>
          <w:rFonts w:hint="eastAsia"/>
          <w:sz w:val="24"/>
          <w:szCs w:val="32"/>
          <w:lang w:eastAsia="zh-CN"/>
        </w:rPr>
        <w:t>矿山地质环境影响严重区（</w:t>
      </w:r>
      <w:r>
        <w:rPr>
          <w:rFonts w:hint="eastAsia" w:ascii="宋体" w:hAnsi="宋体" w:eastAsia="宋体" w:cs="宋体"/>
          <w:sz w:val="24"/>
          <w:szCs w:val="32"/>
          <w:lang w:eastAsia="zh-CN"/>
        </w:rPr>
        <w:t>Ⅰ</w:t>
      </w:r>
      <w:r>
        <w:rPr>
          <w:rFonts w:hint="eastAsia"/>
          <w:sz w:val="24"/>
          <w:szCs w:val="32"/>
          <w:lang w:eastAsia="zh-CN"/>
        </w:rPr>
        <w:t>）</w:t>
      </w:r>
    </w:p>
    <w:p>
      <w:pPr>
        <w:numPr>
          <w:ilvl w:val="0"/>
          <w:numId w:val="0"/>
        </w:numPr>
        <w:spacing w:line="360" w:lineRule="auto"/>
        <w:ind w:firstLine="480" w:firstLineChars="200"/>
        <w:rPr>
          <w:rFonts w:hint="eastAsia"/>
          <w:sz w:val="24"/>
          <w:szCs w:val="32"/>
          <w:lang w:eastAsia="zh-CN"/>
        </w:rPr>
      </w:pPr>
      <w:r>
        <w:rPr>
          <w:rFonts w:hint="eastAsia"/>
          <w:sz w:val="24"/>
          <w:szCs w:val="32"/>
          <w:lang w:eastAsia="zh-CN"/>
        </w:rPr>
        <w:t>矿区现有采场、堆料场（在矿区范围内）、</w:t>
      </w:r>
      <w:r>
        <w:rPr>
          <w:rFonts w:hint="eastAsia"/>
          <w:color w:val="auto"/>
          <w:sz w:val="24"/>
          <w:szCs w:val="32"/>
          <w:lang w:eastAsia="zh-CN"/>
        </w:rPr>
        <w:t>矿山道路，总面积为</w:t>
      </w:r>
      <w:r>
        <w:rPr>
          <w:rFonts w:hint="eastAsia"/>
          <w:color w:val="auto"/>
          <w:sz w:val="24"/>
          <w:szCs w:val="32"/>
          <w:lang w:val="en-US" w:eastAsia="zh-CN"/>
        </w:rPr>
        <w:t>0.3</w:t>
      </w:r>
      <w:r>
        <w:rPr>
          <w:rFonts w:hint="eastAsia"/>
          <w:color w:val="auto"/>
          <w:sz w:val="24"/>
          <w:szCs w:val="32"/>
          <w:lang w:eastAsia="zh-CN"/>
        </w:rPr>
        <w:t>hm</w:t>
      </w:r>
      <w:r>
        <w:rPr>
          <w:rFonts w:hint="eastAsia"/>
          <w:color w:val="auto"/>
          <w:sz w:val="24"/>
          <w:szCs w:val="32"/>
          <w:vertAlign w:val="superscript"/>
          <w:lang w:eastAsia="zh-CN"/>
        </w:rPr>
        <w:t>2</w:t>
      </w:r>
      <w:r>
        <w:rPr>
          <w:rFonts w:hint="eastAsia"/>
          <w:color w:val="auto"/>
          <w:sz w:val="24"/>
          <w:szCs w:val="32"/>
          <w:vertAlign w:val="baseline"/>
          <w:lang w:eastAsia="zh-CN"/>
        </w:rPr>
        <w:t>。现状评估</w:t>
      </w:r>
      <w:r>
        <w:rPr>
          <w:rFonts w:hint="eastAsia"/>
          <w:color w:val="auto"/>
          <w:sz w:val="24"/>
          <w:szCs w:val="32"/>
          <w:lang w:eastAsia="zh-CN"/>
        </w:rPr>
        <w:t>对含水层、水土环境影响较轻；</w:t>
      </w:r>
      <w:r>
        <w:rPr>
          <w:rFonts w:ascii="Times New Roman" w:hAnsi="Times New Roman" w:cs="Times New Roman"/>
          <w:color w:val="auto"/>
          <w:sz w:val="24"/>
        </w:rPr>
        <w:t>地质灾害发育程度</w:t>
      </w:r>
      <w:r>
        <w:rPr>
          <w:rFonts w:hint="eastAsia" w:ascii="Times New Roman" w:hAnsi="Times New Roman" w:cs="Times New Roman"/>
          <w:color w:val="auto"/>
          <w:sz w:val="24"/>
          <w:lang w:eastAsia="zh-CN"/>
        </w:rPr>
        <w:t>中等</w:t>
      </w:r>
      <w:r>
        <w:rPr>
          <w:rFonts w:ascii="Times New Roman" w:hAnsi="Times New Roman" w:cs="Times New Roman"/>
          <w:color w:val="auto"/>
          <w:sz w:val="24"/>
        </w:rPr>
        <w:t>，危害程度</w:t>
      </w:r>
      <w:r>
        <w:rPr>
          <w:rFonts w:hint="eastAsia" w:ascii="Times New Roman" w:hAnsi="Times New Roman" w:cs="Times New Roman"/>
          <w:color w:val="auto"/>
          <w:sz w:val="24"/>
          <w:lang w:eastAsia="zh-CN"/>
        </w:rPr>
        <w:t>中</w:t>
      </w:r>
      <w:r>
        <w:rPr>
          <w:rFonts w:hint="eastAsia" w:ascii="Times New Roman" w:hAnsi="Times New Roman" w:cs="Times New Roman"/>
          <w:color w:val="000000" w:themeColor="text1"/>
          <w:sz w:val="24"/>
          <w:lang w:eastAsia="zh-CN"/>
        </w:rPr>
        <w:t>等</w:t>
      </w:r>
      <w:r>
        <w:rPr>
          <w:rFonts w:ascii="Times New Roman" w:hAnsi="Times New Roman" w:cs="Times New Roman"/>
          <w:color w:val="000000" w:themeColor="text1"/>
          <w:sz w:val="24"/>
        </w:rPr>
        <w:t>，危险性</w:t>
      </w:r>
      <w:r>
        <w:rPr>
          <w:rFonts w:hint="eastAsia" w:ascii="Times New Roman" w:hAnsi="Times New Roman" w:cs="Times New Roman"/>
          <w:color w:val="000000" w:themeColor="text1"/>
          <w:sz w:val="24"/>
          <w:lang w:eastAsia="zh-CN"/>
        </w:rPr>
        <w:t>中等</w:t>
      </w:r>
      <w:r>
        <w:rPr>
          <w:rFonts w:hint="eastAsia"/>
          <w:sz w:val="24"/>
          <w:szCs w:val="32"/>
          <w:lang w:eastAsia="zh-CN"/>
        </w:rPr>
        <w:t>；对地形地貌景观影响严重。现状评估将该区划分为</w:t>
      </w:r>
      <w:r>
        <w:rPr>
          <w:rFonts w:hint="eastAsia"/>
          <w:sz w:val="24"/>
          <w:szCs w:val="32"/>
        </w:rPr>
        <w:t>矿山地质环境</w:t>
      </w:r>
      <w:r>
        <w:rPr>
          <w:rFonts w:hint="eastAsia"/>
          <w:sz w:val="24"/>
          <w:szCs w:val="32"/>
          <w:lang w:eastAsia="zh-CN"/>
        </w:rPr>
        <w:t>影响严重区（</w:t>
      </w:r>
      <w:r>
        <w:rPr>
          <w:rFonts w:hint="eastAsia" w:ascii="宋体" w:hAnsi="宋体" w:eastAsia="宋体" w:cs="宋体"/>
          <w:sz w:val="24"/>
          <w:szCs w:val="32"/>
          <w:lang w:eastAsia="zh-CN"/>
        </w:rPr>
        <w:t>Ⅰ</w:t>
      </w:r>
      <w:r>
        <w:rPr>
          <w:rFonts w:hint="eastAsia"/>
          <w:sz w:val="24"/>
          <w:szCs w:val="32"/>
          <w:lang w:eastAsia="zh-CN"/>
        </w:rPr>
        <w:t>）。</w:t>
      </w:r>
    </w:p>
    <w:p>
      <w:pPr>
        <w:numPr>
          <w:ilvl w:val="0"/>
          <w:numId w:val="0"/>
        </w:numPr>
        <w:spacing w:line="360" w:lineRule="auto"/>
        <w:ind w:firstLine="480" w:firstLineChars="200"/>
        <w:rPr>
          <w:rFonts w:hint="eastAsia"/>
          <w:sz w:val="24"/>
          <w:szCs w:val="32"/>
          <w:lang w:eastAsia="zh-CN"/>
        </w:rPr>
      </w:pPr>
      <w:r>
        <w:rPr>
          <w:rFonts w:hint="eastAsia"/>
          <w:sz w:val="24"/>
          <w:szCs w:val="32"/>
          <w:lang w:val="en-US" w:eastAsia="zh-CN"/>
        </w:rPr>
        <w:t>2、</w:t>
      </w:r>
      <w:r>
        <w:rPr>
          <w:rFonts w:hint="eastAsia"/>
          <w:sz w:val="24"/>
          <w:szCs w:val="32"/>
          <w:lang w:eastAsia="zh-CN"/>
        </w:rPr>
        <w:t>矿山地质环境影响较轻区（</w:t>
      </w:r>
      <w:r>
        <w:rPr>
          <w:rFonts w:hint="eastAsia" w:ascii="宋体" w:hAnsi="宋体" w:eastAsia="宋体" w:cs="宋体"/>
          <w:sz w:val="24"/>
          <w:szCs w:val="32"/>
          <w:lang w:eastAsia="zh-CN"/>
        </w:rPr>
        <w:t>Ⅲ</w:t>
      </w:r>
      <w:r>
        <w:rPr>
          <w:rFonts w:hint="eastAsia"/>
          <w:sz w:val="24"/>
          <w:szCs w:val="32"/>
          <w:lang w:eastAsia="zh-CN"/>
        </w:rPr>
        <w:t>）</w:t>
      </w:r>
    </w:p>
    <w:p>
      <w:pPr>
        <w:numPr>
          <w:ilvl w:val="0"/>
          <w:numId w:val="0"/>
        </w:numPr>
        <w:spacing w:line="360" w:lineRule="auto"/>
        <w:ind w:firstLine="480" w:firstLineChars="200"/>
        <w:rPr>
          <w:rFonts w:hint="eastAsia" w:ascii="Times New Roman" w:hAnsi="Times New Roman" w:cs="Times New Roman"/>
          <w:color w:val="000000" w:themeColor="text1"/>
          <w:sz w:val="24"/>
        </w:rPr>
      </w:pPr>
      <w:r>
        <w:rPr>
          <w:rFonts w:hint="eastAsia"/>
          <w:sz w:val="24"/>
          <w:szCs w:val="32"/>
        </w:rPr>
        <w:t>评估范围的其它区域</w:t>
      </w:r>
      <w:r>
        <w:rPr>
          <w:rFonts w:hint="eastAsia"/>
          <w:sz w:val="24"/>
          <w:szCs w:val="32"/>
          <w:lang w:eastAsia="zh-CN"/>
        </w:rPr>
        <w:t>，总面积</w:t>
      </w:r>
      <w:r>
        <w:rPr>
          <w:rFonts w:hint="eastAsia"/>
          <w:color w:val="auto"/>
          <w:sz w:val="24"/>
          <w:szCs w:val="32"/>
          <w:lang w:eastAsia="zh-CN"/>
        </w:rPr>
        <w:t>为</w:t>
      </w:r>
      <w:r>
        <w:rPr>
          <w:rFonts w:hint="eastAsia"/>
          <w:color w:val="auto"/>
          <w:sz w:val="24"/>
          <w:szCs w:val="32"/>
          <w:lang w:val="en-US" w:eastAsia="zh-CN"/>
        </w:rPr>
        <w:t>5.07hm</w:t>
      </w:r>
      <w:r>
        <w:rPr>
          <w:rFonts w:hint="eastAsia"/>
          <w:color w:val="auto"/>
          <w:sz w:val="24"/>
          <w:szCs w:val="32"/>
          <w:vertAlign w:val="superscript"/>
          <w:lang w:eastAsia="zh-CN"/>
        </w:rPr>
        <w:t>2</w:t>
      </w:r>
      <w:r>
        <w:rPr>
          <w:rFonts w:hint="eastAsia"/>
          <w:color w:val="auto"/>
          <w:sz w:val="24"/>
          <w:szCs w:val="32"/>
          <w:vertAlign w:val="baseline"/>
          <w:lang w:eastAsia="zh-CN"/>
        </w:rPr>
        <w:t>。现状</w:t>
      </w:r>
      <w:r>
        <w:rPr>
          <w:rFonts w:hint="eastAsia"/>
          <w:sz w:val="24"/>
          <w:szCs w:val="32"/>
          <w:vertAlign w:val="baseline"/>
          <w:lang w:eastAsia="zh-CN"/>
        </w:rPr>
        <w:t>评估</w:t>
      </w:r>
      <w:r>
        <w:rPr>
          <w:rFonts w:hint="eastAsia"/>
          <w:sz w:val="24"/>
          <w:szCs w:val="32"/>
          <w:lang w:eastAsia="zh-CN"/>
        </w:rPr>
        <w:t>对含水层、水土</w:t>
      </w:r>
      <w:r>
        <w:rPr>
          <w:rFonts w:hint="eastAsia" w:ascii="Times New Roman" w:hAnsi="Times New Roman" w:cs="Times New Roman"/>
          <w:color w:val="000000" w:themeColor="text1"/>
          <w:sz w:val="24"/>
          <w:lang w:eastAsia="zh-CN"/>
        </w:rPr>
        <w:t>环境影响较轻；</w:t>
      </w:r>
      <w:r>
        <w:rPr>
          <w:rFonts w:ascii="Times New Roman" w:hAnsi="Times New Roman" w:cs="Times New Roman"/>
          <w:color w:val="000000" w:themeColor="text1"/>
          <w:sz w:val="24"/>
        </w:rPr>
        <w:t>地质灾害发育程度弱，危害程度小，危险性小</w:t>
      </w:r>
      <w:r>
        <w:rPr>
          <w:rFonts w:hint="eastAsia" w:ascii="Times New Roman" w:hAnsi="Times New Roman" w:cs="Times New Roman"/>
          <w:color w:val="000000" w:themeColor="text1"/>
          <w:sz w:val="24"/>
          <w:lang w:eastAsia="zh-CN"/>
        </w:rPr>
        <w:t>；对地形地貌景观影响较轻。现状评估将该区划分为</w:t>
      </w:r>
      <w:r>
        <w:rPr>
          <w:rFonts w:hint="eastAsia" w:ascii="Times New Roman" w:hAnsi="Times New Roman" w:cs="Times New Roman"/>
          <w:color w:val="000000" w:themeColor="text1"/>
          <w:sz w:val="24"/>
        </w:rPr>
        <w:t>矿山地质环境</w:t>
      </w:r>
      <w:r>
        <w:rPr>
          <w:rFonts w:hint="eastAsia" w:ascii="Times New Roman" w:hAnsi="Times New Roman" w:cs="Times New Roman"/>
          <w:color w:val="000000" w:themeColor="text1"/>
          <w:sz w:val="24"/>
          <w:lang w:eastAsia="zh-CN"/>
        </w:rPr>
        <w:t>影响较轻区（</w:t>
      </w:r>
      <w:r>
        <w:rPr>
          <w:rFonts w:hint="eastAsia" w:ascii="宋体" w:hAnsi="宋体" w:eastAsia="宋体" w:cs="宋体"/>
          <w:sz w:val="24"/>
          <w:szCs w:val="32"/>
          <w:lang w:eastAsia="zh-CN"/>
        </w:rPr>
        <w:t>Ⅲ</w:t>
      </w:r>
      <w:r>
        <w:rPr>
          <w:rFonts w:hint="eastAsia" w:ascii="Times New Roman" w:hAnsi="Times New Roman" w:cs="Times New Roman"/>
          <w:color w:val="000000" w:themeColor="text1"/>
          <w:sz w:val="24"/>
          <w:lang w:eastAsia="zh-CN"/>
        </w:rPr>
        <w:t>）。</w:t>
      </w:r>
    </w:p>
    <w:p>
      <w:pPr>
        <w:numPr>
          <w:ilvl w:val="0"/>
          <w:numId w:val="0"/>
        </w:numPr>
        <w:spacing w:line="360" w:lineRule="auto"/>
        <w:ind w:firstLine="480" w:firstLineChars="200"/>
        <w:rPr>
          <w:rFonts w:ascii="Times New Roman" w:hAnsi="Times New Roman" w:eastAsia="宋体" w:cs="Times New Roman"/>
          <w:b/>
          <w:bCs/>
        </w:rPr>
      </w:pPr>
      <w:r>
        <w:rPr>
          <w:rFonts w:hint="eastAsia" w:ascii="Times New Roman" w:hAnsi="Times New Roman" w:cs="Times New Roman"/>
          <w:color w:val="000000" w:themeColor="text1"/>
          <w:sz w:val="24"/>
          <w:lang w:eastAsia="zh-CN"/>
        </w:rPr>
        <w:t>矿山地质环境影响</w:t>
      </w:r>
      <w:r>
        <w:rPr>
          <w:rFonts w:hint="eastAsia" w:ascii="Times New Roman" w:hAnsi="Times New Roman" w:cs="Times New Roman"/>
          <w:color w:val="000000" w:themeColor="text1"/>
          <w:sz w:val="24"/>
        </w:rPr>
        <w:t>现状评估分区</w:t>
      </w:r>
      <w:r>
        <w:rPr>
          <w:rFonts w:hint="eastAsia" w:ascii="Times New Roman" w:hAnsi="Times New Roman" w:cs="Times New Roman"/>
          <w:color w:val="000000" w:themeColor="text1"/>
          <w:sz w:val="24"/>
          <w:lang w:eastAsia="zh-CN"/>
        </w:rPr>
        <w:t>说明</w:t>
      </w:r>
      <w:r>
        <w:rPr>
          <w:rFonts w:hint="eastAsia" w:ascii="Times New Roman" w:hAnsi="Times New Roman" w:cs="Times New Roman"/>
          <w:color w:val="000000" w:themeColor="text1"/>
          <w:sz w:val="24"/>
        </w:rPr>
        <w:t>见表3-</w:t>
      </w:r>
      <w:r>
        <w:rPr>
          <w:rFonts w:hint="eastAsia" w:ascii="Times New Roman" w:hAnsi="Times New Roman" w:cs="Times New Roman"/>
          <w:color w:val="000000" w:themeColor="text1"/>
          <w:sz w:val="24"/>
          <w:lang w:val="en-US" w:eastAsia="zh-CN"/>
        </w:rPr>
        <w:t>13</w:t>
      </w:r>
      <w:r>
        <w:rPr>
          <w:rFonts w:hint="eastAsia" w:ascii="Times New Roman" w:hAnsi="Times New Roman" w:cs="Times New Roman"/>
          <w:color w:val="000000" w:themeColor="text1"/>
          <w:sz w:val="24"/>
          <w:lang w:eastAsia="zh-CN"/>
        </w:rPr>
        <w:t>。</w:t>
      </w:r>
    </w:p>
    <w:p>
      <w:pPr>
        <w:jc w:val="center"/>
        <w:rPr>
          <w:rFonts w:ascii="Times New Roman" w:hAnsi="Times New Roman" w:eastAsia="宋体" w:cs="Times New Roman"/>
          <w:b/>
          <w:bCs/>
        </w:rPr>
      </w:pPr>
      <w:r>
        <w:rPr>
          <w:rFonts w:ascii="Times New Roman" w:hAnsi="Times New Roman" w:eastAsia="宋体" w:cs="Times New Roman"/>
          <w:b/>
          <w:bCs/>
        </w:rPr>
        <w:t>表3-</w:t>
      </w:r>
      <w:r>
        <w:rPr>
          <w:rFonts w:hint="eastAsia" w:ascii="Times New Roman" w:hAnsi="Times New Roman" w:eastAsia="宋体" w:cs="Times New Roman"/>
          <w:b/>
          <w:bCs/>
          <w:lang w:val="en-US" w:eastAsia="zh-CN"/>
        </w:rPr>
        <w:t>13</w:t>
      </w:r>
      <w:r>
        <w:rPr>
          <w:rFonts w:ascii="Times New Roman" w:hAnsi="Times New Roman" w:eastAsia="宋体" w:cs="Times New Roman"/>
          <w:b/>
          <w:bCs/>
        </w:rPr>
        <w:t xml:space="preserve">  矿山</w:t>
      </w:r>
      <w:r>
        <w:rPr>
          <w:rFonts w:hint="eastAsia" w:ascii="Times New Roman" w:hAnsi="Times New Roman" w:eastAsia="宋体" w:cs="Times New Roman"/>
          <w:b/>
          <w:bCs/>
        </w:rPr>
        <w:t>地质环境现状</w:t>
      </w:r>
      <w:r>
        <w:rPr>
          <w:rFonts w:ascii="Times New Roman" w:hAnsi="Times New Roman" w:eastAsia="宋体" w:cs="Times New Roman"/>
          <w:b/>
          <w:bCs/>
        </w:rPr>
        <w:t>评估分区说明表</w:t>
      </w:r>
    </w:p>
    <w:tbl>
      <w:tblPr>
        <w:tblStyle w:val="33"/>
        <w:tblW w:w="8111" w:type="dxa"/>
        <w:jc w:val="center"/>
        <w:tblInd w:w="-29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311"/>
        <w:gridCol w:w="899"/>
        <w:gridCol w:w="1284"/>
        <w:gridCol w:w="1275"/>
        <w:gridCol w:w="1815"/>
        <w:gridCol w:w="1527"/>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295" w:hRule="atLeast"/>
          <w:jc w:val="center"/>
        </w:trPr>
        <w:tc>
          <w:tcPr>
            <w:tcW w:w="1311" w:type="dxa"/>
            <w:vMerge w:val="restart"/>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分区名称</w:t>
            </w:r>
          </w:p>
        </w:tc>
        <w:tc>
          <w:tcPr>
            <w:tcW w:w="899" w:type="dxa"/>
            <w:vMerge w:val="restart"/>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面积</w:t>
            </w:r>
          </w:p>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w:t>
            </w:r>
            <w:r>
              <w:rPr>
                <w:rFonts w:hint="eastAsia" w:ascii="Times New Roman" w:hAnsi="Times New Roman" w:eastAsia="宋体" w:cs="Times New Roman"/>
                <w:szCs w:val="21"/>
              </w:rPr>
              <w:t>h</w:t>
            </w:r>
            <w:r>
              <w:rPr>
                <w:rFonts w:ascii="Times New Roman" w:hAnsi="Times New Roman" w:eastAsia="宋体" w:cs="Times New Roman"/>
                <w:szCs w:val="21"/>
              </w:rPr>
              <w:t>m</w:t>
            </w:r>
            <w:r>
              <w:rPr>
                <w:rFonts w:ascii="Times New Roman" w:hAnsi="Times New Roman" w:eastAsia="宋体" w:cs="Times New Roman"/>
                <w:szCs w:val="21"/>
                <w:vertAlign w:val="superscript"/>
              </w:rPr>
              <w:t>2</w:t>
            </w:r>
            <w:r>
              <w:rPr>
                <w:rFonts w:ascii="Times New Roman" w:hAnsi="Times New Roman" w:eastAsia="宋体" w:cs="Times New Roman"/>
                <w:szCs w:val="21"/>
              </w:rPr>
              <w:t>）</w:t>
            </w:r>
          </w:p>
        </w:tc>
        <w:tc>
          <w:tcPr>
            <w:tcW w:w="5901" w:type="dxa"/>
            <w:gridSpan w:val="4"/>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矿山地质环境影响程度分级</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03" w:hRule="atLeast"/>
          <w:jc w:val="center"/>
        </w:trPr>
        <w:tc>
          <w:tcPr>
            <w:tcW w:w="1311" w:type="dxa"/>
            <w:vMerge w:val="continue"/>
            <w:tcBorders>
              <w:tl2br w:val="nil"/>
              <w:tr2bl w:val="nil"/>
            </w:tcBorders>
            <w:vAlign w:val="center"/>
          </w:tcPr>
          <w:p>
            <w:pPr>
              <w:wordWrap w:val="0"/>
              <w:autoSpaceDN w:val="0"/>
              <w:jc w:val="center"/>
              <w:rPr>
                <w:rFonts w:ascii="Times New Roman" w:hAnsi="Times New Roman" w:eastAsia="宋体" w:cs="Times New Roman"/>
                <w:szCs w:val="21"/>
              </w:rPr>
            </w:pPr>
          </w:p>
        </w:tc>
        <w:tc>
          <w:tcPr>
            <w:tcW w:w="899" w:type="dxa"/>
            <w:vMerge w:val="continue"/>
            <w:tcBorders>
              <w:tl2br w:val="nil"/>
              <w:tr2bl w:val="nil"/>
            </w:tcBorders>
            <w:vAlign w:val="center"/>
          </w:tcPr>
          <w:p>
            <w:pPr>
              <w:wordWrap w:val="0"/>
              <w:autoSpaceDN w:val="0"/>
              <w:rPr>
                <w:rFonts w:ascii="Times New Roman" w:hAnsi="Times New Roman" w:eastAsia="宋体" w:cs="Times New Roman"/>
                <w:szCs w:val="21"/>
              </w:rPr>
            </w:pPr>
          </w:p>
        </w:tc>
        <w:tc>
          <w:tcPr>
            <w:tcW w:w="1284"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地质灾害</w:t>
            </w:r>
          </w:p>
        </w:tc>
        <w:tc>
          <w:tcPr>
            <w:tcW w:w="1275"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含水层</w:t>
            </w:r>
          </w:p>
        </w:tc>
        <w:tc>
          <w:tcPr>
            <w:tcW w:w="1815"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地形地貌景观</w:t>
            </w:r>
          </w:p>
        </w:tc>
        <w:tc>
          <w:tcPr>
            <w:tcW w:w="1527" w:type="dxa"/>
            <w:tcBorders>
              <w:tl2br w:val="nil"/>
              <w:tr2bl w:val="nil"/>
            </w:tcBorders>
            <w:vAlign w:val="center"/>
          </w:tcPr>
          <w:p>
            <w:pPr>
              <w:wordWrap w:val="0"/>
              <w:autoSpaceDN w:val="0"/>
              <w:jc w:val="center"/>
              <w:rPr>
                <w:rFonts w:ascii="Times New Roman" w:hAnsi="Times New Roman" w:eastAsia="宋体" w:cs="Times New Roman"/>
                <w:szCs w:val="21"/>
              </w:rPr>
            </w:pPr>
            <w:r>
              <w:rPr>
                <w:rFonts w:hint="eastAsia" w:ascii="Times New Roman" w:hAnsi="Times New Roman" w:eastAsia="宋体" w:cs="Times New Roman"/>
                <w:szCs w:val="21"/>
              </w:rPr>
              <w:t>水土环境</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53" w:hRule="atLeast"/>
          <w:jc w:val="center"/>
        </w:trPr>
        <w:tc>
          <w:tcPr>
            <w:tcW w:w="1311" w:type="dxa"/>
            <w:tcBorders>
              <w:tl2br w:val="nil"/>
              <w:tr2bl w:val="nil"/>
            </w:tcBorders>
            <w:vAlign w:val="center"/>
          </w:tcPr>
          <w:p>
            <w:pPr>
              <w:wordWrap w:val="0"/>
              <w:autoSpaceDN w:val="0"/>
              <w:jc w:val="center"/>
              <w:rPr>
                <w:rFonts w:ascii="Times New Roman" w:hAnsi="Times New Roman" w:eastAsia="宋体" w:cs="Times New Roman"/>
                <w:szCs w:val="21"/>
              </w:rPr>
            </w:pPr>
            <w:r>
              <w:rPr>
                <w:rFonts w:hint="eastAsia" w:ascii="Times New Roman" w:hAnsi="Times New Roman" w:eastAsia="宋体" w:cs="Times New Roman"/>
                <w:szCs w:val="21"/>
              </w:rPr>
              <w:t>现状</w:t>
            </w:r>
            <w:r>
              <w:rPr>
                <w:rFonts w:hint="eastAsia" w:ascii="Times New Roman" w:hAnsi="Times New Roman" w:eastAsia="宋体" w:cs="Times New Roman"/>
                <w:szCs w:val="21"/>
                <w:lang w:eastAsia="zh-CN"/>
              </w:rPr>
              <w:t>采场</w:t>
            </w:r>
          </w:p>
        </w:tc>
        <w:tc>
          <w:tcPr>
            <w:tcW w:w="899" w:type="dxa"/>
            <w:tcBorders>
              <w:tl2br w:val="nil"/>
              <w:tr2bl w:val="nil"/>
            </w:tcBorders>
            <w:vAlign w:val="center"/>
          </w:tcPr>
          <w:p>
            <w:pPr>
              <w:wordWrap w:val="0"/>
              <w:autoSpaceDN w:val="0"/>
              <w:jc w:val="center"/>
              <w:rPr>
                <w:rFonts w:hint="eastAsia" w:ascii="Times New Roman" w:hAnsi="Times New Roman" w:eastAsia="宋体" w:cs="Times New Roman"/>
                <w:szCs w:val="21"/>
                <w:lang w:eastAsia="zh-CN"/>
              </w:rPr>
            </w:pPr>
            <w:r>
              <w:rPr>
                <w:rFonts w:hint="eastAsia" w:ascii="Times New Roman" w:hAnsi="Times New Roman" w:eastAsia="宋体" w:cs="Times New Roman"/>
                <w:szCs w:val="21"/>
                <w:lang w:eastAsia="zh-CN"/>
              </w:rPr>
              <w:t>0.13</w:t>
            </w:r>
          </w:p>
        </w:tc>
        <w:tc>
          <w:tcPr>
            <w:tcW w:w="1284" w:type="dxa"/>
            <w:tcBorders>
              <w:tl2br w:val="nil"/>
              <w:tr2bl w:val="nil"/>
            </w:tcBorders>
            <w:vAlign w:val="center"/>
          </w:tcPr>
          <w:p>
            <w:pPr>
              <w:wordWrap w:val="0"/>
              <w:autoSpaceDN w:val="0"/>
              <w:jc w:val="center"/>
              <w:rPr>
                <w:rFonts w:ascii="Times New Roman" w:hAnsi="Times New Roman" w:eastAsia="宋体" w:cs="Times New Roman"/>
                <w:szCs w:val="21"/>
              </w:rPr>
            </w:pPr>
            <w:r>
              <w:rPr>
                <w:rFonts w:hint="eastAsia" w:ascii="Times New Roman" w:hAnsi="Times New Roman" w:eastAsia="宋体" w:cs="Times New Roman"/>
                <w:szCs w:val="21"/>
                <w:lang w:eastAsia="zh-CN"/>
              </w:rPr>
              <w:t>中等</w:t>
            </w:r>
            <w:r>
              <w:rPr>
                <w:rFonts w:ascii="Times New Roman" w:hAnsi="Times New Roman" w:eastAsia="宋体" w:cs="Times New Roman"/>
                <w:szCs w:val="21"/>
              </w:rPr>
              <w:t>发育</w:t>
            </w:r>
          </w:p>
        </w:tc>
        <w:tc>
          <w:tcPr>
            <w:tcW w:w="1275"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较轻</w:t>
            </w:r>
          </w:p>
        </w:tc>
        <w:tc>
          <w:tcPr>
            <w:tcW w:w="1815"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严重</w:t>
            </w:r>
          </w:p>
        </w:tc>
        <w:tc>
          <w:tcPr>
            <w:tcW w:w="1527"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较轻</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55" w:hRule="atLeast"/>
          <w:jc w:val="center"/>
        </w:trPr>
        <w:tc>
          <w:tcPr>
            <w:tcW w:w="1311"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矿山道路</w:t>
            </w:r>
          </w:p>
        </w:tc>
        <w:tc>
          <w:tcPr>
            <w:tcW w:w="899" w:type="dxa"/>
            <w:tcBorders>
              <w:tl2br w:val="nil"/>
              <w:tr2bl w:val="nil"/>
            </w:tcBorders>
            <w:vAlign w:val="center"/>
          </w:tcPr>
          <w:p>
            <w:pPr>
              <w:wordWrap w:val="0"/>
              <w:autoSpaceDN w:val="0"/>
              <w:jc w:val="center"/>
              <w:rPr>
                <w:rFonts w:hint="eastAsia" w:ascii="Times New Roman" w:hAnsi="Times New Roman" w:eastAsia="宋体" w:cs="Times New Roman"/>
                <w:szCs w:val="21"/>
                <w:lang w:eastAsia="zh-CN"/>
              </w:rPr>
            </w:pPr>
            <w:r>
              <w:rPr>
                <w:rFonts w:hint="eastAsia" w:ascii="Times New Roman" w:hAnsi="Times New Roman" w:eastAsia="宋体" w:cs="Times New Roman"/>
                <w:szCs w:val="21"/>
                <w:lang w:eastAsia="zh-CN"/>
              </w:rPr>
              <w:t>0.13</w:t>
            </w:r>
          </w:p>
        </w:tc>
        <w:tc>
          <w:tcPr>
            <w:tcW w:w="1284"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不发育</w:t>
            </w:r>
          </w:p>
        </w:tc>
        <w:tc>
          <w:tcPr>
            <w:tcW w:w="1275"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较轻</w:t>
            </w:r>
          </w:p>
        </w:tc>
        <w:tc>
          <w:tcPr>
            <w:tcW w:w="1815"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严重</w:t>
            </w:r>
          </w:p>
        </w:tc>
        <w:tc>
          <w:tcPr>
            <w:tcW w:w="1527"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较轻</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28" w:hRule="atLeast"/>
          <w:jc w:val="center"/>
        </w:trPr>
        <w:tc>
          <w:tcPr>
            <w:tcW w:w="1311" w:type="dxa"/>
            <w:tcBorders>
              <w:tl2br w:val="nil"/>
              <w:tr2bl w:val="nil"/>
            </w:tcBorders>
            <w:vAlign w:val="center"/>
          </w:tcPr>
          <w:p>
            <w:pPr>
              <w:wordWrap w:val="0"/>
              <w:autoSpaceDN w:val="0"/>
              <w:jc w:val="center"/>
              <w:rPr>
                <w:rFonts w:ascii="Times New Roman" w:hAnsi="Times New Roman" w:eastAsia="宋体" w:cs="Times New Roman"/>
                <w:szCs w:val="21"/>
              </w:rPr>
            </w:pPr>
            <w:r>
              <w:rPr>
                <w:rFonts w:hint="eastAsia" w:ascii="Times New Roman" w:hAnsi="Times New Roman" w:eastAsia="宋体" w:cs="Times New Roman"/>
                <w:szCs w:val="21"/>
                <w:lang w:eastAsia="zh-CN"/>
              </w:rPr>
              <w:t>堆料</w:t>
            </w:r>
            <w:r>
              <w:rPr>
                <w:rFonts w:ascii="Times New Roman" w:hAnsi="Times New Roman" w:eastAsia="宋体" w:cs="Times New Roman"/>
                <w:szCs w:val="21"/>
              </w:rPr>
              <w:t>场</w:t>
            </w:r>
          </w:p>
        </w:tc>
        <w:tc>
          <w:tcPr>
            <w:tcW w:w="899" w:type="dxa"/>
            <w:tcBorders>
              <w:tl2br w:val="nil"/>
              <w:tr2bl w:val="nil"/>
            </w:tcBorders>
            <w:vAlign w:val="center"/>
          </w:tcPr>
          <w:p>
            <w:pPr>
              <w:wordWrap w:val="0"/>
              <w:autoSpaceDN w:val="0"/>
              <w:jc w:val="center"/>
              <w:rPr>
                <w:rFonts w:hint="eastAsia" w:ascii="Times New Roman" w:hAnsi="Times New Roman" w:eastAsia="宋体" w:cs="Times New Roman"/>
                <w:szCs w:val="21"/>
                <w:lang w:eastAsia="zh-CN"/>
              </w:rPr>
            </w:pPr>
            <w:r>
              <w:rPr>
                <w:rFonts w:hint="eastAsia" w:ascii="Times New Roman" w:hAnsi="Times New Roman" w:eastAsia="宋体" w:cs="Times New Roman"/>
                <w:szCs w:val="21"/>
                <w:lang w:eastAsia="zh-CN"/>
              </w:rPr>
              <w:t>0.04</w:t>
            </w:r>
          </w:p>
        </w:tc>
        <w:tc>
          <w:tcPr>
            <w:tcW w:w="1284"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不发育</w:t>
            </w:r>
          </w:p>
        </w:tc>
        <w:tc>
          <w:tcPr>
            <w:tcW w:w="1275"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较轻</w:t>
            </w:r>
          </w:p>
        </w:tc>
        <w:tc>
          <w:tcPr>
            <w:tcW w:w="1815"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严重</w:t>
            </w:r>
          </w:p>
        </w:tc>
        <w:tc>
          <w:tcPr>
            <w:tcW w:w="1527"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较轻</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549" w:hRule="atLeast"/>
          <w:jc w:val="center"/>
        </w:trPr>
        <w:tc>
          <w:tcPr>
            <w:tcW w:w="1311" w:type="dxa"/>
            <w:tcBorders>
              <w:tl2br w:val="nil"/>
              <w:tr2bl w:val="nil"/>
            </w:tcBorders>
            <w:vAlign w:val="center"/>
          </w:tcPr>
          <w:p>
            <w:pPr>
              <w:wordWrap w:val="0"/>
              <w:autoSpaceDN w:val="0"/>
              <w:jc w:val="center"/>
              <w:rPr>
                <w:rFonts w:ascii="Times New Roman" w:hAnsi="Times New Roman" w:eastAsia="宋体" w:cs="Times New Roman"/>
                <w:szCs w:val="21"/>
              </w:rPr>
            </w:pPr>
            <w:r>
              <w:rPr>
                <w:rFonts w:hint="eastAsia" w:ascii="Times New Roman" w:hAnsi="Times New Roman" w:eastAsia="宋体" w:cs="Times New Roman"/>
                <w:szCs w:val="21"/>
              </w:rPr>
              <w:t>评估范围</w:t>
            </w:r>
            <w:r>
              <w:rPr>
                <w:rFonts w:ascii="Times New Roman" w:hAnsi="Times New Roman" w:eastAsia="宋体" w:cs="Times New Roman"/>
                <w:szCs w:val="21"/>
              </w:rPr>
              <w:t>的</w:t>
            </w:r>
          </w:p>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其它区域</w:t>
            </w:r>
          </w:p>
        </w:tc>
        <w:tc>
          <w:tcPr>
            <w:tcW w:w="899" w:type="dxa"/>
            <w:tcBorders>
              <w:tl2br w:val="nil"/>
              <w:tr2bl w:val="nil"/>
            </w:tcBorders>
            <w:vAlign w:val="center"/>
          </w:tcPr>
          <w:p>
            <w:pPr>
              <w:wordWrap w:val="0"/>
              <w:autoSpaceDN w:val="0"/>
              <w:jc w:val="center"/>
              <w:rPr>
                <w:rFonts w:hint="eastAsia" w:ascii="Times New Roman" w:hAnsi="Times New Roman" w:eastAsia="宋体" w:cs="Times New Roman"/>
                <w:szCs w:val="21"/>
                <w:lang w:eastAsia="zh-CN"/>
              </w:rPr>
            </w:pPr>
            <w:r>
              <w:rPr>
                <w:rFonts w:hint="eastAsia" w:ascii="Times New Roman" w:hAnsi="Times New Roman" w:eastAsia="宋体" w:cs="Times New Roman"/>
                <w:sz w:val="22"/>
                <w:szCs w:val="22"/>
                <w:lang w:val="en-US" w:eastAsia="zh-CN"/>
              </w:rPr>
              <w:t>5.07</w:t>
            </w:r>
          </w:p>
        </w:tc>
        <w:tc>
          <w:tcPr>
            <w:tcW w:w="5901" w:type="dxa"/>
            <w:gridSpan w:val="4"/>
            <w:tcBorders>
              <w:tl2br w:val="nil"/>
              <w:tr2bl w:val="nil"/>
            </w:tcBorders>
            <w:vAlign w:val="center"/>
          </w:tcPr>
          <w:p>
            <w:pPr>
              <w:wordWrap w:val="0"/>
              <w:autoSpaceDN w:val="0"/>
              <w:jc w:val="center"/>
              <w:rPr>
                <w:rFonts w:ascii="Times New Roman" w:hAnsi="Times New Roman" w:eastAsia="宋体" w:cs="Times New Roman"/>
                <w:szCs w:val="21"/>
              </w:rPr>
            </w:pPr>
            <w:r>
              <w:rPr>
                <w:rFonts w:hint="eastAsia" w:ascii="Times New Roman" w:hAnsi="Times New Roman" w:eastAsia="宋体" w:cs="Times New Roman"/>
                <w:szCs w:val="21"/>
              </w:rPr>
              <w:t>尚</w:t>
            </w:r>
            <w:r>
              <w:rPr>
                <w:rFonts w:ascii="Times New Roman" w:hAnsi="Times New Roman" w:eastAsia="宋体" w:cs="Times New Roman"/>
                <w:szCs w:val="21"/>
              </w:rPr>
              <w:t>未进行采矿活动</w:t>
            </w:r>
            <w:r>
              <w:rPr>
                <w:rFonts w:hint="eastAsia" w:ascii="Times New Roman" w:hAnsi="Times New Roman" w:eastAsia="宋体" w:cs="Times New Roman"/>
                <w:szCs w:val="21"/>
              </w:rPr>
              <w:t>，影响较小</w:t>
            </w:r>
          </w:p>
        </w:tc>
      </w:tr>
    </w:tbl>
    <w:p>
      <w:pPr>
        <w:pStyle w:val="3"/>
        <w:jc w:val="left"/>
        <w:rPr>
          <w:rFonts w:hint="eastAsia" w:ascii="宋体" w:hAnsi="宋体" w:eastAsia="宋体" w:cs="宋体"/>
          <w:b/>
          <w:bCs w:val="0"/>
          <w:sz w:val="28"/>
          <w:szCs w:val="28"/>
          <w:lang w:val="en-US" w:eastAsia="zh-CN"/>
        </w:rPr>
      </w:pPr>
      <w:bookmarkStart w:id="486" w:name="_Toc32221"/>
      <w:bookmarkStart w:id="487" w:name="_Toc23264"/>
      <w:bookmarkStart w:id="488" w:name="_Toc6593"/>
      <w:bookmarkStart w:id="489" w:name="_Toc7346"/>
      <w:bookmarkStart w:id="490" w:name="_Toc2224"/>
      <w:bookmarkStart w:id="491" w:name="_Toc14915"/>
      <w:bookmarkStart w:id="492" w:name="_Toc1303"/>
      <w:bookmarkStart w:id="493" w:name="_Toc31997"/>
      <w:bookmarkStart w:id="494" w:name="_Toc18426"/>
      <w:r>
        <w:rPr>
          <w:rFonts w:hint="eastAsia" w:ascii="宋体" w:hAnsi="宋体" w:eastAsia="宋体" w:cs="宋体"/>
          <w:b/>
          <w:bCs w:val="0"/>
          <w:sz w:val="28"/>
          <w:szCs w:val="28"/>
          <w:lang w:val="en-US" w:eastAsia="zh-CN"/>
        </w:rPr>
        <w:t>七、矿山地质环境预测分区评价</w:t>
      </w:r>
    </w:p>
    <w:p>
      <w:pPr>
        <w:spacing w:line="360" w:lineRule="auto"/>
        <w:ind w:firstLine="480" w:firstLineChars="200"/>
        <w:rPr>
          <w:rFonts w:hint="eastAsia"/>
          <w:sz w:val="24"/>
          <w:szCs w:val="32"/>
          <w:lang w:eastAsia="zh-CN"/>
        </w:rPr>
      </w:pPr>
      <w:r>
        <w:rPr>
          <w:rFonts w:hint="eastAsia"/>
          <w:sz w:val="24"/>
          <w:szCs w:val="32"/>
          <w:lang w:eastAsia="zh-CN"/>
        </w:rPr>
        <w:t>预测将评估区划分为矿山地质环境影响程度严重区（</w:t>
      </w:r>
      <w:r>
        <w:rPr>
          <w:rFonts w:hint="eastAsia" w:ascii="宋体" w:hAnsi="宋体" w:eastAsia="宋体" w:cs="宋体"/>
          <w:sz w:val="24"/>
          <w:szCs w:val="32"/>
          <w:lang w:eastAsia="zh-CN"/>
        </w:rPr>
        <w:t>Ⅰ</w:t>
      </w:r>
      <w:r>
        <w:rPr>
          <w:rFonts w:hint="eastAsia"/>
          <w:sz w:val="24"/>
          <w:szCs w:val="32"/>
          <w:lang w:eastAsia="zh-CN"/>
        </w:rPr>
        <w:t>）和较轻区（</w:t>
      </w:r>
      <w:r>
        <w:rPr>
          <w:rFonts w:hint="eastAsia" w:ascii="宋体" w:hAnsi="宋体" w:eastAsia="宋体" w:cs="宋体"/>
          <w:sz w:val="24"/>
          <w:szCs w:val="32"/>
          <w:lang w:eastAsia="zh-CN"/>
        </w:rPr>
        <w:t>Ⅲ</w:t>
      </w:r>
      <w:r>
        <w:rPr>
          <w:rFonts w:hint="eastAsia"/>
          <w:sz w:val="24"/>
          <w:szCs w:val="32"/>
          <w:lang w:eastAsia="zh-CN"/>
        </w:rPr>
        <w:t>）</w:t>
      </w:r>
      <w:r>
        <w:rPr>
          <w:rFonts w:hint="eastAsia"/>
          <w:sz w:val="24"/>
          <w:szCs w:val="32"/>
          <w:lang w:val="en-US" w:eastAsia="zh-CN"/>
        </w:rPr>
        <w:t>2个区（见附图03）</w:t>
      </w:r>
    </w:p>
    <w:p>
      <w:pPr>
        <w:numPr>
          <w:ilvl w:val="0"/>
          <w:numId w:val="0"/>
        </w:numPr>
        <w:spacing w:line="360" w:lineRule="auto"/>
        <w:ind w:firstLine="480" w:firstLineChars="200"/>
        <w:rPr>
          <w:rFonts w:hint="eastAsia"/>
          <w:sz w:val="24"/>
          <w:szCs w:val="32"/>
          <w:lang w:eastAsia="zh-CN"/>
        </w:rPr>
      </w:pPr>
      <w:r>
        <w:rPr>
          <w:rFonts w:hint="eastAsia"/>
          <w:sz w:val="24"/>
          <w:szCs w:val="32"/>
          <w:lang w:val="en-US" w:eastAsia="zh-CN"/>
        </w:rPr>
        <w:t>1、</w:t>
      </w:r>
      <w:r>
        <w:rPr>
          <w:rFonts w:hint="eastAsia"/>
          <w:sz w:val="24"/>
          <w:szCs w:val="32"/>
          <w:lang w:eastAsia="zh-CN"/>
        </w:rPr>
        <w:t>矿山地质环境影响严重区（</w:t>
      </w:r>
      <w:r>
        <w:rPr>
          <w:rFonts w:hint="eastAsia" w:ascii="宋体" w:hAnsi="宋体" w:eastAsia="宋体" w:cs="宋体"/>
          <w:sz w:val="24"/>
          <w:szCs w:val="32"/>
          <w:lang w:eastAsia="zh-CN"/>
        </w:rPr>
        <w:t>Ⅰ</w:t>
      </w:r>
      <w:r>
        <w:rPr>
          <w:rFonts w:hint="eastAsia"/>
          <w:sz w:val="24"/>
          <w:szCs w:val="32"/>
          <w:lang w:eastAsia="zh-CN"/>
        </w:rPr>
        <w:t>）</w:t>
      </w:r>
    </w:p>
    <w:p>
      <w:pPr>
        <w:numPr>
          <w:ilvl w:val="0"/>
          <w:numId w:val="0"/>
        </w:numPr>
        <w:spacing w:line="360" w:lineRule="auto"/>
        <w:ind w:firstLine="480" w:firstLineChars="200"/>
        <w:rPr>
          <w:rFonts w:hint="eastAsia"/>
          <w:sz w:val="24"/>
          <w:szCs w:val="32"/>
          <w:lang w:eastAsia="zh-CN"/>
        </w:rPr>
      </w:pPr>
      <w:r>
        <w:rPr>
          <w:rFonts w:hint="eastAsia"/>
          <w:sz w:val="24"/>
          <w:szCs w:val="32"/>
          <w:lang w:eastAsia="zh-CN"/>
        </w:rPr>
        <w:t>矿区采矿场、工业场地及生活辅助区、矿山道路总面积</w:t>
      </w:r>
      <w:r>
        <w:rPr>
          <w:rFonts w:hint="eastAsia"/>
          <w:color w:val="auto"/>
          <w:sz w:val="24"/>
          <w:szCs w:val="32"/>
          <w:lang w:eastAsia="zh-CN"/>
        </w:rPr>
        <w:t>为</w:t>
      </w:r>
      <w:r>
        <w:rPr>
          <w:rFonts w:hint="eastAsia"/>
          <w:color w:val="auto"/>
          <w:sz w:val="24"/>
          <w:szCs w:val="32"/>
          <w:lang w:val="en-US" w:eastAsia="zh-CN"/>
        </w:rPr>
        <w:t>3.03</w:t>
      </w:r>
      <w:r>
        <w:rPr>
          <w:rFonts w:hint="eastAsia"/>
          <w:color w:val="auto"/>
          <w:sz w:val="24"/>
          <w:szCs w:val="32"/>
          <w:lang w:eastAsia="zh-CN"/>
        </w:rPr>
        <w:t>hm</w:t>
      </w:r>
      <w:r>
        <w:rPr>
          <w:rFonts w:hint="eastAsia"/>
          <w:color w:val="auto"/>
          <w:sz w:val="24"/>
          <w:szCs w:val="32"/>
          <w:vertAlign w:val="superscript"/>
          <w:lang w:eastAsia="zh-CN"/>
        </w:rPr>
        <w:t>2</w:t>
      </w:r>
      <w:r>
        <w:rPr>
          <w:rFonts w:hint="eastAsia"/>
          <w:sz w:val="24"/>
          <w:szCs w:val="32"/>
          <w:vertAlign w:val="baseline"/>
          <w:lang w:eastAsia="zh-CN"/>
        </w:rPr>
        <w:t>，预测评估</w:t>
      </w:r>
      <w:r>
        <w:rPr>
          <w:rFonts w:hint="eastAsia"/>
          <w:sz w:val="24"/>
          <w:szCs w:val="32"/>
          <w:lang w:eastAsia="zh-CN"/>
        </w:rPr>
        <w:t>对含水层、水土环境影响较轻；矿区采矿场</w:t>
      </w:r>
      <w:r>
        <w:rPr>
          <w:rFonts w:ascii="Times New Roman" w:hAnsi="Times New Roman" w:cs="Times New Roman"/>
          <w:color w:val="000000" w:themeColor="text1"/>
          <w:sz w:val="24"/>
        </w:rPr>
        <w:t>地质灾害发育程度</w:t>
      </w:r>
      <w:r>
        <w:rPr>
          <w:rFonts w:hint="eastAsia" w:ascii="Times New Roman" w:hAnsi="Times New Roman" w:cs="Times New Roman"/>
          <w:color w:val="000000" w:themeColor="text1"/>
          <w:sz w:val="24"/>
          <w:lang w:eastAsia="zh-CN"/>
        </w:rPr>
        <w:t>强</w:t>
      </w:r>
      <w:r>
        <w:rPr>
          <w:rFonts w:ascii="Times New Roman" w:hAnsi="Times New Roman" w:cs="Times New Roman"/>
          <w:color w:val="000000" w:themeColor="text1"/>
          <w:sz w:val="24"/>
        </w:rPr>
        <w:t>，危害程度</w:t>
      </w:r>
      <w:r>
        <w:rPr>
          <w:rFonts w:hint="eastAsia" w:ascii="Times New Roman" w:hAnsi="Times New Roman" w:cs="Times New Roman"/>
          <w:color w:val="000000" w:themeColor="text1"/>
          <w:sz w:val="24"/>
          <w:lang w:eastAsia="zh-CN"/>
        </w:rPr>
        <w:t>大</w:t>
      </w:r>
      <w:r>
        <w:rPr>
          <w:rFonts w:ascii="Times New Roman" w:hAnsi="Times New Roman" w:cs="Times New Roman"/>
          <w:color w:val="000000" w:themeColor="text1"/>
          <w:sz w:val="24"/>
        </w:rPr>
        <w:t>，危险性</w:t>
      </w:r>
      <w:r>
        <w:rPr>
          <w:rFonts w:hint="eastAsia" w:ascii="Times New Roman" w:hAnsi="Times New Roman" w:cs="Times New Roman"/>
          <w:color w:val="000000" w:themeColor="text1"/>
          <w:sz w:val="24"/>
          <w:lang w:eastAsia="zh-CN"/>
        </w:rPr>
        <w:t>大，除此之外</w:t>
      </w:r>
      <w:r>
        <w:rPr>
          <w:rFonts w:hint="eastAsia"/>
          <w:sz w:val="24"/>
          <w:szCs w:val="32"/>
          <w:lang w:eastAsia="zh-CN"/>
        </w:rPr>
        <w:t>工业场地及生活辅助区、矿山道路</w:t>
      </w:r>
      <w:r>
        <w:rPr>
          <w:rFonts w:ascii="Times New Roman" w:hAnsi="Times New Roman" w:cs="Times New Roman"/>
          <w:color w:val="000000" w:themeColor="text1"/>
          <w:sz w:val="24"/>
        </w:rPr>
        <w:t>地质灾害发育程度弱，危害程度小，危险性小</w:t>
      </w:r>
      <w:r>
        <w:rPr>
          <w:rFonts w:hint="eastAsia"/>
          <w:sz w:val="24"/>
          <w:szCs w:val="32"/>
          <w:lang w:eastAsia="zh-CN"/>
        </w:rPr>
        <w:t>；预测对地形地貌景观影响严重。预测评估将该区划分为</w:t>
      </w:r>
      <w:r>
        <w:rPr>
          <w:rFonts w:hint="eastAsia"/>
          <w:sz w:val="24"/>
          <w:szCs w:val="32"/>
        </w:rPr>
        <w:t>矿山地质环境</w:t>
      </w:r>
      <w:r>
        <w:rPr>
          <w:rFonts w:hint="eastAsia"/>
          <w:sz w:val="24"/>
          <w:szCs w:val="32"/>
          <w:lang w:eastAsia="zh-CN"/>
        </w:rPr>
        <w:t>影响严重区（</w:t>
      </w:r>
      <w:r>
        <w:rPr>
          <w:rFonts w:hint="eastAsia" w:ascii="宋体" w:hAnsi="宋体" w:eastAsia="宋体" w:cs="宋体"/>
          <w:sz w:val="24"/>
          <w:szCs w:val="32"/>
          <w:lang w:eastAsia="zh-CN"/>
        </w:rPr>
        <w:t>Ⅰ</w:t>
      </w:r>
      <w:r>
        <w:rPr>
          <w:rFonts w:hint="eastAsia"/>
          <w:sz w:val="24"/>
          <w:szCs w:val="32"/>
          <w:lang w:eastAsia="zh-CN"/>
        </w:rPr>
        <w:t>）。</w:t>
      </w:r>
    </w:p>
    <w:p>
      <w:pPr>
        <w:numPr>
          <w:ilvl w:val="0"/>
          <w:numId w:val="0"/>
        </w:numPr>
        <w:spacing w:line="360" w:lineRule="auto"/>
        <w:ind w:firstLine="480" w:firstLineChars="200"/>
        <w:rPr>
          <w:rFonts w:hint="eastAsia"/>
          <w:sz w:val="24"/>
          <w:szCs w:val="32"/>
          <w:lang w:eastAsia="zh-CN"/>
        </w:rPr>
      </w:pPr>
      <w:r>
        <w:rPr>
          <w:rFonts w:hint="eastAsia"/>
          <w:sz w:val="24"/>
          <w:szCs w:val="32"/>
          <w:lang w:val="en-US" w:eastAsia="zh-CN"/>
        </w:rPr>
        <w:t>2、</w:t>
      </w:r>
      <w:r>
        <w:rPr>
          <w:rFonts w:hint="eastAsia"/>
          <w:sz w:val="24"/>
          <w:szCs w:val="32"/>
          <w:lang w:eastAsia="zh-CN"/>
        </w:rPr>
        <w:t>矿山地质环境影响较轻区（</w:t>
      </w:r>
      <w:r>
        <w:rPr>
          <w:rFonts w:hint="eastAsia" w:ascii="宋体" w:hAnsi="宋体" w:eastAsia="宋体" w:cs="宋体"/>
          <w:sz w:val="24"/>
          <w:szCs w:val="32"/>
          <w:lang w:eastAsia="zh-CN"/>
        </w:rPr>
        <w:t>Ⅲ</w:t>
      </w:r>
      <w:r>
        <w:rPr>
          <w:rFonts w:hint="eastAsia"/>
          <w:sz w:val="24"/>
          <w:szCs w:val="32"/>
          <w:lang w:eastAsia="zh-CN"/>
        </w:rPr>
        <w:t>）</w:t>
      </w:r>
    </w:p>
    <w:p>
      <w:pPr>
        <w:spacing w:line="360" w:lineRule="auto"/>
        <w:ind w:firstLine="480" w:firstLineChars="200"/>
        <w:rPr>
          <w:rFonts w:hint="eastAsia"/>
          <w:sz w:val="24"/>
          <w:szCs w:val="32"/>
          <w:lang w:eastAsia="zh-CN"/>
        </w:rPr>
      </w:pPr>
      <w:r>
        <w:rPr>
          <w:rFonts w:hint="eastAsia"/>
          <w:sz w:val="24"/>
          <w:szCs w:val="32"/>
        </w:rPr>
        <w:t>评估范围的其它区域</w:t>
      </w:r>
      <w:r>
        <w:rPr>
          <w:rFonts w:hint="eastAsia"/>
          <w:sz w:val="24"/>
          <w:szCs w:val="32"/>
          <w:lang w:eastAsia="zh-CN"/>
        </w:rPr>
        <w:t>，面积为</w:t>
      </w:r>
      <w:r>
        <w:rPr>
          <w:rFonts w:hint="eastAsia"/>
          <w:sz w:val="24"/>
          <w:szCs w:val="32"/>
          <w:lang w:val="en-US" w:eastAsia="zh-CN"/>
        </w:rPr>
        <w:t>2.34</w:t>
      </w:r>
      <w:r>
        <w:rPr>
          <w:rFonts w:hint="eastAsia"/>
          <w:sz w:val="24"/>
          <w:szCs w:val="32"/>
          <w:lang w:eastAsia="zh-CN"/>
        </w:rPr>
        <w:t>hm</w:t>
      </w:r>
      <w:r>
        <w:rPr>
          <w:rFonts w:hint="eastAsia"/>
          <w:sz w:val="24"/>
          <w:szCs w:val="32"/>
          <w:vertAlign w:val="superscript"/>
          <w:lang w:eastAsia="zh-CN"/>
        </w:rPr>
        <w:t>2</w:t>
      </w:r>
      <w:r>
        <w:rPr>
          <w:rFonts w:hint="eastAsia"/>
          <w:sz w:val="24"/>
          <w:szCs w:val="32"/>
          <w:vertAlign w:val="baseline"/>
          <w:lang w:eastAsia="zh-CN"/>
        </w:rPr>
        <w:t>，</w:t>
      </w:r>
      <w:r>
        <w:rPr>
          <w:rFonts w:hint="eastAsia"/>
          <w:sz w:val="24"/>
          <w:szCs w:val="32"/>
          <w:lang w:eastAsia="zh-CN"/>
        </w:rPr>
        <w:t>不进行采矿活动</w:t>
      </w:r>
      <w:r>
        <w:rPr>
          <w:rFonts w:hint="eastAsia"/>
          <w:sz w:val="24"/>
          <w:szCs w:val="32"/>
          <w:vertAlign w:val="baseline"/>
          <w:lang w:eastAsia="zh-CN"/>
        </w:rPr>
        <w:t>。预测评估</w:t>
      </w:r>
      <w:r>
        <w:rPr>
          <w:rFonts w:hint="eastAsia"/>
          <w:sz w:val="24"/>
          <w:szCs w:val="32"/>
          <w:lang w:eastAsia="zh-CN"/>
        </w:rPr>
        <w:t>对含水层、水土环境影响较轻；</w:t>
      </w:r>
      <w:r>
        <w:rPr>
          <w:rFonts w:ascii="Times New Roman" w:hAnsi="Times New Roman" w:cs="Times New Roman"/>
          <w:color w:val="000000" w:themeColor="text1"/>
          <w:sz w:val="24"/>
        </w:rPr>
        <w:t>地质灾害发育程度弱，危害程度小，危险性小</w:t>
      </w:r>
      <w:r>
        <w:rPr>
          <w:rFonts w:hint="eastAsia"/>
          <w:sz w:val="24"/>
          <w:szCs w:val="32"/>
          <w:lang w:eastAsia="zh-CN"/>
        </w:rPr>
        <w:t>；对地形地貌景观影响较轻。预测评估将该区划分为</w:t>
      </w:r>
      <w:r>
        <w:rPr>
          <w:rFonts w:hint="eastAsia"/>
          <w:sz w:val="24"/>
          <w:szCs w:val="32"/>
        </w:rPr>
        <w:t>矿山地质环境</w:t>
      </w:r>
      <w:r>
        <w:rPr>
          <w:rFonts w:hint="eastAsia"/>
          <w:sz w:val="24"/>
          <w:szCs w:val="32"/>
          <w:lang w:eastAsia="zh-CN"/>
        </w:rPr>
        <w:t>影响较轻区（</w:t>
      </w:r>
      <w:r>
        <w:rPr>
          <w:rFonts w:hint="eastAsia" w:ascii="宋体" w:hAnsi="宋体" w:eastAsia="宋体" w:cs="宋体"/>
          <w:sz w:val="24"/>
          <w:szCs w:val="32"/>
          <w:lang w:eastAsia="zh-CN"/>
        </w:rPr>
        <w:t>Ⅲ</w:t>
      </w:r>
      <w:r>
        <w:rPr>
          <w:rFonts w:hint="eastAsia"/>
          <w:sz w:val="24"/>
          <w:szCs w:val="32"/>
          <w:lang w:eastAsia="zh-CN"/>
        </w:rPr>
        <w:t>）。</w:t>
      </w:r>
    </w:p>
    <w:p>
      <w:pPr>
        <w:spacing w:line="360" w:lineRule="auto"/>
        <w:ind w:firstLine="480" w:firstLineChars="200"/>
        <w:rPr>
          <w:sz w:val="24"/>
          <w:szCs w:val="32"/>
        </w:rPr>
      </w:pPr>
      <w:r>
        <w:rPr>
          <w:rFonts w:hint="eastAsia"/>
          <w:sz w:val="24"/>
          <w:szCs w:val="32"/>
        </w:rPr>
        <w:t>矿山地质环境预测评估分区</w:t>
      </w:r>
      <w:r>
        <w:rPr>
          <w:rFonts w:hint="eastAsia"/>
          <w:sz w:val="24"/>
          <w:szCs w:val="32"/>
          <w:lang w:eastAsia="zh-CN"/>
        </w:rPr>
        <w:t>说明</w:t>
      </w:r>
      <w:r>
        <w:rPr>
          <w:rFonts w:hint="eastAsia"/>
          <w:sz w:val="24"/>
          <w:szCs w:val="32"/>
        </w:rPr>
        <w:t>见表3-1</w:t>
      </w:r>
      <w:r>
        <w:rPr>
          <w:rFonts w:hint="eastAsia"/>
          <w:sz w:val="24"/>
          <w:szCs w:val="32"/>
          <w:lang w:val="en-US" w:eastAsia="zh-CN"/>
        </w:rPr>
        <w:t>4</w:t>
      </w:r>
      <w:r>
        <w:rPr>
          <w:rFonts w:hint="eastAsia"/>
          <w:sz w:val="24"/>
          <w:szCs w:val="32"/>
        </w:rPr>
        <w:t>。</w:t>
      </w:r>
    </w:p>
    <w:p>
      <w:pPr>
        <w:jc w:val="center"/>
        <w:rPr>
          <w:rFonts w:ascii="Times New Roman" w:hAnsi="Times New Roman" w:eastAsia="宋体" w:cs="Times New Roman"/>
          <w:b/>
          <w:bCs/>
        </w:rPr>
      </w:pPr>
      <w:r>
        <w:rPr>
          <w:rFonts w:ascii="Times New Roman" w:hAnsi="Times New Roman" w:eastAsia="宋体" w:cs="Times New Roman"/>
          <w:b/>
          <w:bCs/>
        </w:rPr>
        <w:t>表3-1</w:t>
      </w:r>
      <w:r>
        <w:rPr>
          <w:rFonts w:hint="eastAsia" w:ascii="Times New Roman" w:hAnsi="Times New Roman" w:eastAsia="宋体" w:cs="Times New Roman"/>
          <w:b/>
          <w:bCs/>
          <w:lang w:val="en-US" w:eastAsia="zh-CN"/>
        </w:rPr>
        <w:t>4</w:t>
      </w:r>
      <w:r>
        <w:rPr>
          <w:rFonts w:ascii="Times New Roman" w:hAnsi="Times New Roman" w:eastAsia="宋体" w:cs="Times New Roman"/>
          <w:b/>
          <w:bCs/>
        </w:rPr>
        <w:t xml:space="preserve">  矿山</w:t>
      </w:r>
      <w:r>
        <w:rPr>
          <w:rFonts w:hint="eastAsia" w:ascii="Times New Roman" w:hAnsi="Times New Roman" w:eastAsia="宋体" w:cs="Times New Roman"/>
          <w:b/>
          <w:bCs/>
        </w:rPr>
        <w:t>地质环境预测</w:t>
      </w:r>
      <w:r>
        <w:rPr>
          <w:rFonts w:ascii="Times New Roman" w:hAnsi="Times New Roman" w:eastAsia="宋体" w:cs="Times New Roman"/>
          <w:b/>
          <w:bCs/>
        </w:rPr>
        <w:t>评估分区说明表</w:t>
      </w:r>
    </w:p>
    <w:tbl>
      <w:tblPr>
        <w:tblStyle w:val="33"/>
        <w:tblW w:w="8178" w:type="dxa"/>
        <w:jc w:val="center"/>
        <w:tblInd w:w="-29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819"/>
        <w:gridCol w:w="1132"/>
        <w:gridCol w:w="1213"/>
        <w:gridCol w:w="1159"/>
        <w:gridCol w:w="1732"/>
        <w:gridCol w:w="1123"/>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295" w:hRule="atLeast"/>
          <w:jc w:val="center"/>
        </w:trPr>
        <w:tc>
          <w:tcPr>
            <w:tcW w:w="1819" w:type="dxa"/>
            <w:vMerge w:val="restart"/>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分区名称</w:t>
            </w:r>
          </w:p>
        </w:tc>
        <w:tc>
          <w:tcPr>
            <w:tcW w:w="1132" w:type="dxa"/>
            <w:vMerge w:val="restart"/>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面积</w:t>
            </w:r>
          </w:p>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w:t>
            </w:r>
            <w:r>
              <w:rPr>
                <w:rFonts w:hint="eastAsia" w:ascii="Times New Roman" w:hAnsi="Times New Roman" w:eastAsia="宋体" w:cs="Times New Roman"/>
                <w:szCs w:val="21"/>
              </w:rPr>
              <w:t>h</w:t>
            </w:r>
            <w:r>
              <w:rPr>
                <w:rFonts w:ascii="Times New Roman" w:hAnsi="Times New Roman" w:eastAsia="宋体" w:cs="Times New Roman"/>
                <w:szCs w:val="21"/>
              </w:rPr>
              <w:t>m</w:t>
            </w:r>
            <w:r>
              <w:rPr>
                <w:rFonts w:ascii="Times New Roman" w:hAnsi="Times New Roman" w:eastAsia="宋体" w:cs="Times New Roman"/>
                <w:szCs w:val="21"/>
                <w:vertAlign w:val="superscript"/>
              </w:rPr>
              <w:t>2</w:t>
            </w:r>
            <w:r>
              <w:rPr>
                <w:rFonts w:ascii="Times New Roman" w:hAnsi="Times New Roman" w:eastAsia="宋体" w:cs="Times New Roman"/>
                <w:szCs w:val="21"/>
              </w:rPr>
              <w:t>）</w:t>
            </w:r>
          </w:p>
        </w:tc>
        <w:tc>
          <w:tcPr>
            <w:tcW w:w="5227" w:type="dxa"/>
            <w:gridSpan w:val="4"/>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矿山地质环境影响程度分级</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03" w:hRule="atLeast"/>
          <w:jc w:val="center"/>
        </w:trPr>
        <w:tc>
          <w:tcPr>
            <w:tcW w:w="1819" w:type="dxa"/>
            <w:vMerge w:val="continue"/>
            <w:tcBorders>
              <w:tl2br w:val="nil"/>
              <w:tr2bl w:val="nil"/>
            </w:tcBorders>
            <w:vAlign w:val="center"/>
          </w:tcPr>
          <w:p>
            <w:pPr>
              <w:wordWrap w:val="0"/>
              <w:autoSpaceDN w:val="0"/>
              <w:jc w:val="center"/>
              <w:rPr>
                <w:rFonts w:ascii="Times New Roman" w:hAnsi="Times New Roman" w:eastAsia="宋体" w:cs="Times New Roman"/>
                <w:szCs w:val="21"/>
              </w:rPr>
            </w:pPr>
          </w:p>
        </w:tc>
        <w:tc>
          <w:tcPr>
            <w:tcW w:w="1132" w:type="dxa"/>
            <w:vMerge w:val="continue"/>
            <w:tcBorders>
              <w:tl2br w:val="nil"/>
              <w:tr2bl w:val="nil"/>
            </w:tcBorders>
            <w:vAlign w:val="center"/>
          </w:tcPr>
          <w:p>
            <w:pPr>
              <w:wordWrap w:val="0"/>
              <w:autoSpaceDN w:val="0"/>
              <w:rPr>
                <w:rFonts w:ascii="Times New Roman" w:hAnsi="Times New Roman" w:eastAsia="宋体" w:cs="Times New Roman"/>
                <w:szCs w:val="21"/>
              </w:rPr>
            </w:pPr>
          </w:p>
        </w:tc>
        <w:tc>
          <w:tcPr>
            <w:tcW w:w="1213"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地质灾害</w:t>
            </w:r>
          </w:p>
        </w:tc>
        <w:tc>
          <w:tcPr>
            <w:tcW w:w="1159"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含水层</w:t>
            </w:r>
          </w:p>
        </w:tc>
        <w:tc>
          <w:tcPr>
            <w:tcW w:w="1732"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地形地貌景观</w:t>
            </w:r>
          </w:p>
        </w:tc>
        <w:tc>
          <w:tcPr>
            <w:tcW w:w="1123" w:type="dxa"/>
            <w:tcBorders>
              <w:tl2br w:val="nil"/>
              <w:tr2bl w:val="nil"/>
            </w:tcBorders>
            <w:vAlign w:val="center"/>
          </w:tcPr>
          <w:p>
            <w:pPr>
              <w:wordWrap w:val="0"/>
              <w:autoSpaceDN w:val="0"/>
              <w:jc w:val="center"/>
              <w:rPr>
                <w:rFonts w:ascii="Times New Roman" w:hAnsi="Times New Roman" w:eastAsia="宋体" w:cs="Times New Roman"/>
                <w:szCs w:val="21"/>
              </w:rPr>
            </w:pPr>
            <w:r>
              <w:rPr>
                <w:rFonts w:hint="eastAsia" w:ascii="Times New Roman" w:hAnsi="Times New Roman" w:eastAsia="宋体" w:cs="Times New Roman"/>
                <w:szCs w:val="21"/>
              </w:rPr>
              <w:t>水土环境</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53" w:hRule="atLeast"/>
          <w:jc w:val="center"/>
        </w:trPr>
        <w:tc>
          <w:tcPr>
            <w:tcW w:w="1819" w:type="dxa"/>
            <w:tcBorders>
              <w:tl2br w:val="nil"/>
              <w:tr2bl w:val="nil"/>
            </w:tcBorders>
            <w:vAlign w:val="center"/>
          </w:tcPr>
          <w:p>
            <w:pPr>
              <w:wordWrap w:val="0"/>
              <w:autoSpaceDN w:val="0"/>
              <w:jc w:val="center"/>
              <w:rPr>
                <w:rFonts w:ascii="Times New Roman" w:hAnsi="Times New Roman" w:eastAsia="宋体" w:cs="Times New Roman"/>
                <w:szCs w:val="21"/>
              </w:rPr>
            </w:pPr>
            <w:r>
              <w:rPr>
                <w:rFonts w:hint="eastAsia" w:ascii="Times New Roman" w:hAnsi="Times New Roman" w:eastAsia="宋体" w:cs="Times New Roman"/>
                <w:szCs w:val="21"/>
              </w:rPr>
              <w:t>采矿场</w:t>
            </w:r>
          </w:p>
        </w:tc>
        <w:tc>
          <w:tcPr>
            <w:tcW w:w="1132" w:type="dxa"/>
            <w:tcBorders>
              <w:tl2br w:val="nil"/>
              <w:tr2bl w:val="nil"/>
            </w:tcBorders>
            <w:vAlign w:val="center"/>
          </w:tcPr>
          <w:p>
            <w:pPr>
              <w:wordWrap w:val="0"/>
              <w:autoSpaceDN w:val="0"/>
              <w:jc w:val="center"/>
              <w:rPr>
                <w:rFonts w:hint="eastAsia" w:ascii="Times New Roman" w:hAnsi="Times New Roman" w:eastAsia="宋体" w:cs="Times New Roman"/>
                <w:szCs w:val="21"/>
                <w:lang w:eastAsia="zh-CN"/>
              </w:rPr>
            </w:pPr>
            <w:r>
              <w:rPr>
                <w:rFonts w:hint="eastAsia" w:ascii="Times New Roman" w:hAnsi="Times New Roman" w:eastAsia="宋体" w:cs="Times New Roman"/>
                <w:szCs w:val="21"/>
                <w:lang w:eastAsia="zh-CN"/>
              </w:rPr>
              <w:t>2.3</w:t>
            </w:r>
          </w:p>
        </w:tc>
        <w:tc>
          <w:tcPr>
            <w:tcW w:w="1213" w:type="dxa"/>
            <w:tcBorders>
              <w:tl2br w:val="nil"/>
              <w:tr2bl w:val="nil"/>
            </w:tcBorders>
            <w:vAlign w:val="center"/>
          </w:tcPr>
          <w:p>
            <w:pPr>
              <w:wordWrap w:val="0"/>
              <w:autoSpaceDN w:val="0"/>
              <w:jc w:val="center"/>
              <w:rPr>
                <w:rFonts w:ascii="Times New Roman" w:hAnsi="Times New Roman" w:eastAsia="宋体" w:cs="Times New Roman"/>
                <w:szCs w:val="21"/>
              </w:rPr>
            </w:pPr>
            <w:r>
              <w:rPr>
                <w:rFonts w:hint="eastAsia" w:ascii="Times New Roman" w:hAnsi="Times New Roman" w:eastAsia="宋体" w:cs="Times New Roman"/>
                <w:szCs w:val="21"/>
              </w:rPr>
              <w:t>中等</w:t>
            </w:r>
          </w:p>
        </w:tc>
        <w:tc>
          <w:tcPr>
            <w:tcW w:w="1159"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较轻</w:t>
            </w:r>
          </w:p>
        </w:tc>
        <w:tc>
          <w:tcPr>
            <w:tcW w:w="1732"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严重</w:t>
            </w:r>
          </w:p>
        </w:tc>
        <w:tc>
          <w:tcPr>
            <w:tcW w:w="1123"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较轻</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583" w:hRule="atLeast"/>
          <w:jc w:val="center"/>
        </w:trPr>
        <w:tc>
          <w:tcPr>
            <w:tcW w:w="1819"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工业场地及</w:t>
            </w:r>
          </w:p>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生活辅助区</w:t>
            </w:r>
          </w:p>
        </w:tc>
        <w:tc>
          <w:tcPr>
            <w:tcW w:w="1132" w:type="dxa"/>
            <w:tcBorders>
              <w:tl2br w:val="nil"/>
              <w:tr2bl w:val="nil"/>
            </w:tcBorders>
            <w:vAlign w:val="center"/>
          </w:tcPr>
          <w:p>
            <w:pPr>
              <w:wordWrap w:val="0"/>
              <w:autoSpaceDN w:val="0"/>
              <w:jc w:val="center"/>
              <w:rPr>
                <w:rFonts w:hint="eastAsia" w:ascii="Times New Roman" w:hAnsi="Times New Roman" w:eastAsia="宋体" w:cs="Times New Roman"/>
                <w:szCs w:val="21"/>
                <w:lang w:eastAsia="zh-CN"/>
              </w:rPr>
            </w:pPr>
            <w:r>
              <w:rPr>
                <w:rFonts w:hint="eastAsia" w:ascii="Times New Roman" w:hAnsi="Times New Roman" w:eastAsia="宋体" w:cs="Times New Roman"/>
                <w:szCs w:val="21"/>
                <w:lang w:val="en-US" w:eastAsia="zh-CN"/>
              </w:rPr>
              <w:t>0.6</w:t>
            </w:r>
          </w:p>
        </w:tc>
        <w:tc>
          <w:tcPr>
            <w:tcW w:w="1213"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不发育</w:t>
            </w:r>
          </w:p>
        </w:tc>
        <w:tc>
          <w:tcPr>
            <w:tcW w:w="1159"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较轻</w:t>
            </w:r>
          </w:p>
        </w:tc>
        <w:tc>
          <w:tcPr>
            <w:tcW w:w="1732"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严重</w:t>
            </w:r>
          </w:p>
        </w:tc>
        <w:tc>
          <w:tcPr>
            <w:tcW w:w="1123"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较轻</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28" w:hRule="atLeast"/>
          <w:jc w:val="center"/>
        </w:trPr>
        <w:tc>
          <w:tcPr>
            <w:tcW w:w="1819"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矿山道路</w:t>
            </w:r>
          </w:p>
        </w:tc>
        <w:tc>
          <w:tcPr>
            <w:tcW w:w="1132" w:type="dxa"/>
            <w:tcBorders>
              <w:tl2br w:val="nil"/>
              <w:tr2bl w:val="nil"/>
            </w:tcBorders>
            <w:vAlign w:val="center"/>
          </w:tcPr>
          <w:p>
            <w:pPr>
              <w:wordWrap w:val="0"/>
              <w:autoSpaceDN w:val="0"/>
              <w:jc w:val="center"/>
              <w:rPr>
                <w:rFonts w:hint="eastAsia" w:ascii="Times New Roman" w:hAnsi="Times New Roman" w:eastAsia="宋体" w:cs="Times New Roman"/>
                <w:szCs w:val="21"/>
                <w:lang w:eastAsia="zh-CN"/>
              </w:rPr>
            </w:pPr>
            <w:r>
              <w:rPr>
                <w:rFonts w:hint="eastAsia" w:ascii="Times New Roman" w:hAnsi="Times New Roman" w:eastAsia="宋体" w:cs="Times New Roman"/>
                <w:szCs w:val="21"/>
                <w:lang w:eastAsia="zh-CN"/>
              </w:rPr>
              <w:t>0.13</w:t>
            </w:r>
          </w:p>
        </w:tc>
        <w:tc>
          <w:tcPr>
            <w:tcW w:w="1213"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不发育</w:t>
            </w:r>
          </w:p>
        </w:tc>
        <w:tc>
          <w:tcPr>
            <w:tcW w:w="1159"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较轻</w:t>
            </w:r>
          </w:p>
        </w:tc>
        <w:tc>
          <w:tcPr>
            <w:tcW w:w="1732"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严重</w:t>
            </w:r>
          </w:p>
        </w:tc>
        <w:tc>
          <w:tcPr>
            <w:tcW w:w="1123"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较轻</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549" w:hRule="atLeast"/>
          <w:jc w:val="center"/>
        </w:trPr>
        <w:tc>
          <w:tcPr>
            <w:tcW w:w="1819" w:type="dxa"/>
            <w:tcBorders>
              <w:tl2br w:val="nil"/>
              <w:tr2bl w:val="nil"/>
            </w:tcBorders>
            <w:vAlign w:val="center"/>
          </w:tcPr>
          <w:p>
            <w:pPr>
              <w:wordWrap w:val="0"/>
              <w:autoSpaceDN w:val="0"/>
              <w:jc w:val="center"/>
              <w:rPr>
                <w:rFonts w:ascii="Times New Roman" w:hAnsi="Times New Roman" w:eastAsia="宋体" w:cs="Times New Roman"/>
                <w:szCs w:val="21"/>
              </w:rPr>
            </w:pPr>
            <w:r>
              <w:rPr>
                <w:rFonts w:hint="eastAsia" w:ascii="Times New Roman" w:hAnsi="Times New Roman" w:eastAsia="宋体" w:cs="Times New Roman"/>
                <w:szCs w:val="21"/>
              </w:rPr>
              <w:t>评估范围</w:t>
            </w:r>
            <w:r>
              <w:rPr>
                <w:rFonts w:ascii="Times New Roman" w:hAnsi="Times New Roman" w:eastAsia="宋体" w:cs="Times New Roman"/>
                <w:szCs w:val="21"/>
              </w:rPr>
              <w:t>的</w:t>
            </w:r>
          </w:p>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其它区域</w:t>
            </w:r>
          </w:p>
        </w:tc>
        <w:tc>
          <w:tcPr>
            <w:tcW w:w="1132" w:type="dxa"/>
            <w:tcBorders>
              <w:tl2br w:val="nil"/>
              <w:tr2bl w:val="nil"/>
            </w:tcBorders>
            <w:vAlign w:val="center"/>
          </w:tcPr>
          <w:p>
            <w:pPr>
              <w:wordWrap w:val="0"/>
              <w:autoSpaceDN w:val="0"/>
              <w:jc w:val="center"/>
              <w:rPr>
                <w:rFonts w:hint="eastAsia" w:ascii="Times New Roman" w:hAnsi="Times New Roman" w:eastAsia="宋体" w:cs="Times New Roman"/>
                <w:szCs w:val="21"/>
                <w:lang w:eastAsia="zh-CN"/>
              </w:rPr>
            </w:pPr>
            <w:r>
              <w:rPr>
                <w:rFonts w:hint="eastAsia" w:ascii="Times New Roman" w:hAnsi="Times New Roman" w:eastAsia="宋体" w:cs="Times New Roman"/>
                <w:szCs w:val="21"/>
                <w:lang w:val="en-US" w:eastAsia="zh-CN"/>
              </w:rPr>
              <w:t>2.34</w:t>
            </w:r>
          </w:p>
        </w:tc>
        <w:tc>
          <w:tcPr>
            <w:tcW w:w="5227" w:type="dxa"/>
            <w:gridSpan w:val="4"/>
            <w:tcBorders>
              <w:tl2br w:val="nil"/>
              <w:tr2bl w:val="nil"/>
            </w:tcBorders>
            <w:vAlign w:val="center"/>
          </w:tcPr>
          <w:p>
            <w:pPr>
              <w:wordWrap w:val="0"/>
              <w:autoSpaceDN w:val="0"/>
              <w:jc w:val="center"/>
              <w:rPr>
                <w:rFonts w:ascii="Times New Roman" w:hAnsi="Times New Roman" w:eastAsia="宋体" w:cs="Times New Roman"/>
                <w:szCs w:val="21"/>
              </w:rPr>
            </w:pPr>
            <w:r>
              <w:rPr>
                <w:rFonts w:hint="eastAsia" w:ascii="Times New Roman" w:hAnsi="Times New Roman" w:eastAsia="宋体" w:cs="Times New Roman"/>
                <w:szCs w:val="21"/>
              </w:rPr>
              <w:t>不</w:t>
            </w:r>
            <w:r>
              <w:rPr>
                <w:rFonts w:ascii="Times New Roman" w:hAnsi="Times New Roman" w:eastAsia="宋体" w:cs="Times New Roman"/>
                <w:szCs w:val="21"/>
              </w:rPr>
              <w:t>进行采矿活动</w:t>
            </w:r>
            <w:r>
              <w:rPr>
                <w:rFonts w:hint="eastAsia" w:ascii="Times New Roman" w:hAnsi="Times New Roman" w:eastAsia="宋体" w:cs="Times New Roman"/>
                <w:szCs w:val="21"/>
              </w:rPr>
              <w:t>，影响较小</w:t>
            </w:r>
          </w:p>
        </w:tc>
      </w:tr>
    </w:tbl>
    <w:p>
      <w:pPr>
        <w:pStyle w:val="5"/>
        <w:spacing w:line="360" w:lineRule="auto"/>
        <w:jc w:val="center"/>
        <w:rPr>
          <w:rFonts w:ascii="Times New Roman" w:hAnsi="Times New Roman" w:eastAsia="宋体" w:cs="Times New Roman"/>
          <w:color w:val="000000" w:themeColor="text1"/>
          <w:sz w:val="30"/>
          <w:szCs w:val="30"/>
        </w:rPr>
      </w:pPr>
      <w:bookmarkStart w:id="495" w:name="_Toc15635"/>
      <w:bookmarkStart w:id="496" w:name="_Toc19333"/>
      <w:bookmarkStart w:id="497" w:name="_Toc26362"/>
      <w:r>
        <w:rPr>
          <w:rFonts w:ascii="Times New Roman" w:hAnsi="Times New Roman" w:eastAsia="宋体" w:cs="Times New Roman"/>
          <w:color w:val="000000" w:themeColor="text1"/>
          <w:sz w:val="30"/>
          <w:szCs w:val="30"/>
        </w:rPr>
        <w:t>第三节  矿山土地损毁预测与评估</w:t>
      </w:r>
      <w:bookmarkEnd w:id="486"/>
      <w:bookmarkEnd w:id="487"/>
      <w:bookmarkEnd w:id="488"/>
      <w:bookmarkEnd w:id="489"/>
      <w:bookmarkEnd w:id="490"/>
      <w:bookmarkEnd w:id="491"/>
      <w:bookmarkEnd w:id="492"/>
      <w:bookmarkEnd w:id="493"/>
      <w:bookmarkEnd w:id="494"/>
      <w:bookmarkEnd w:id="495"/>
      <w:bookmarkEnd w:id="496"/>
      <w:bookmarkEnd w:id="497"/>
    </w:p>
    <w:p>
      <w:pPr>
        <w:pStyle w:val="3"/>
        <w:spacing w:line="360" w:lineRule="auto"/>
        <w:jc w:val="left"/>
        <w:rPr>
          <w:rStyle w:val="40"/>
          <w:rFonts w:ascii="Times New Roman" w:hAnsi="Times New Roman" w:eastAsia="宋体" w:cs="Times New Roman"/>
          <w:b/>
          <w:bCs w:val="0"/>
          <w:color w:val="000000" w:themeColor="text1"/>
          <w:sz w:val="28"/>
          <w:szCs w:val="28"/>
        </w:rPr>
      </w:pPr>
      <w:bookmarkStart w:id="498" w:name="_Toc4622"/>
      <w:bookmarkStart w:id="499" w:name="_Toc16892"/>
      <w:bookmarkStart w:id="500" w:name="_Toc26952"/>
      <w:bookmarkStart w:id="501" w:name="_Toc24783"/>
      <w:bookmarkStart w:id="502" w:name="_Toc21220"/>
      <w:bookmarkStart w:id="503" w:name="_Toc6697"/>
      <w:bookmarkStart w:id="504" w:name="_Toc12003"/>
      <w:bookmarkStart w:id="505" w:name="_Toc17968"/>
      <w:bookmarkStart w:id="506" w:name="_Toc5472"/>
      <w:r>
        <w:rPr>
          <w:rStyle w:val="40"/>
          <w:rFonts w:ascii="Times New Roman" w:hAnsi="Times New Roman" w:eastAsia="宋体" w:cs="Times New Roman"/>
          <w:b/>
          <w:bCs w:val="0"/>
          <w:color w:val="000000" w:themeColor="text1"/>
          <w:sz w:val="28"/>
          <w:szCs w:val="28"/>
        </w:rPr>
        <w:t>一</w:t>
      </w:r>
      <w:r>
        <w:rPr>
          <w:rStyle w:val="40"/>
          <w:rFonts w:hint="eastAsia" w:ascii="Times New Roman" w:hAnsi="Times New Roman" w:eastAsia="宋体" w:cs="Times New Roman"/>
          <w:b/>
          <w:bCs w:val="0"/>
          <w:color w:val="000000" w:themeColor="text1"/>
          <w:sz w:val="28"/>
          <w:szCs w:val="28"/>
          <w:lang w:eastAsia="zh-CN"/>
        </w:rPr>
        <w:t>、</w:t>
      </w:r>
      <w:r>
        <w:rPr>
          <w:rStyle w:val="40"/>
          <w:rFonts w:ascii="Times New Roman" w:hAnsi="Times New Roman" w:eastAsia="宋体" w:cs="Times New Roman"/>
          <w:b/>
          <w:bCs w:val="0"/>
          <w:color w:val="000000" w:themeColor="text1"/>
          <w:sz w:val="28"/>
          <w:szCs w:val="28"/>
        </w:rPr>
        <w:t>土地损毁环节与时序</w:t>
      </w:r>
      <w:bookmarkEnd w:id="498"/>
    </w:p>
    <w:bookmarkEnd w:id="499"/>
    <w:bookmarkEnd w:id="500"/>
    <w:bookmarkEnd w:id="501"/>
    <w:bookmarkEnd w:id="502"/>
    <w:bookmarkEnd w:id="503"/>
    <w:bookmarkEnd w:id="504"/>
    <w:bookmarkEnd w:id="505"/>
    <w:bookmarkEnd w:id="506"/>
    <w:p>
      <w:pPr>
        <w:wordWrap w:val="0"/>
        <w:autoSpaceDN w:val="0"/>
        <w:spacing w:line="360" w:lineRule="auto"/>
        <w:ind w:firstLine="480" w:firstLineChars="200"/>
        <w:rPr>
          <w:rFonts w:ascii="Times New Roman" w:hAnsi="Times New Roman" w:cs="Times New Roman"/>
          <w:sz w:val="24"/>
        </w:rPr>
      </w:pPr>
      <w:r>
        <w:rPr>
          <w:rFonts w:ascii="Times New Roman" w:hAnsi="Times New Roman" w:cs="Times New Roman"/>
          <w:sz w:val="24"/>
        </w:rPr>
        <w:t>建设初期，由于采矿工业场地</w:t>
      </w:r>
      <w:r>
        <w:rPr>
          <w:rFonts w:ascii="Times New Roman" w:hAnsi="Times New Roman" w:cs="Times New Roman"/>
          <w:bCs/>
          <w:sz w:val="24"/>
        </w:rPr>
        <w:t>及</w:t>
      </w:r>
      <w:r>
        <w:rPr>
          <w:rFonts w:hint="eastAsia" w:ascii="Times New Roman" w:hAnsi="Times New Roman" w:cs="Times New Roman"/>
          <w:bCs/>
          <w:sz w:val="24"/>
        </w:rPr>
        <w:t>生活辅助区</w:t>
      </w:r>
      <w:r>
        <w:rPr>
          <w:rFonts w:ascii="Times New Roman" w:hAnsi="Times New Roman" w:cs="Times New Roman"/>
          <w:sz w:val="24"/>
        </w:rPr>
        <w:t>、厂房、</w:t>
      </w:r>
      <w:r>
        <w:rPr>
          <w:rFonts w:hint="eastAsia" w:ascii="Times New Roman" w:hAnsi="Times New Roman" w:cs="Times New Roman"/>
          <w:sz w:val="24"/>
          <w:lang w:eastAsia="zh-CN"/>
        </w:rPr>
        <w:t>堆料场</w:t>
      </w:r>
      <w:r>
        <w:rPr>
          <w:rFonts w:ascii="Times New Roman" w:hAnsi="Times New Roman" w:cs="Times New Roman"/>
          <w:sz w:val="24"/>
        </w:rPr>
        <w:t>的建设、矿</w:t>
      </w:r>
      <w:r>
        <w:rPr>
          <w:rFonts w:hint="eastAsia" w:ascii="Times New Roman" w:hAnsi="Times New Roman" w:cs="Times New Roman"/>
          <w:sz w:val="24"/>
          <w:lang w:eastAsia="zh-CN"/>
        </w:rPr>
        <w:t>山</w:t>
      </w:r>
      <w:r>
        <w:rPr>
          <w:rFonts w:ascii="Times New Roman" w:hAnsi="Times New Roman" w:cs="Times New Roman"/>
          <w:sz w:val="24"/>
        </w:rPr>
        <w:t>道路的修建都将破坏原有的地形地貌，同时对土地造成占用破坏。</w:t>
      </w:r>
    </w:p>
    <w:p>
      <w:pPr>
        <w:spacing w:line="360" w:lineRule="auto"/>
        <w:ind w:firstLine="480" w:firstLineChars="200"/>
        <w:jc w:val="left"/>
        <w:rPr>
          <w:rFonts w:hint="default" w:ascii="Times New Roman" w:hAnsi="Times New Roman" w:cs="Times New Roman"/>
        </w:rPr>
      </w:pPr>
      <w:r>
        <w:rPr>
          <w:rFonts w:ascii="Times New Roman" w:hAnsi="Times New Roman" w:cs="Times New Roman"/>
          <w:sz w:val="24"/>
        </w:rPr>
        <w:t>生产期间，</w:t>
      </w:r>
      <w:r>
        <w:rPr>
          <w:rFonts w:hint="eastAsia" w:ascii="Times New Roman" w:hAnsi="Times New Roman" w:cs="Times New Roman"/>
          <w:sz w:val="24"/>
          <w:lang w:eastAsia="zh-CN"/>
        </w:rPr>
        <w:t>砂石矿</w:t>
      </w:r>
      <w:r>
        <w:rPr>
          <w:rFonts w:ascii="Times New Roman" w:hAnsi="Times New Roman" w:cs="Times New Roman"/>
          <w:sz w:val="24"/>
        </w:rPr>
        <w:t>挖掘对土地造成挖损破坏。同时随着采矿的进行，</w:t>
      </w:r>
      <w:r>
        <w:rPr>
          <w:rFonts w:hint="eastAsia" w:ascii="Times New Roman" w:hAnsi="Times New Roman" w:cs="Times New Roman"/>
          <w:sz w:val="24"/>
        </w:rPr>
        <w:t>露天</w:t>
      </w:r>
      <w:r>
        <w:rPr>
          <w:rFonts w:hint="eastAsia" w:ascii="Times New Roman" w:hAnsi="Times New Roman" w:cs="Times New Roman"/>
          <w:sz w:val="24"/>
          <w:lang w:eastAsia="zh-CN"/>
        </w:rPr>
        <w:t>采场</w:t>
      </w:r>
      <w:r>
        <w:rPr>
          <w:rFonts w:ascii="Times New Roman" w:hAnsi="Times New Roman" w:cs="Times New Roman"/>
          <w:sz w:val="24"/>
        </w:rPr>
        <w:t>逐渐扩大，也会造成土地破坏。土地损毁的环节与时序如下图3-</w:t>
      </w:r>
      <w:r>
        <w:rPr>
          <w:rFonts w:hint="eastAsia" w:ascii="Times New Roman" w:hAnsi="Times New Roman" w:cs="Times New Roman"/>
          <w:sz w:val="24"/>
          <w:lang w:val="en-US" w:eastAsia="zh-CN"/>
        </w:rPr>
        <w:t>2</w:t>
      </w:r>
      <w:r>
        <w:rPr>
          <w:rFonts w:ascii="Times New Roman" w:hAnsi="Times New Roman" w:cs="Times New Roman"/>
          <w:sz w:val="24"/>
        </w:rPr>
        <w:t>。</w:t>
      </w:r>
    </w:p>
    <w:p>
      <w:pPr>
        <w:numPr>
          <w:ilvl w:val="0"/>
          <w:numId w:val="0"/>
        </w:numPr>
        <w:spacing w:line="360" w:lineRule="auto"/>
        <w:ind w:firstLine="420" w:firstLineChars="200"/>
        <w:jc w:val="center"/>
        <w:rPr>
          <w:rFonts w:hint="default" w:ascii="Times New Roman" w:hAnsi="Times New Roman" w:cs="Times New Roman"/>
        </w:rPr>
      </w:pPr>
      <w:r>
        <w:rPr>
          <w:rFonts w:hint="default" w:ascii="Times New Roman" w:hAnsi="Times New Roman" w:cs="Times New Roman"/>
        </w:rPr>
        <w:pict>
          <v:group id="组合 1" o:spid="_x0000_s1057" o:spt="203" alt="KSO_WM_TAG_VERSION=1.0&amp;KSO_WM_BEAUTIFY_FLAG=#wm#&amp;KSO_WM_UNIT_TYPE=i&amp;KSO_WM_UNIT_ID=wpsdiag20164574_3*i*1&amp;KSO_WM_TEMPLATE_CATEGORY=wpsdiag&amp;KSO_WM_TEMPLATE_INDEX=20164574" style="height:107pt;width:276pt;" coordorigin="0,-38760" coordsize="1360450,527430" o:gfxdata="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">
            <o:lock v:ext="edit" aspectratio="f"/>
            <v:shape id="任意多边形: 形状 18" o:spid="_x0000_s1049" o:spt="100" alt="KSO_WM_UNIT_INDEX=1_3&amp;KSO_WM_UNIT_TYPE=m_i&amp;KSO_WM_UNIT_ID=wpsdiag20164574_3*m_i*1_3&amp;KSO_WM_UNIT_LAYERLEVEL=1_1&amp;KSO_WM_UNIT_CLEAR=1&amp;KSO_WM_TAG_VERSION=1.0&amp;KSO_WM_BEAUTIFY_FLAG=#wm#&amp;KSO_WM_TEMPLATE_CATEGORY=wpsdiag&amp;KSO_WM_TEMPLATE_INDEX=20164574&amp;KSO_WM_SLIDE_ITEM_CNT=3&amp;KSO_WM_DIAGRAM_GROUP_CODE=m1_1&amp;KSO_WM_UNIT_FILL_TYPE=1&amp;KSO_WM_UNIT_FILL_FORE_SCHEMECOLOR_INDEX=5&amp;KSO_WM_UNIT_FILL_BACK_SCHEMECOLOR_INDEX=0&amp;KSO_WM_UNIT_LINE_FILL_TYPE=1&amp;KSO_WM_UNIT_LINE_FORE_SCHEMECOLOR_INDEX=6&amp;KSO_WM_UNIT_LINE_BACK_SCHEMECOLOR_INDEX=0" style="position:absolute;left:855280;top:-38760;height:527430;width:505170;v-text-anchor:middle;" fillcolor="#FFFFFF" filled="t" stroked="t" coordsize="2095500,1831730" o:gfxdata="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5wioa8AAAA&#10;2wAAAA8AAAAAAAAAAQAgAAAAIgAAAGRycy9kb3ducmV2LnhtbFBLAQIUABQAAAAIAIdO4kAzLwWe&#10;OwAAADkAAAAQAAAAAAAAAAEAIAAAAAsBAABkcnMvc2hhcGV4bWwueG1sUEsFBgAAAAAGAAYAWwEA&#10;ALUDAAAAAA==&#10;" path="m0,274760l1179635,274760,1179635,0,2095500,915865,1179635,1831730,1179635,1556971,0,1556971,0,274760xe">
              <v:path textboxrect="0,0,2095500,1831730" o:connectlocs="0,79114;284379,79114;284379,0;505170,263715;284379,527430;284379,448315;0,448315;0,79114" o:connectangles="0,0,0,0,0,0,0,0"/>
              <v:fill on="t" focussize="0,0"/>
              <v:stroke weight="2.25pt" color="#7F7F7F" opacity="58982f" miterlimit="8" joinstyle="miter"/>
              <v:imagedata o:title=""/>
              <o:lock v:ext="edit" aspectratio="f"/>
              <v:textbox inset="0mm,0mm,0mm,0mm">
                <w:txbxContent>
                  <w:p>
                    <w:pPr>
                      <w:spacing w:line="288" w:lineRule="auto"/>
                      <w:rPr>
                        <w:rFonts w:ascii="黑体" w:hAnsi="黑体" w:eastAsia="黑体"/>
                        <w:sz w:val="20"/>
                      </w:rPr>
                    </w:pPr>
                  </w:p>
                </w:txbxContent>
              </v:textbox>
            </v:shape>
            <v:shape id="任意多边形: 形状 19" o:spid="_x0000_s1050" alt="KSO_WM_UNIT_INDEX=1_4&amp;KSO_WM_UNIT_TYPE=m_i&amp;KSO_WM_UNIT_ID=wpsdiag20164574_3*m_i*1_4&amp;KSO_WM_UNIT_LAYERLEVEL=1_1&amp;KSO_WM_UNIT_CLEAR=1&amp;KSO_WM_TAG_VERSION=1.0&amp;KSO_WM_BEAUTIFY_FLAG=#wm#&amp;KSO_WM_TEMPLATE_CATEGORY=wpsdiag&amp;KSO_WM_TEMPLATE_INDEX=20164574&amp;KSO_WM_SLIDE_ITEM_CNT=3&amp;KSO_WM_DIAGRAM_GROUP_CODE=m1_1&amp;KSO_WM_UNIT_FILL_TYPE=1&amp;KSO_WM_UNIT_FILL_FORE_SCHEMECOLOR_INDEX=7&amp;KSO_WM_UNIT_FILL_BACK_SCHEMECOLOR_INDEX=0&amp;KSO_WM_UNIT_LINE_FILL_TYPE=1&amp;KSO_WM_UNIT_LINE_FORE_SCHEMECOLOR_INDEX=6&amp;KSO_WM_UNIT_LINE_BACK_SCHEMECOLOR_INDEX=0" style="position:absolute;left:663017;top:80382;height:284150;width:284150;v-text-anchor:middle;" fillcolor="#BFBFBF" filled="t" stroked="t" coordsize="1047750,1047750" o:gfxdata="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KTMUrvQAA&#10;ANoAAAAPAAAAAAAAAAEAIAAAACIAAABkcnMvZG93bnJldi54bWxQSwECFAAUAAAACACHTuJAMy8F&#10;njsAAAA5AAAAEAAAAAAAAAABACAAAAAMAQAAZHJzL3NoYXBleG1sLnhtbFBLBQYAAAAABgAGAFsB&#10;AAC2AwAAAAA=&#10;" path="m0,523875c0,234547,234547,0,523875,0c813203,0,1047750,234547,1047750,523875c1047750,813203,813203,1047750,523875,1047750c234547,1047750,0,813203,0,523875xe">
              <v:path o:connectlocs="0,142075;142075,0;284150,142075;142075,284150;0,142075" o:connectangles="0,0,0,0,0"/>
              <v:fill on="t" focussize="0,0"/>
              <v:stroke weight="2.25pt" color="#7F7F7F" miterlimit="8" joinstyle="miter"/>
              <v:imagedata o:title=""/>
              <o:lock v:ext="edit" aspectratio="f"/>
              <v:textbox inset="0.935mm,0.935mm,0.935mm,0.935mm"/>
            </v:shape>
            <v:shape id="任意多边形: 形状 20" o:spid="_x0000_s1051" o:spt="100" alt="KSO_WM_UNIT_INDEX=1_5&amp;KSO_WM_UNIT_TYPE=m_i&amp;KSO_WM_UNIT_ID=wpsdiag20164574_3*m_i*1_5&amp;KSO_WM_UNIT_LAYERLEVEL=1_1&amp;KSO_WM_UNIT_CLEAR=1&amp;KSO_WM_TAG_VERSION=1.0&amp;KSO_WM_BEAUTIFY_FLAG=#wm#&amp;KSO_WM_TEMPLATE_CATEGORY=wpsdiag&amp;KSO_WM_TEMPLATE_INDEX=20164574&amp;KSO_WM_SLIDE_ITEM_CNT=3&amp;KSO_WM_DIAGRAM_GROUP_CODE=m1_1&amp;KSO_WM_UNIT_FILL_TYPE=1&amp;KSO_WM_UNIT_FILL_FORE_SCHEMECOLOR_INDEX=5&amp;KSO_WM_UNIT_FILL_BACK_SCHEMECOLOR_INDEX=0&amp;KSO_WM_UNIT_LINE_FILL_TYPE=1&amp;KSO_WM_UNIT_LINE_FORE_SCHEMECOLOR_INDEX=6&amp;KSO_WM_UNIT_LINE_BACK_SCHEMECOLOR_INDEX=0" style="position:absolute;left:192107;top:-33118;height:518599;width:505170;v-text-anchor:middle;" fillcolor="#FFFFFF" filled="t" stroked="t" coordsize="2095500,1831730" o:gfxdata="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TmpMPbgAAADbAAAA&#10;DwAAAAAAAAABACAAAAAiAAAAZHJzL2Rvd25yZXYueG1sUEsBAhQAFAAAAAgAh07iQDMvBZ47AAAA&#10;OQAAABAAAAAAAAAAAQAgAAAABwEAAGRycy9zaGFwZXhtbC54bWxQSwUGAAAAAAYABgBbAQAAsQMA&#10;AAAA&#10;" path="m0,274760l1179635,274760,1179635,0,2095500,915865,1179635,1831730,1179635,1556971,0,1556971,0,274760xe">
              <v:path textboxrect="0,0,2095500,1831730" o:connectlocs="0,77789;284379,77789;284379,0;505170,259299;284379,518599;284379,440809;0,440809;0,77789" o:connectangles="0,0,0,0,0,0,0,0"/>
              <v:fill on="t" focussize="0,0"/>
              <v:stroke weight="2.25pt" color="#7F7F7F" opacity="58982f" miterlimit="8" joinstyle="miter"/>
              <v:imagedata o:title=""/>
              <o:lock v:ext="edit" aspectratio="f"/>
              <v:textbox inset="0mm,0mm,0mm,0mm">
                <w:txbxContent>
                  <w:p>
                    <w:pPr>
                      <w:spacing w:line="288" w:lineRule="auto"/>
                      <w:rPr>
                        <w:rFonts w:ascii="黑体" w:hAnsi="黑体" w:eastAsia="黑体"/>
                        <w:sz w:val="20"/>
                      </w:rPr>
                    </w:pPr>
                  </w:p>
                </w:txbxContent>
              </v:textbox>
            </v:shape>
            <v:shape id="任意多边形: 形状 21" o:spid="_x0000_s1052" alt="KSO_WM_UNIT_INDEX=1_6&amp;KSO_WM_UNIT_TYPE=m_i&amp;KSO_WM_UNIT_ID=wpsdiag20164574_3*m_i*1_6&amp;KSO_WM_UNIT_LAYERLEVEL=1_1&amp;KSO_WM_UNIT_CLEAR=1&amp;KSO_WM_TAG_VERSION=1.0&amp;KSO_WM_BEAUTIFY_FLAG=#wm#&amp;KSO_WM_TEMPLATE_CATEGORY=wpsdiag&amp;KSO_WM_TEMPLATE_INDEX=20164574&amp;KSO_WM_SLIDE_ITEM_CNT=3&amp;KSO_WM_DIAGRAM_GROUP_CODE=m1_1&amp;KSO_WM_UNIT_FILL_TYPE=1&amp;KSO_WM_UNIT_FILL_FORE_SCHEMECOLOR_INDEX=7&amp;KSO_WM_UNIT_FILL_BACK_SCHEMECOLOR_INDEX=0&amp;KSO_WM_UNIT_LINE_FILL_TYPE=1&amp;KSO_WM_UNIT_LINE_FORE_SCHEMECOLOR_INDEX=6&amp;KSO_WM_UNIT_LINE_BACK_SCHEMECOLOR_INDEX=0" style="position:absolute;left:0;top:80382;height:284150;width:284150;v-text-anchor:middle;" fillcolor="#BFBFBF" filled="t" stroked="t" coordsize="1047750,1047750" o:gfxdata="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nvYFL4A&#10;AADbAAAADwAAAAAAAAABACAAAAAiAAAAZHJzL2Rvd25yZXYueG1sUEsBAhQAFAAAAAgAh07iQDMv&#10;BZ47AAAAOQAAABAAAAAAAAAAAQAgAAAADQEAAGRycy9zaGFwZXhtbC54bWxQSwUGAAAAAAYABgBb&#10;AQAAtwMAAAAA&#10;" path="m0,523875c0,234547,234547,0,523875,0c813203,0,1047750,234547,1047750,523875c1047750,813203,813203,1047750,523875,1047750c234547,1047750,0,813203,0,523875xe">
              <v:path o:connectlocs="0,142075;142075,0;284150,142075;142075,284150;0,142075" o:connectangles="0,0,0,0,0"/>
              <v:fill on="t" focussize="0,0"/>
              <v:stroke weight="2.25pt" color="#7F7F7F" miterlimit="8" joinstyle="miter"/>
              <v:imagedata o:title=""/>
              <o:lock v:ext="edit" aspectratio="f"/>
              <v:textbox inset="0.935mm,0.935mm,0.935mm,0.935mm"/>
            </v:shape>
            <v:shape id="文本框 13" o:spid="_x0000_s1053" o:spt="202" alt="KSO_WM_UNIT_INDEX=1_1_1&amp;KSO_WM_UNIT_TYPE=m_h_f&amp;KSO_WM_UNIT_ID=wpsdiag20164574_3*m_h_f*1_1_1&amp;KSO_WM_UNIT_LAYERLEVEL=1_1_1&amp;KSO_WM_UNIT_HIGHLIGHT=0&amp;KSO_WM_UNIT_CLEAR=0&amp;KSO_WM_UNIT_COMPATIBLE=0&amp;KSO_WM_UNIT_PRESET_TEXT=请在此输入您的文本。请在此输入您的文本。&amp;KSO_WM_UNIT_VALUE=20&amp;KSO_WM_TAG_VERSION=1.0&amp;KSO_WM_BEAUTIFY_FLAG=#wm#&amp;KSO_WM_TEMPLATE_CATEGORY=wpsdiag&amp;KSO_WM_TEMPLATE_INDEX=20164574&amp;KSO_WM_UNIT_BIND_DECORATION_IDS=wpsdiag20164574_3*m_i*1_5&amp;KSO_WM_SLIDE_ITEM_CNT=3&amp;KSO_WM_DIAGRAM_GROUP_CODE=m1_1&amp;KSO_WM_UNIT_TEXT_FILL_TYPE=1&amp;KSO_WM_UNIT_TEXT_FILL_FORE_SCHEMECOLOR_INDEX=13" type="#_x0000_t202" style="position:absolute;left:252368;top:-12635;height:464828;width:564623;" filled="f" stroked="f" coordsize="21600,21600" o:gfxdata="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kF3p7sAAADb&#10;AAAADwAAAAAAAAABACAAAAAiAAAAZHJzL2Rvd25yZXYueG1sUEsBAhQAFAAAAAgAh07iQDMvBZ47&#10;AAAAOQAAABAAAAAAAAAAAQAgAAAACgEAAGRycy9zaGFwZXhtbC54bWxQSwUGAAAAAAYABgBbAQAA&#10;tAMAAAAA&#10;">
              <v:path/>
              <v:fill on="f" focussize="0,0"/>
              <v:stroke on="f"/>
              <v:imagedata o:title=""/>
              <o:lock v:ext="edit" aspectratio="f"/>
              <v:textbox>
                <w:txbxContent>
                  <w:p>
                    <w:pPr>
                      <w:pStyle w:val="19"/>
                      <w:snapToGrid w:val="0"/>
                      <w:spacing w:before="0" w:beforeAutospacing="0" w:after="0" w:afterAutospacing="0" w:line="288" w:lineRule="auto"/>
                      <w:rPr>
                        <w:rFonts w:hint="eastAsia" w:ascii="宋体" w:hAnsi="宋体" w:eastAsia="宋体" w:cs="宋体"/>
                        <w:color w:val="404040"/>
                        <w:kern w:val="24"/>
                        <w:sz w:val="15"/>
                        <w:szCs w:val="15"/>
                        <w:lang w:eastAsia="zh-CN"/>
                      </w:rPr>
                    </w:pPr>
                  </w:p>
                  <w:p>
                    <w:pPr>
                      <w:pStyle w:val="19"/>
                      <w:snapToGrid w:val="0"/>
                      <w:spacing w:before="0" w:beforeAutospacing="0" w:after="0" w:afterAutospacing="0" w:line="288" w:lineRule="auto"/>
                      <w:rPr>
                        <w:rFonts w:hint="eastAsia" w:ascii="宋体" w:hAnsi="宋体" w:eastAsia="宋体" w:cs="宋体"/>
                        <w:color w:val="404040"/>
                        <w:kern w:val="24"/>
                        <w:sz w:val="15"/>
                        <w:szCs w:val="15"/>
                        <w:lang w:eastAsia="zh-CN"/>
                      </w:rPr>
                    </w:pPr>
                    <w:r>
                      <w:rPr>
                        <w:rFonts w:hint="eastAsia" w:ascii="宋体" w:hAnsi="宋体" w:eastAsia="宋体" w:cs="宋体"/>
                        <w:color w:val="404040"/>
                        <w:kern w:val="24"/>
                        <w:sz w:val="15"/>
                        <w:szCs w:val="15"/>
                        <w:lang w:eastAsia="zh-CN"/>
                      </w:rPr>
                      <w:t>工业场地及生活</w:t>
                    </w:r>
                  </w:p>
                  <w:p>
                    <w:pPr>
                      <w:pStyle w:val="19"/>
                      <w:snapToGrid w:val="0"/>
                      <w:spacing w:before="0" w:beforeAutospacing="0" w:after="0" w:afterAutospacing="0" w:line="288" w:lineRule="auto"/>
                      <w:rPr>
                        <w:rFonts w:hint="eastAsia" w:ascii="宋体" w:hAnsi="宋体" w:eastAsia="宋体" w:cs="宋体"/>
                        <w:color w:val="auto"/>
                        <w:kern w:val="24"/>
                        <w:sz w:val="15"/>
                        <w:szCs w:val="15"/>
                        <w:vertAlign w:val="superscript"/>
                        <w:lang w:val="en-US" w:eastAsia="zh-CN"/>
                      </w:rPr>
                    </w:pPr>
                    <w:r>
                      <w:rPr>
                        <w:rFonts w:hint="eastAsia" w:ascii="宋体" w:hAnsi="宋体" w:eastAsia="宋体" w:cs="宋体"/>
                        <w:color w:val="404040"/>
                        <w:kern w:val="24"/>
                        <w:sz w:val="15"/>
                        <w:szCs w:val="15"/>
                        <w:lang w:eastAsia="zh-CN"/>
                      </w:rPr>
                      <w:t>辅</w:t>
                    </w:r>
                    <w:r>
                      <w:rPr>
                        <w:rFonts w:hint="eastAsia" w:ascii="宋体" w:hAnsi="宋体" w:eastAsia="宋体" w:cs="宋体"/>
                        <w:color w:val="auto"/>
                        <w:kern w:val="24"/>
                        <w:sz w:val="15"/>
                        <w:szCs w:val="15"/>
                        <w:lang w:eastAsia="zh-CN"/>
                      </w:rPr>
                      <w:t>助</w:t>
                    </w:r>
                    <w:r>
                      <w:rPr>
                        <w:rFonts w:hint="eastAsia" w:eastAsia="宋体" w:cs="宋体"/>
                        <w:color w:val="auto"/>
                        <w:kern w:val="24"/>
                        <w:sz w:val="15"/>
                        <w:szCs w:val="15"/>
                        <w:lang w:eastAsia="zh-CN"/>
                      </w:rPr>
                      <w:t>区：</w:t>
                    </w:r>
                    <w:r>
                      <w:rPr>
                        <w:rFonts w:hint="eastAsia" w:eastAsia="宋体" w:cs="宋体"/>
                        <w:color w:val="auto"/>
                        <w:kern w:val="24"/>
                        <w:sz w:val="15"/>
                        <w:szCs w:val="15"/>
                        <w:lang w:val="en-US" w:eastAsia="zh-CN"/>
                      </w:rPr>
                      <w:t>0.6hm</w:t>
                    </w:r>
                    <w:r>
                      <w:rPr>
                        <w:rFonts w:hint="eastAsia" w:eastAsia="宋体" w:cs="宋体"/>
                        <w:color w:val="auto"/>
                        <w:kern w:val="24"/>
                        <w:sz w:val="15"/>
                        <w:szCs w:val="15"/>
                        <w:vertAlign w:val="superscript"/>
                        <w:lang w:val="en-US" w:eastAsia="zh-CN"/>
                      </w:rPr>
                      <w:t>2</w:t>
                    </w:r>
                  </w:p>
                  <w:p>
                    <w:pPr>
                      <w:pStyle w:val="19"/>
                      <w:snapToGrid w:val="0"/>
                      <w:spacing w:before="0" w:beforeAutospacing="0" w:after="0" w:afterAutospacing="0" w:line="288" w:lineRule="auto"/>
                      <w:rPr>
                        <w:rFonts w:hint="eastAsia" w:eastAsia="宋体" w:cs="宋体"/>
                        <w:color w:val="auto"/>
                        <w:kern w:val="24"/>
                        <w:sz w:val="15"/>
                        <w:szCs w:val="15"/>
                        <w:vertAlign w:val="superscript"/>
                        <w:lang w:val="en-US" w:eastAsia="zh-CN"/>
                      </w:rPr>
                    </w:pPr>
                    <w:r>
                      <w:rPr>
                        <w:rFonts w:hint="eastAsia" w:ascii="宋体" w:hAnsi="宋体" w:eastAsia="宋体" w:cs="宋体"/>
                        <w:color w:val="auto"/>
                        <w:kern w:val="24"/>
                        <w:sz w:val="15"/>
                        <w:szCs w:val="15"/>
                        <w:lang w:eastAsia="zh-CN"/>
                      </w:rPr>
                      <w:t>矿山道路</w:t>
                    </w:r>
                    <w:r>
                      <w:rPr>
                        <w:rFonts w:hint="eastAsia" w:eastAsia="宋体" w:cs="宋体"/>
                        <w:color w:val="auto"/>
                        <w:kern w:val="24"/>
                        <w:sz w:val="15"/>
                        <w:szCs w:val="15"/>
                        <w:lang w:val="en-US" w:eastAsia="zh-CN"/>
                      </w:rPr>
                      <w:t>:0.13hm</w:t>
                    </w:r>
                    <w:r>
                      <w:rPr>
                        <w:rFonts w:hint="eastAsia" w:eastAsia="宋体" w:cs="宋体"/>
                        <w:color w:val="auto"/>
                        <w:kern w:val="24"/>
                        <w:sz w:val="15"/>
                        <w:szCs w:val="15"/>
                        <w:vertAlign w:val="superscript"/>
                        <w:lang w:val="en-US" w:eastAsia="zh-CN"/>
                      </w:rPr>
                      <w:t>2</w:t>
                    </w:r>
                  </w:p>
                  <w:p>
                    <w:pPr>
                      <w:pStyle w:val="19"/>
                      <w:snapToGrid w:val="0"/>
                      <w:spacing w:before="0" w:beforeAutospacing="0" w:after="0" w:afterAutospacing="0" w:line="288" w:lineRule="auto"/>
                      <w:rPr>
                        <w:rFonts w:hint="eastAsia" w:eastAsia="宋体" w:cs="宋体"/>
                        <w:color w:val="404040"/>
                        <w:kern w:val="24"/>
                        <w:sz w:val="15"/>
                        <w:szCs w:val="15"/>
                        <w:lang w:eastAsia="zh-CN"/>
                      </w:rPr>
                    </w:pPr>
                    <w:r>
                      <w:rPr>
                        <w:rFonts w:hint="eastAsia" w:ascii="宋体" w:hAnsi="宋体" w:eastAsia="宋体" w:cs="宋体"/>
                        <w:color w:val="auto"/>
                        <w:kern w:val="24"/>
                        <w:sz w:val="15"/>
                        <w:szCs w:val="15"/>
                        <w:lang w:eastAsia="zh-CN"/>
                      </w:rPr>
                      <w:t>破坏类型：挖损</w:t>
                    </w:r>
                    <w:r>
                      <w:rPr>
                        <w:rFonts w:hint="eastAsia" w:eastAsia="宋体" w:cs="宋体"/>
                        <w:color w:val="404040"/>
                        <w:kern w:val="24"/>
                        <w:sz w:val="15"/>
                        <w:szCs w:val="15"/>
                        <w:lang w:eastAsia="zh-CN"/>
                      </w:rPr>
                      <w:t>、</w:t>
                    </w:r>
                  </w:p>
                  <w:p>
                    <w:pPr>
                      <w:pStyle w:val="19"/>
                      <w:snapToGrid w:val="0"/>
                      <w:spacing w:before="0" w:beforeAutospacing="0" w:after="0" w:afterAutospacing="0" w:line="288" w:lineRule="auto"/>
                      <w:ind w:firstLine="750" w:firstLineChars="500"/>
                      <w:rPr>
                        <w:rFonts w:hint="eastAsia" w:ascii="宋体" w:hAnsi="宋体" w:eastAsia="宋体" w:cs="宋体"/>
                        <w:color w:val="404040"/>
                        <w:kern w:val="24"/>
                        <w:sz w:val="15"/>
                        <w:szCs w:val="15"/>
                        <w:lang w:eastAsia="zh-CN"/>
                      </w:rPr>
                    </w:pPr>
                    <w:r>
                      <w:rPr>
                        <w:rFonts w:hint="eastAsia" w:eastAsia="宋体" w:cs="宋体"/>
                        <w:color w:val="404040"/>
                        <w:kern w:val="24"/>
                        <w:sz w:val="15"/>
                        <w:szCs w:val="15"/>
                        <w:lang w:eastAsia="zh-CN"/>
                      </w:rPr>
                      <w:t>压占</w:t>
                    </w:r>
                  </w:p>
                </w:txbxContent>
              </v:textbox>
            </v:shape>
            <v:shape id="文本框 14" o:spid="_x0000_s1054" o:spt="202" alt="KSO_WM_UNIT_INDEX=1_1_1&amp;KSO_WM_UNIT_TYPE=m_h_a&amp;KSO_WM_UNIT_ID=wpsdiag20164574_3*m_h_a*1_1_1&amp;KSO_WM_UNIT_LAYERLEVEL=1_1_1&amp;KSO_WM_UNIT_HIGHLIGHT=0&amp;KSO_WM_UNIT_CLEAR=0&amp;KSO_WM_UNIT_COMPATIBLE=0&amp;KSO_WM_UNIT_PRESET_TEXT=标题&amp;KSO_WM_UNIT_VALUE=2&amp;KSO_WM_TAG_VERSION=1.0&amp;KSO_WM_BEAUTIFY_FLAG=#wm#&amp;KSO_WM_TEMPLATE_CATEGORY=wpsdiag&amp;KSO_WM_TEMPLATE_INDEX=20164574&amp;KSO_WM_UNIT_BIND_DECORATION_IDS=wpsdiag20164574_3*m_i*1_6&amp;KSO_WM_SLIDE_ITEM_CNT=3&amp;KSO_WM_DIAGRAM_GROUP_CODE=m1_1&amp;KSO_WM_UNIT_TEXT_FILL_TYPE=1&amp;KSO_WM_UNIT_TEXT_FILL_FORE_SCHEMECOLOR_INDEX=13" type="#_x0000_t202" style="position:absolute;left:16759;top:164325;height:137033;width:253600;v-text-anchor:middle;" filled="f" stroked="f" coordsize="21600,21600" o:gfxdata="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JuarhvQAA&#10;ANsAAAAPAAAAAAAAAAEAIAAAACIAAABkcnMvZG93bnJldi54bWxQSwECFAAUAAAACACHTuJAMy8F&#10;njsAAAA5AAAAEAAAAAAAAAABACAAAAAMAQAAZHJzL3NoYXBleG1sLnhtbFBLBQYAAAAABgAGAFsB&#10;AAC2AwAAAAA=&#10;">
              <v:path/>
              <v:fill on="f" focussize="0,0"/>
              <v:stroke on="f"/>
              <v:imagedata o:title=""/>
              <o:lock v:ext="edit" aspectratio="f"/>
              <v:textbox>
                <w:txbxContent>
                  <w:p>
                    <w:pPr>
                      <w:pStyle w:val="19"/>
                      <w:snapToGrid w:val="0"/>
                      <w:spacing w:before="0" w:beforeAutospacing="0" w:after="0" w:afterAutospacing="0" w:line="288" w:lineRule="auto"/>
                      <w:jc w:val="center"/>
                      <w:rPr>
                        <w:rFonts w:hint="eastAsia" w:ascii="黑体" w:hAnsi="黑体" w:eastAsia="黑体"/>
                        <w:color w:val="404040"/>
                        <w:sz w:val="21"/>
                        <w:lang w:eastAsia="zh-CN"/>
                      </w:rPr>
                    </w:pPr>
                    <w:r>
                      <w:rPr>
                        <w:rFonts w:hint="eastAsia" w:ascii="黑体" w:hAnsi="黑体" w:eastAsia="黑体" w:cstheme="majorBidi"/>
                        <w:color w:val="404040"/>
                        <w:spacing w:val="12"/>
                        <w:kern w:val="24"/>
                        <w:sz w:val="21"/>
                        <w:szCs w:val="8"/>
                        <w:lang w:eastAsia="zh-CN"/>
                      </w:rPr>
                      <w:t>基建期</w:t>
                    </w:r>
                  </w:p>
                </w:txbxContent>
              </v:textbox>
            </v:shape>
            <v:shape id="文本框 15" o:spid="_x0000_s1055" o:spt="202" alt="KSO_WM_UNIT_INDEX=1_2_1&amp;KSO_WM_UNIT_TYPE=m_h_f&amp;KSO_WM_UNIT_ID=wpsdiag20164574_3*m_h_f*1_2_1&amp;KSO_WM_UNIT_LAYERLEVEL=1_1_1&amp;KSO_WM_UNIT_HIGHLIGHT=0&amp;KSO_WM_UNIT_CLEAR=0&amp;KSO_WM_UNIT_COMPATIBLE=0&amp;KSO_WM_UNIT_PRESET_TEXT=请在此输入您的文本。请在此输入您的文本。&amp;KSO_WM_UNIT_VALUE=20&amp;KSO_WM_TAG_VERSION=1.0&amp;KSO_WM_BEAUTIFY_FLAG=#wm#&amp;KSO_WM_TEMPLATE_CATEGORY=wpsdiag&amp;KSO_WM_TEMPLATE_INDEX=20164574&amp;KSO_WM_UNIT_BIND_DECORATION_IDS=wpsdiag20164574_3*m_i*1_3&amp;KSO_WM_SLIDE_ITEM_CNT=3&amp;KSO_WM_DIAGRAM_GROUP_CODE=m1_1&amp;KSO_WM_UNIT_TEXT_FILL_TYPE=1&amp;KSO_WM_UNIT_TEXT_FILL_FORE_SCHEMECOLOR_INDEX=13" type="#_x0000_t202" style="position:absolute;left:917544;top:80035;height:238576;width:397775;" filled="f" stroked="f" coordsize="21600,21600" o:gfxdata="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y5EpIvQAA&#10;ANsAAAAPAAAAAAAAAAEAIAAAACIAAABkcnMvZG93bnJldi54bWxQSwECFAAUAAAACACHTuJAMy8F&#10;njsAAAA5AAAAEAAAAAAAAAABACAAAAAMAQAAZHJzL3NoYXBleG1sLnhtbFBLBQYAAAAABgAGAFsB&#10;AAC2AwAAAAA=&#10;">
              <v:path/>
              <v:fill on="f" focussize="0,0"/>
              <v:stroke on="f"/>
              <v:imagedata o:title=""/>
              <o:lock v:ext="edit" aspectratio="f"/>
              <v:textbox>
                <w:txbxContent>
                  <w:p>
                    <w:pPr>
                      <w:pStyle w:val="19"/>
                      <w:snapToGrid w:val="0"/>
                      <w:spacing w:before="0" w:beforeAutospacing="0" w:after="0" w:afterAutospacing="0" w:line="288" w:lineRule="auto"/>
                      <w:rPr>
                        <w:rFonts w:hint="eastAsia" w:ascii="宋体" w:hAnsi="宋体" w:eastAsia="宋体" w:cs="宋体"/>
                        <w:color w:val="404040"/>
                        <w:kern w:val="24"/>
                        <w:sz w:val="15"/>
                        <w:szCs w:val="15"/>
                        <w:lang w:eastAsia="zh-CN"/>
                      </w:rPr>
                    </w:pPr>
                  </w:p>
                  <w:p>
                    <w:pPr>
                      <w:pStyle w:val="19"/>
                      <w:snapToGrid w:val="0"/>
                      <w:spacing w:before="0" w:beforeAutospacing="0" w:after="0" w:afterAutospacing="0" w:line="288" w:lineRule="auto"/>
                      <w:rPr>
                        <w:rFonts w:hint="eastAsia" w:ascii="宋体" w:hAnsi="宋体" w:eastAsia="宋体" w:cs="宋体"/>
                        <w:color w:val="404040"/>
                        <w:kern w:val="24"/>
                        <w:sz w:val="15"/>
                        <w:szCs w:val="15"/>
                        <w:lang w:eastAsia="zh-CN"/>
                      </w:rPr>
                    </w:pPr>
                    <w:r>
                      <w:rPr>
                        <w:rFonts w:hint="eastAsia" w:eastAsia="宋体" w:cs="宋体"/>
                        <w:color w:val="404040"/>
                        <w:kern w:val="24"/>
                        <w:sz w:val="15"/>
                        <w:szCs w:val="15"/>
                        <w:lang w:eastAsia="zh-CN"/>
                      </w:rPr>
                      <w:t>采场：预计</w:t>
                    </w:r>
                    <w:r>
                      <w:rPr>
                        <w:rFonts w:hint="eastAsia" w:eastAsia="宋体" w:cs="宋体"/>
                        <w:color w:val="404040"/>
                        <w:kern w:val="24"/>
                        <w:sz w:val="15"/>
                        <w:szCs w:val="15"/>
                        <w:lang w:val="en-US" w:eastAsia="zh-CN"/>
                      </w:rPr>
                      <w:t>2.3hm</w:t>
                    </w:r>
                    <w:r>
                      <w:rPr>
                        <w:rFonts w:hint="eastAsia" w:eastAsia="宋体" w:cs="宋体"/>
                        <w:color w:val="404040"/>
                        <w:kern w:val="24"/>
                        <w:sz w:val="15"/>
                        <w:szCs w:val="15"/>
                        <w:vertAlign w:val="superscript"/>
                        <w:lang w:val="en-US" w:eastAsia="zh-CN"/>
                      </w:rPr>
                      <w:t>2</w:t>
                    </w:r>
                  </w:p>
                  <w:p>
                    <w:pPr>
                      <w:pStyle w:val="19"/>
                      <w:snapToGrid w:val="0"/>
                      <w:spacing w:before="0" w:beforeAutospacing="0" w:after="0" w:afterAutospacing="0" w:line="288" w:lineRule="auto"/>
                      <w:rPr>
                        <w:rFonts w:hint="eastAsia" w:ascii="宋体" w:hAnsi="宋体" w:eastAsia="宋体" w:cs="宋体"/>
                        <w:color w:val="404040"/>
                        <w:kern w:val="24"/>
                        <w:sz w:val="15"/>
                        <w:szCs w:val="15"/>
                        <w:lang w:eastAsia="zh-CN"/>
                      </w:rPr>
                    </w:pPr>
                    <w:r>
                      <w:rPr>
                        <w:rFonts w:hint="eastAsia" w:ascii="宋体" w:hAnsi="宋体" w:eastAsia="宋体" w:cs="宋体"/>
                        <w:color w:val="404040"/>
                        <w:kern w:val="24"/>
                        <w:sz w:val="15"/>
                        <w:szCs w:val="15"/>
                        <w:lang w:eastAsia="zh-CN"/>
                      </w:rPr>
                      <w:t>破坏类型：</w:t>
                    </w:r>
                    <w:r>
                      <w:rPr>
                        <w:rFonts w:hint="eastAsia" w:eastAsia="宋体" w:cs="宋体"/>
                        <w:color w:val="404040"/>
                        <w:kern w:val="24"/>
                        <w:sz w:val="15"/>
                        <w:szCs w:val="15"/>
                        <w:lang w:eastAsia="zh-CN"/>
                      </w:rPr>
                      <w:t>挖损</w:t>
                    </w:r>
                  </w:p>
                  <w:p>
                    <w:pPr>
                      <w:pStyle w:val="19"/>
                      <w:snapToGrid w:val="0"/>
                      <w:spacing w:before="0" w:beforeAutospacing="0" w:after="0" w:afterAutospacing="0" w:line="288" w:lineRule="auto"/>
                      <w:rPr>
                        <w:rFonts w:hint="eastAsia" w:ascii="宋体" w:hAnsi="宋体" w:eastAsia="宋体" w:cs="宋体"/>
                        <w:color w:val="404040"/>
                        <w:sz w:val="15"/>
                        <w:szCs w:val="15"/>
                        <w:lang w:eastAsia="zh-CN"/>
                      </w:rPr>
                    </w:pPr>
                  </w:p>
                </w:txbxContent>
              </v:textbox>
            </v:shape>
            <v:shape id="文本框 16" o:spid="_x0000_s1056" o:spt="202" alt="KSO_WM_UNIT_INDEX=1_2_1&amp;KSO_WM_UNIT_TYPE=m_h_a&amp;KSO_WM_UNIT_ID=wpsdiag20164574_3*m_h_a*1_2_1&amp;KSO_WM_UNIT_LAYERLEVEL=1_1_1&amp;KSO_WM_UNIT_HIGHLIGHT=0&amp;KSO_WM_UNIT_CLEAR=0&amp;KSO_WM_UNIT_COMPATIBLE=0&amp;KSO_WM_UNIT_PRESET_TEXT=标题&amp;KSO_WM_UNIT_VALUE=2&amp;KSO_WM_TAG_VERSION=1.0&amp;KSO_WM_BEAUTIFY_FLAG=#wm#&amp;KSO_WM_TEMPLATE_CATEGORY=wpsdiag&amp;KSO_WM_TEMPLATE_INDEX=20164574&amp;KSO_WM_UNIT_BIND_DECORATION_IDS=wpsdiag20164574_3*m_i*1_4&amp;KSO_WM_SLIDE_ITEM_CNT=3&amp;KSO_WM_DIAGRAM_GROUP_CODE=m1_1&amp;KSO_WM_UNIT_TEXT_FILL_TYPE=1&amp;KSO_WM_UNIT_TEXT_FILL_FORE_SCHEMECOLOR_INDEX=13" type="#_x0000_t202" style="position:absolute;left:678469;top:115704;height:233456;width:262584;v-text-anchor:middle;" filled="f" stroked="f" coordsize="21600,21600" o:gfxdata="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pHJcOvQAA&#10;ANsAAAAPAAAAAAAAAAEAIAAAACIAAABkcnMvZG93bnJldi54bWxQSwECFAAUAAAACACHTuJAMy8F&#10;njsAAAA5AAAAEAAAAAAAAAABACAAAAAMAQAAZHJzL3NoYXBleG1sLnhtbFBLBQYAAAAABgAGAFsB&#10;AAC2AwAAAAA=&#10;">
              <v:path/>
              <v:fill on="f" focussize="0,0"/>
              <v:stroke on="f"/>
              <v:imagedata o:title=""/>
              <o:lock v:ext="edit" aspectratio="f"/>
              <v:textbox>
                <w:txbxContent>
                  <w:p>
                    <w:pPr>
                      <w:pStyle w:val="19"/>
                      <w:snapToGrid w:val="0"/>
                      <w:spacing w:before="0" w:beforeAutospacing="0" w:after="0" w:afterAutospacing="0" w:line="288" w:lineRule="auto"/>
                      <w:jc w:val="center"/>
                      <w:rPr>
                        <w:rFonts w:hint="eastAsia" w:ascii="黑体" w:hAnsi="黑体" w:eastAsia="黑体" w:cstheme="majorBidi"/>
                        <w:color w:val="404040"/>
                        <w:spacing w:val="12"/>
                        <w:kern w:val="24"/>
                        <w:sz w:val="21"/>
                        <w:szCs w:val="8"/>
                        <w:lang w:eastAsia="zh-CN"/>
                      </w:rPr>
                    </w:pPr>
                    <w:r>
                      <w:rPr>
                        <w:rFonts w:hint="eastAsia" w:ascii="黑体" w:hAnsi="黑体" w:eastAsia="黑体" w:cstheme="majorBidi"/>
                        <w:color w:val="404040"/>
                        <w:spacing w:val="12"/>
                        <w:kern w:val="24"/>
                        <w:sz w:val="21"/>
                        <w:szCs w:val="8"/>
                        <w:lang w:eastAsia="zh-CN"/>
                      </w:rPr>
                      <w:t>采矿</w:t>
                    </w:r>
                  </w:p>
                  <w:p>
                    <w:pPr>
                      <w:pStyle w:val="19"/>
                      <w:snapToGrid w:val="0"/>
                      <w:spacing w:before="0" w:beforeAutospacing="0" w:after="0" w:afterAutospacing="0" w:line="288" w:lineRule="auto"/>
                      <w:jc w:val="center"/>
                      <w:rPr>
                        <w:rFonts w:hint="eastAsia" w:ascii="黑体" w:hAnsi="黑体" w:eastAsia="黑体"/>
                        <w:color w:val="404040"/>
                        <w:sz w:val="21"/>
                        <w:lang w:eastAsia="zh-CN"/>
                      </w:rPr>
                    </w:pPr>
                    <w:r>
                      <w:rPr>
                        <w:rFonts w:hint="eastAsia" w:ascii="黑体" w:hAnsi="黑体" w:eastAsia="黑体" w:cstheme="majorBidi"/>
                        <w:color w:val="404040"/>
                        <w:spacing w:val="12"/>
                        <w:kern w:val="24"/>
                        <w:sz w:val="21"/>
                        <w:szCs w:val="8"/>
                        <w:lang w:eastAsia="zh-CN"/>
                      </w:rPr>
                      <w:t>作业</w:t>
                    </w:r>
                  </w:p>
                </w:txbxContent>
              </v:textbox>
            </v:shape>
            <w10:wrap type="none"/>
            <w10:anchorlock/>
          </v:group>
        </w:pict>
      </w:r>
    </w:p>
    <w:p>
      <w:pPr>
        <w:numPr>
          <w:ilvl w:val="0"/>
          <w:numId w:val="0"/>
        </w:numPr>
        <w:spacing w:line="360" w:lineRule="auto"/>
        <w:ind w:firstLine="422" w:firstLineChars="200"/>
        <w:jc w:val="center"/>
        <w:rPr>
          <w:rFonts w:ascii="Times New Roman" w:hAnsi="Times New Roman" w:cs="Times New Roman"/>
        </w:rPr>
      </w:pPr>
      <w:r>
        <w:rPr>
          <w:rFonts w:hint="default" w:ascii="Times New Roman" w:hAnsi="Times New Roman" w:eastAsia="宋体" w:cs="Times New Roman"/>
          <w:b/>
          <w:bCs/>
          <w:sz w:val="21"/>
          <w:szCs w:val="21"/>
          <w:lang w:val="en-US" w:eastAsia="zh-CN"/>
        </w:rPr>
        <w:t>图3-</w:t>
      </w:r>
      <w:r>
        <w:rPr>
          <w:rFonts w:hint="eastAsia" w:ascii="Times New Roman" w:hAnsi="Times New Roman" w:eastAsia="宋体" w:cs="Times New Roman"/>
          <w:b/>
          <w:bCs/>
          <w:sz w:val="21"/>
          <w:szCs w:val="21"/>
          <w:lang w:val="en-US" w:eastAsia="zh-CN"/>
        </w:rPr>
        <w:t>2</w:t>
      </w:r>
      <w:r>
        <w:rPr>
          <w:rFonts w:hint="default" w:ascii="Times New Roman" w:hAnsi="Times New Roman" w:eastAsia="宋体" w:cs="Times New Roman"/>
          <w:b/>
          <w:bCs/>
          <w:sz w:val="21"/>
          <w:szCs w:val="21"/>
          <w:lang w:val="en-US" w:eastAsia="zh-CN"/>
        </w:rPr>
        <w:t xml:space="preserve"> </w:t>
      </w:r>
      <w:r>
        <w:rPr>
          <w:rFonts w:hint="eastAsia" w:ascii="Times New Roman" w:hAnsi="Times New Roman" w:eastAsia="宋体" w:cs="Times New Roman"/>
          <w:b/>
          <w:bCs/>
          <w:sz w:val="21"/>
          <w:szCs w:val="21"/>
          <w:lang w:val="en-US" w:eastAsia="zh-CN"/>
        </w:rPr>
        <w:t xml:space="preserve"> </w:t>
      </w:r>
      <w:r>
        <w:rPr>
          <w:rFonts w:hint="default" w:ascii="Times New Roman" w:hAnsi="Times New Roman" w:eastAsia="宋体" w:cs="Times New Roman"/>
          <w:b/>
          <w:bCs/>
          <w:sz w:val="21"/>
          <w:szCs w:val="21"/>
        </w:rPr>
        <w:t>矿山土地损毁环节与时序</w:t>
      </w:r>
      <w:r>
        <w:rPr>
          <w:rFonts w:hint="eastAsia" w:ascii="Times New Roman" w:hAnsi="Times New Roman" w:eastAsia="宋体" w:cs="Times New Roman"/>
          <w:b/>
          <w:bCs/>
          <w:sz w:val="21"/>
          <w:szCs w:val="21"/>
          <w:lang w:eastAsia="zh-CN"/>
        </w:rPr>
        <w:t>图</w:t>
      </w:r>
    </w:p>
    <w:p>
      <w:pPr>
        <w:pStyle w:val="3"/>
        <w:spacing w:line="360" w:lineRule="auto"/>
        <w:jc w:val="left"/>
        <w:rPr>
          <w:rStyle w:val="40"/>
          <w:rFonts w:ascii="Times New Roman" w:hAnsi="Times New Roman" w:eastAsia="宋体" w:cs="Times New Roman"/>
          <w:b/>
          <w:bCs w:val="0"/>
          <w:color w:val="000000" w:themeColor="text1"/>
          <w:sz w:val="28"/>
          <w:szCs w:val="28"/>
        </w:rPr>
      </w:pPr>
      <w:bookmarkStart w:id="507" w:name="_Toc67"/>
      <w:bookmarkStart w:id="508" w:name="_Toc32528"/>
      <w:bookmarkStart w:id="509" w:name="_Toc12610"/>
      <w:bookmarkStart w:id="510" w:name="_Toc24409"/>
      <w:bookmarkStart w:id="511" w:name="_Toc18827"/>
      <w:bookmarkStart w:id="512" w:name="_Toc13845"/>
      <w:bookmarkStart w:id="513" w:name="_Toc16695"/>
      <w:bookmarkStart w:id="514" w:name="_Toc25769"/>
      <w:bookmarkStart w:id="515" w:name="_Toc21502"/>
      <w:r>
        <w:rPr>
          <w:rStyle w:val="40"/>
          <w:rFonts w:ascii="Times New Roman" w:hAnsi="Times New Roman" w:eastAsia="宋体" w:cs="Times New Roman"/>
          <w:b/>
          <w:bCs w:val="0"/>
          <w:color w:val="000000" w:themeColor="text1"/>
          <w:sz w:val="28"/>
          <w:szCs w:val="28"/>
        </w:rPr>
        <w:t>二</w:t>
      </w:r>
      <w:r>
        <w:rPr>
          <w:rStyle w:val="40"/>
          <w:rFonts w:hint="eastAsia" w:ascii="Times New Roman" w:hAnsi="Times New Roman" w:eastAsia="宋体" w:cs="Times New Roman"/>
          <w:b/>
          <w:bCs w:val="0"/>
          <w:color w:val="000000" w:themeColor="text1"/>
          <w:sz w:val="28"/>
          <w:szCs w:val="28"/>
          <w:lang w:eastAsia="zh-CN"/>
        </w:rPr>
        <w:t>、</w:t>
      </w:r>
      <w:r>
        <w:rPr>
          <w:rStyle w:val="40"/>
          <w:rFonts w:ascii="Times New Roman" w:hAnsi="Times New Roman" w:eastAsia="宋体" w:cs="Times New Roman"/>
          <w:b/>
          <w:bCs w:val="0"/>
          <w:color w:val="000000" w:themeColor="text1"/>
          <w:sz w:val="28"/>
          <w:szCs w:val="28"/>
        </w:rPr>
        <w:t>已损毁各类土地现状</w:t>
      </w:r>
      <w:bookmarkEnd w:id="507"/>
    </w:p>
    <w:bookmarkEnd w:id="508"/>
    <w:bookmarkEnd w:id="509"/>
    <w:bookmarkEnd w:id="510"/>
    <w:bookmarkEnd w:id="511"/>
    <w:bookmarkEnd w:id="512"/>
    <w:bookmarkEnd w:id="513"/>
    <w:bookmarkEnd w:id="514"/>
    <w:bookmarkEnd w:id="515"/>
    <w:p>
      <w:pPr>
        <w:adjustRightInd w:val="0"/>
        <w:spacing w:line="360" w:lineRule="auto"/>
        <w:ind w:firstLine="480" w:firstLineChars="200"/>
        <w:rPr>
          <w:rFonts w:ascii="Times New Roman" w:hAnsi="Times New Roman" w:cs="Times New Roman"/>
          <w:bCs/>
          <w:sz w:val="24"/>
        </w:rPr>
      </w:pPr>
      <w:r>
        <w:rPr>
          <w:rFonts w:hint="eastAsia" w:ascii="Times New Roman" w:hAnsi="Times New Roman" w:cs="Times New Roman"/>
          <w:bCs/>
          <w:sz w:val="24"/>
        </w:rPr>
        <w:t>1、土地损毁现状评价</w:t>
      </w:r>
    </w:p>
    <w:p>
      <w:pPr>
        <w:adjustRightInd w:val="0"/>
        <w:spacing w:line="360" w:lineRule="auto"/>
        <w:ind w:firstLine="480" w:firstLineChars="200"/>
        <w:rPr>
          <w:rFonts w:ascii="Times New Roman" w:hAnsi="Times New Roman" w:cs="Times New Roman"/>
          <w:b/>
          <w:szCs w:val="21"/>
        </w:rPr>
      </w:pPr>
      <w:r>
        <w:rPr>
          <w:rFonts w:hint="eastAsia" w:ascii="Times New Roman" w:hAnsi="Times New Roman" w:cs="Times New Roman"/>
          <w:bCs/>
          <w:sz w:val="24"/>
        </w:rPr>
        <w:t>土地损毁包括土地挖损和土地压占。挖损</w:t>
      </w:r>
      <w:r>
        <w:rPr>
          <w:rFonts w:ascii="Times New Roman" w:hAnsi="Times New Roman" w:cs="Times New Roman"/>
          <w:bCs/>
          <w:sz w:val="24"/>
        </w:rPr>
        <w:t>损毁程度主要取决于挖损深度、挖损面积。</w:t>
      </w:r>
      <w:r>
        <w:rPr>
          <w:rFonts w:hint="eastAsia" w:ascii="Times New Roman" w:hAnsi="Times New Roman" w:cs="Times New Roman"/>
          <w:bCs/>
          <w:sz w:val="24"/>
        </w:rPr>
        <w:t>压占</w:t>
      </w:r>
      <w:r>
        <w:rPr>
          <w:rFonts w:ascii="Times New Roman" w:hAnsi="Times New Roman" w:cs="Times New Roman"/>
          <w:bCs/>
          <w:sz w:val="24"/>
        </w:rPr>
        <w:t>损毁程度主要取决于</w:t>
      </w:r>
      <w:r>
        <w:rPr>
          <w:rFonts w:hint="eastAsia" w:ascii="Times New Roman" w:hAnsi="Times New Roman" w:cs="Times New Roman"/>
          <w:bCs/>
          <w:sz w:val="24"/>
        </w:rPr>
        <w:t>压占</w:t>
      </w:r>
      <w:r>
        <w:rPr>
          <w:rFonts w:ascii="Times New Roman" w:hAnsi="Times New Roman" w:cs="Times New Roman"/>
          <w:bCs/>
          <w:sz w:val="24"/>
        </w:rPr>
        <w:t>面积</w:t>
      </w:r>
      <w:r>
        <w:rPr>
          <w:rFonts w:hint="eastAsia" w:ascii="Times New Roman" w:hAnsi="Times New Roman" w:cs="Times New Roman"/>
          <w:bCs/>
          <w:sz w:val="24"/>
        </w:rPr>
        <w:t>、堆积高度、硬化面积、硬化厚度、污染程度</w:t>
      </w:r>
      <w:r>
        <w:rPr>
          <w:rFonts w:ascii="Times New Roman" w:hAnsi="Times New Roman" w:cs="Times New Roman"/>
          <w:bCs/>
          <w:sz w:val="24"/>
        </w:rPr>
        <w:t>。其损毁程度评价因子及等级标准如表3-1</w:t>
      </w:r>
      <w:r>
        <w:rPr>
          <w:rFonts w:hint="eastAsia" w:ascii="Times New Roman" w:hAnsi="Times New Roman" w:cs="Times New Roman"/>
          <w:bCs/>
          <w:sz w:val="24"/>
          <w:lang w:val="en-US" w:eastAsia="zh-CN"/>
        </w:rPr>
        <w:t>5</w:t>
      </w:r>
      <w:r>
        <w:rPr>
          <w:rFonts w:hint="eastAsia" w:ascii="Times New Roman" w:hAnsi="Times New Roman" w:cs="Times New Roman"/>
          <w:bCs/>
          <w:sz w:val="24"/>
        </w:rPr>
        <w:t>、3-1</w:t>
      </w:r>
      <w:r>
        <w:rPr>
          <w:rFonts w:hint="eastAsia" w:ascii="Times New Roman" w:hAnsi="Times New Roman" w:cs="Times New Roman"/>
          <w:bCs/>
          <w:sz w:val="24"/>
          <w:lang w:val="en-US" w:eastAsia="zh-CN"/>
        </w:rPr>
        <w:t>6</w:t>
      </w:r>
      <w:r>
        <w:rPr>
          <w:rFonts w:ascii="Times New Roman" w:hAnsi="Times New Roman" w:cs="Times New Roman"/>
          <w:bCs/>
          <w:sz w:val="24"/>
        </w:rPr>
        <w:t>。</w:t>
      </w:r>
    </w:p>
    <w:p>
      <w:pPr>
        <w:jc w:val="center"/>
        <w:rPr>
          <w:rFonts w:ascii="Times New Roman" w:hAnsi="Times New Roman" w:eastAsia="宋体" w:cs="Times New Roman"/>
          <w:b/>
          <w:bCs/>
        </w:rPr>
      </w:pPr>
      <w:r>
        <w:rPr>
          <w:rFonts w:ascii="Times New Roman" w:hAnsi="Times New Roman" w:eastAsia="宋体" w:cs="Times New Roman"/>
          <w:b/>
          <w:bCs/>
        </w:rPr>
        <w:t>表3-1</w:t>
      </w:r>
      <w:r>
        <w:rPr>
          <w:rFonts w:hint="eastAsia" w:ascii="Times New Roman" w:hAnsi="Times New Roman" w:eastAsia="宋体" w:cs="Times New Roman"/>
          <w:b/>
          <w:bCs/>
          <w:lang w:val="en-US" w:eastAsia="zh-CN"/>
        </w:rPr>
        <w:t>5</w:t>
      </w:r>
      <w:r>
        <w:rPr>
          <w:rFonts w:ascii="Times New Roman" w:hAnsi="Times New Roman" w:eastAsia="宋体" w:cs="Times New Roman"/>
          <w:b/>
          <w:bCs/>
        </w:rPr>
        <w:t xml:space="preserve"> 挖损损毁土地程度评价因子及等级标准表</w:t>
      </w:r>
    </w:p>
    <w:tbl>
      <w:tblPr>
        <w:tblStyle w:val="33"/>
        <w:tblW w:w="8318" w:type="dxa"/>
        <w:jc w:val="center"/>
        <w:tblInd w:w="-903"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2532"/>
        <w:gridCol w:w="1980"/>
        <w:gridCol w:w="2025"/>
        <w:gridCol w:w="1781"/>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22" w:hRule="atLeast"/>
          <w:jc w:val="center"/>
        </w:trPr>
        <w:tc>
          <w:tcPr>
            <w:tcW w:w="2532" w:type="dxa"/>
            <w:vMerge w:val="restart"/>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评价因子</w:t>
            </w:r>
          </w:p>
        </w:tc>
        <w:tc>
          <w:tcPr>
            <w:tcW w:w="5786" w:type="dxa"/>
            <w:gridSpan w:val="3"/>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评价等级</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53" w:hRule="atLeast"/>
          <w:jc w:val="center"/>
        </w:trPr>
        <w:tc>
          <w:tcPr>
            <w:tcW w:w="2532" w:type="dxa"/>
            <w:vMerge w:val="continue"/>
            <w:tcBorders>
              <w:tl2br w:val="nil"/>
              <w:tr2bl w:val="nil"/>
            </w:tcBorders>
            <w:vAlign w:val="center"/>
          </w:tcPr>
          <w:p>
            <w:pPr>
              <w:ind w:firstLine="420"/>
              <w:jc w:val="center"/>
              <w:rPr>
                <w:rFonts w:ascii="Times New Roman" w:hAnsi="Times New Roman" w:cs="Times New Roman"/>
                <w:szCs w:val="21"/>
              </w:rPr>
            </w:pPr>
          </w:p>
        </w:tc>
        <w:tc>
          <w:tcPr>
            <w:tcW w:w="1980"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轻度</w:t>
            </w:r>
            <w:r>
              <w:rPr>
                <w:rFonts w:hint="eastAsia" w:ascii="Times New Roman" w:hAnsi="Times New Roman" w:cs="Times New Roman"/>
                <w:szCs w:val="21"/>
              </w:rPr>
              <w:t>挖损</w:t>
            </w:r>
          </w:p>
        </w:tc>
        <w:tc>
          <w:tcPr>
            <w:tcW w:w="2025"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中度</w:t>
            </w:r>
            <w:r>
              <w:rPr>
                <w:rFonts w:hint="eastAsia" w:ascii="Times New Roman" w:hAnsi="Times New Roman" w:cs="Times New Roman"/>
                <w:szCs w:val="21"/>
              </w:rPr>
              <w:t>挖损</w:t>
            </w:r>
          </w:p>
        </w:tc>
        <w:tc>
          <w:tcPr>
            <w:tcW w:w="1781"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重度</w:t>
            </w:r>
            <w:r>
              <w:rPr>
                <w:rFonts w:hint="eastAsia" w:ascii="Times New Roman" w:hAnsi="Times New Roman" w:cs="Times New Roman"/>
                <w:szCs w:val="21"/>
              </w:rPr>
              <w:t>挖损</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22" w:hRule="atLeast"/>
          <w:jc w:val="center"/>
        </w:trPr>
        <w:tc>
          <w:tcPr>
            <w:tcW w:w="2532"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挖损深度</w:t>
            </w:r>
          </w:p>
        </w:tc>
        <w:tc>
          <w:tcPr>
            <w:tcW w:w="1980" w:type="dxa"/>
            <w:tcBorders>
              <w:tl2br w:val="nil"/>
              <w:tr2bl w:val="nil"/>
            </w:tcBorders>
            <w:vAlign w:val="center"/>
          </w:tcPr>
          <w:p>
            <w:pPr>
              <w:jc w:val="center"/>
              <w:rPr>
                <w:rFonts w:ascii="Times New Roman" w:hAnsi="Times New Roman" w:cs="Times New Roman"/>
                <w:szCs w:val="21"/>
              </w:rPr>
            </w:pPr>
            <w:r>
              <w:rPr>
                <w:rFonts w:hint="eastAsia" w:ascii="宋体" w:hAnsi="宋体" w:eastAsia="宋体" w:cs="宋体"/>
                <w:szCs w:val="21"/>
              </w:rPr>
              <w:t>≦</w:t>
            </w:r>
            <w:r>
              <w:rPr>
                <w:rFonts w:hint="eastAsia" w:ascii="Times New Roman" w:hAnsi="Times New Roman" w:cs="Times New Roman"/>
                <w:szCs w:val="21"/>
              </w:rPr>
              <w:t>2</w:t>
            </w:r>
            <w:r>
              <w:rPr>
                <w:rFonts w:ascii="Times New Roman" w:hAnsi="Times New Roman" w:cs="Times New Roman"/>
                <w:szCs w:val="21"/>
              </w:rPr>
              <w:t>m</w:t>
            </w:r>
          </w:p>
        </w:tc>
        <w:tc>
          <w:tcPr>
            <w:tcW w:w="2025"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2</w:t>
            </w:r>
            <w:r>
              <w:rPr>
                <w:rFonts w:ascii="Times New Roman" w:hAnsi="Times New Roman" w:cs="Times New Roman"/>
                <w:szCs w:val="21"/>
              </w:rPr>
              <w:t>-</w:t>
            </w:r>
            <w:r>
              <w:rPr>
                <w:rFonts w:hint="eastAsia" w:ascii="Times New Roman" w:hAnsi="Times New Roman" w:cs="Times New Roman"/>
                <w:szCs w:val="21"/>
              </w:rPr>
              <w:t>5</w:t>
            </w:r>
            <w:r>
              <w:rPr>
                <w:rFonts w:ascii="Times New Roman" w:hAnsi="Times New Roman" w:cs="Times New Roman"/>
                <w:szCs w:val="21"/>
              </w:rPr>
              <w:t>m</w:t>
            </w:r>
          </w:p>
        </w:tc>
        <w:tc>
          <w:tcPr>
            <w:tcW w:w="1781" w:type="dxa"/>
            <w:tcBorders>
              <w:tl2br w:val="nil"/>
              <w:tr2bl w:val="nil"/>
            </w:tcBorders>
            <w:vAlign w:val="center"/>
          </w:tcPr>
          <w:p>
            <w:pPr>
              <w:jc w:val="center"/>
              <w:rPr>
                <w:rFonts w:ascii="Times New Roman" w:hAnsi="Times New Roman" w:cs="Times New Roman"/>
                <w:szCs w:val="21"/>
              </w:rPr>
            </w:pPr>
            <w:r>
              <w:rPr>
                <w:rFonts w:hint="eastAsia" w:ascii="宋体" w:hAnsi="宋体" w:eastAsia="宋体" w:cs="宋体"/>
                <w:szCs w:val="21"/>
              </w:rPr>
              <w:t>≧</w:t>
            </w:r>
            <w:r>
              <w:rPr>
                <w:rFonts w:hint="eastAsia" w:ascii="Times New Roman" w:hAnsi="Times New Roman" w:cs="Times New Roman"/>
                <w:szCs w:val="21"/>
              </w:rPr>
              <w:t>5</w:t>
            </w:r>
            <w:r>
              <w:rPr>
                <w:rFonts w:ascii="Times New Roman" w:hAnsi="Times New Roman" w:cs="Times New Roman"/>
                <w:szCs w:val="21"/>
              </w:rPr>
              <w:t>m</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22" w:hRule="atLeast"/>
          <w:jc w:val="center"/>
        </w:trPr>
        <w:tc>
          <w:tcPr>
            <w:tcW w:w="2532"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挖损面积</w:t>
            </w:r>
          </w:p>
        </w:tc>
        <w:tc>
          <w:tcPr>
            <w:tcW w:w="1980" w:type="dxa"/>
            <w:tcBorders>
              <w:tl2br w:val="nil"/>
              <w:tr2bl w:val="nil"/>
            </w:tcBorders>
            <w:vAlign w:val="center"/>
          </w:tcPr>
          <w:p>
            <w:pPr>
              <w:jc w:val="center"/>
              <w:rPr>
                <w:rFonts w:ascii="Times New Roman" w:hAnsi="Times New Roman" w:cs="Times New Roman"/>
                <w:szCs w:val="21"/>
              </w:rPr>
            </w:pPr>
            <w:r>
              <w:rPr>
                <w:rFonts w:hint="default" w:ascii="Times New Roman" w:hAnsi="Times New Roman" w:eastAsia="宋体" w:cs="Times New Roman"/>
                <w:szCs w:val="21"/>
                <w:lang w:val="en-US" w:eastAsia="zh-CN"/>
              </w:rPr>
              <w:t>0</w:t>
            </w:r>
            <w:r>
              <w:rPr>
                <w:rFonts w:hint="default" w:ascii="Times New Roman" w:hAnsi="Times New Roman" w:cs="Times New Roman"/>
                <w:szCs w:val="21"/>
              </w:rPr>
              <w:t>hm</w:t>
            </w:r>
            <w:r>
              <w:rPr>
                <w:rFonts w:hint="default" w:ascii="Times New Roman" w:hAnsi="Times New Roman" w:cs="Times New Roman"/>
                <w:szCs w:val="21"/>
                <w:vertAlign w:val="superscript"/>
              </w:rPr>
              <w:t>2</w:t>
            </w:r>
          </w:p>
        </w:tc>
        <w:tc>
          <w:tcPr>
            <w:tcW w:w="2025" w:type="dxa"/>
            <w:tcBorders>
              <w:tl2br w:val="nil"/>
              <w:tr2bl w:val="nil"/>
            </w:tcBorders>
            <w:vAlign w:val="center"/>
          </w:tcPr>
          <w:p>
            <w:pPr>
              <w:jc w:val="center"/>
              <w:rPr>
                <w:rFonts w:ascii="Times New Roman" w:hAnsi="Times New Roman" w:cs="Times New Roman"/>
                <w:szCs w:val="21"/>
              </w:rPr>
            </w:pPr>
            <w:r>
              <w:rPr>
                <w:rFonts w:hint="default" w:ascii="Times New Roman" w:hAnsi="Times New Roman" w:cs="Times New Roman"/>
                <w:szCs w:val="21"/>
                <w:lang w:val="en-US" w:eastAsia="zh-CN"/>
              </w:rPr>
              <w:t>0-2</w:t>
            </w:r>
            <w:r>
              <w:rPr>
                <w:rFonts w:hint="default" w:ascii="Times New Roman" w:hAnsi="Times New Roman" w:cs="Times New Roman"/>
                <w:szCs w:val="21"/>
              </w:rPr>
              <w:t>hm</w:t>
            </w:r>
            <w:r>
              <w:rPr>
                <w:rFonts w:hint="default" w:ascii="Times New Roman" w:hAnsi="Times New Roman" w:cs="Times New Roman"/>
                <w:szCs w:val="21"/>
                <w:vertAlign w:val="superscript"/>
              </w:rPr>
              <w:t>2</w:t>
            </w:r>
          </w:p>
        </w:tc>
        <w:tc>
          <w:tcPr>
            <w:tcW w:w="1781" w:type="dxa"/>
            <w:tcBorders>
              <w:tl2br w:val="nil"/>
              <w:tr2bl w:val="nil"/>
            </w:tcBorders>
            <w:vAlign w:val="center"/>
          </w:tcPr>
          <w:p>
            <w:pPr>
              <w:jc w:val="center"/>
              <w:rPr>
                <w:rFonts w:ascii="Times New Roman" w:hAnsi="Times New Roman" w:cs="Times New Roman"/>
                <w:szCs w:val="21"/>
              </w:rPr>
            </w:pPr>
            <w:r>
              <w:rPr>
                <w:rFonts w:hint="default" w:ascii="Times New Roman" w:hAnsi="Times New Roman" w:eastAsia="宋体" w:cs="Times New Roman"/>
                <w:szCs w:val="21"/>
              </w:rPr>
              <w:t>≧</w:t>
            </w:r>
            <w:r>
              <w:rPr>
                <w:rFonts w:hint="default" w:ascii="Times New Roman" w:hAnsi="Times New Roman" w:eastAsia="宋体" w:cs="Times New Roman"/>
                <w:szCs w:val="21"/>
                <w:lang w:val="en-US" w:eastAsia="zh-CN"/>
              </w:rPr>
              <w:t>2</w:t>
            </w:r>
            <w:r>
              <w:rPr>
                <w:rFonts w:hint="default" w:ascii="Times New Roman" w:hAnsi="Times New Roman" w:cs="Times New Roman"/>
                <w:szCs w:val="21"/>
              </w:rPr>
              <w:t>hm</w:t>
            </w:r>
            <w:r>
              <w:rPr>
                <w:rFonts w:hint="default" w:ascii="Times New Roman" w:hAnsi="Times New Roman" w:cs="Times New Roman"/>
                <w:szCs w:val="21"/>
                <w:vertAlign w:val="superscript"/>
              </w:rPr>
              <w:t>2</w:t>
            </w:r>
          </w:p>
        </w:tc>
      </w:tr>
    </w:tbl>
    <w:p>
      <w:pPr>
        <w:jc w:val="center"/>
        <w:rPr>
          <w:rFonts w:ascii="Times New Roman" w:hAnsi="Times New Roman" w:cs="Times New Roman"/>
          <w:b/>
          <w:szCs w:val="21"/>
        </w:rPr>
      </w:pPr>
      <w:r>
        <w:rPr>
          <w:rFonts w:ascii="Times New Roman" w:hAnsi="Times New Roman" w:eastAsia="宋体" w:cs="Times New Roman"/>
          <w:b/>
          <w:bCs/>
        </w:rPr>
        <w:t>表3-1</w:t>
      </w:r>
      <w:r>
        <w:rPr>
          <w:rFonts w:hint="eastAsia" w:ascii="Times New Roman" w:hAnsi="Times New Roman" w:eastAsia="宋体" w:cs="Times New Roman"/>
          <w:b/>
          <w:bCs/>
          <w:lang w:val="en-US" w:eastAsia="zh-CN"/>
        </w:rPr>
        <w:t>6</w:t>
      </w:r>
      <w:r>
        <w:rPr>
          <w:rFonts w:ascii="Times New Roman" w:hAnsi="Times New Roman" w:eastAsia="宋体" w:cs="Times New Roman"/>
          <w:b/>
          <w:bCs/>
        </w:rPr>
        <w:t xml:space="preserve"> 压占土地损毁程度评价因素及等级标准表</w:t>
      </w:r>
    </w:p>
    <w:tbl>
      <w:tblPr>
        <w:tblStyle w:val="33"/>
        <w:tblW w:w="8268" w:type="dxa"/>
        <w:jc w:val="center"/>
        <w:tblInd w:w="-1472"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965"/>
        <w:gridCol w:w="2130"/>
        <w:gridCol w:w="1860"/>
        <w:gridCol w:w="2313"/>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184" w:hRule="atLeast"/>
          <w:jc w:val="center"/>
        </w:trPr>
        <w:tc>
          <w:tcPr>
            <w:tcW w:w="1965" w:type="dxa"/>
            <w:vMerge w:val="restart"/>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评价因子</w:t>
            </w:r>
          </w:p>
        </w:tc>
        <w:tc>
          <w:tcPr>
            <w:tcW w:w="6303" w:type="dxa"/>
            <w:gridSpan w:val="3"/>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评价等级</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293" w:hRule="atLeast"/>
          <w:jc w:val="center"/>
        </w:trPr>
        <w:tc>
          <w:tcPr>
            <w:tcW w:w="1965" w:type="dxa"/>
            <w:vMerge w:val="continue"/>
            <w:tcBorders>
              <w:tl2br w:val="nil"/>
              <w:tr2bl w:val="nil"/>
            </w:tcBorders>
            <w:vAlign w:val="center"/>
          </w:tcPr>
          <w:p>
            <w:pPr>
              <w:jc w:val="center"/>
              <w:rPr>
                <w:rFonts w:ascii="Times New Roman" w:hAnsi="Times New Roman" w:cs="Times New Roman"/>
                <w:szCs w:val="21"/>
              </w:rPr>
            </w:pPr>
          </w:p>
        </w:tc>
        <w:tc>
          <w:tcPr>
            <w:tcW w:w="2130"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轻度损毁</w:t>
            </w:r>
          </w:p>
        </w:tc>
        <w:tc>
          <w:tcPr>
            <w:tcW w:w="1860"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中度损毁</w:t>
            </w:r>
          </w:p>
        </w:tc>
        <w:tc>
          <w:tcPr>
            <w:tcW w:w="2313"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重度损毁</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279" w:hRule="atLeast"/>
          <w:jc w:val="center"/>
        </w:trPr>
        <w:tc>
          <w:tcPr>
            <w:tcW w:w="1965"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压占面积</w:t>
            </w:r>
          </w:p>
        </w:tc>
        <w:tc>
          <w:tcPr>
            <w:tcW w:w="2130" w:type="dxa"/>
            <w:tcBorders>
              <w:tl2br w:val="nil"/>
              <w:tr2bl w:val="nil"/>
            </w:tcBorders>
            <w:vAlign w:val="center"/>
          </w:tcPr>
          <w:p>
            <w:pPr>
              <w:jc w:val="center"/>
              <w:rPr>
                <w:rFonts w:ascii="Times New Roman" w:hAnsi="Times New Roman" w:cs="Times New Roman"/>
                <w:szCs w:val="21"/>
              </w:rPr>
            </w:pPr>
            <w:r>
              <w:rPr>
                <w:rFonts w:hint="default" w:ascii="Times New Roman" w:hAnsi="Times New Roman" w:eastAsia="宋体" w:cs="Times New Roman"/>
                <w:szCs w:val="21"/>
                <w:lang w:val="en-US" w:eastAsia="zh-CN"/>
              </w:rPr>
              <w:t>0</w:t>
            </w:r>
            <w:r>
              <w:rPr>
                <w:rFonts w:hint="default" w:ascii="Times New Roman" w:hAnsi="Times New Roman" w:cs="Times New Roman"/>
                <w:szCs w:val="21"/>
              </w:rPr>
              <w:t>hm</w:t>
            </w:r>
            <w:r>
              <w:rPr>
                <w:rFonts w:hint="default" w:ascii="Times New Roman" w:hAnsi="Times New Roman" w:cs="Times New Roman"/>
                <w:szCs w:val="21"/>
                <w:vertAlign w:val="superscript"/>
              </w:rPr>
              <w:t>2</w:t>
            </w:r>
          </w:p>
        </w:tc>
        <w:tc>
          <w:tcPr>
            <w:tcW w:w="1860" w:type="dxa"/>
            <w:tcBorders>
              <w:tl2br w:val="nil"/>
              <w:tr2bl w:val="nil"/>
            </w:tcBorders>
            <w:vAlign w:val="center"/>
          </w:tcPr>
          <w:p>
            <w:pPr>
              <w:jc w:val="center"/>
              <w:rPr>
                <w:rFonts w:ascii="Times New Roman" w:hAnsi="Times New Roman" w:cs="Times New Roman"/>
                <w:szCs w:val="21"/>
              </w:rPr>
            </w:pPr>
            <w:r>
              <w:rPr>
                <w:rFonts w:hint="default" w:ascii="Times New Roman" w:hAnsi="Times New Roman" w:cs="Times New Roman"/>
                <w:szCs w:val="21"/>
                <w:lang w:val="en-US" w:eastAsia="zh-CN"/>
              </w:rPr>
              <w:t>0-2</w:t>
            </w:r>
            <w:r>
              <w:rPr>
                <w:rFonts w:hint="default" w:ascii="Times New Roman" w:hAnsi="Times New Roman" w:cs="Times New Roman"/>
                <w:szCs w:val="21"/>
              </w:rPr>
              <w:t>hm</w:t>
            </w:r>
            <w:r>
              <w:rPr>
                <w:rFonts w:hint="default" w:ascii="Times New Roman" w:hAnsi="Times New Roman" w:cs="Times New Roman"/>
                <w:szCs w:val="21"/>
                <w:vertAlign w:val="superscript"/>
              </w:rPr>
              <w:t>2</w:t>
            </w:r>
          </w:p>
        </w:tc>
        <w:tc>
          <w:tcPr>
            <w:tcW w:w="2313" w:type="dxa"/>
            <w:tcBorders>
              <w:tl2br w:val="nil"/>
              <w:tr2bl w:val="nil"/>
            </w:tcBorders>
            <w:vAlign w:val="center"/>
          </w:tcPr>
          <w:p>
            <w:pPr>
              <w:jc w:val="center"/>
              <w:rPr>
                <w:rFonts w:ascii="Times New Roman" w:hAnsi="Times New Roman" w:cs="Times New Roman"/>
                <w:szCs w:val="21"/>
              </w:rPr>
            </w:pPr>
            <w:r>
              <w:rPr>
                <w:rFonts w:hint="default" w:ascii="Times New Roman" w:hAnsi="Times New Roman" w:eastAsia="宋体" w:cs="Times New Roman"/>
                <w:szCs w:val="21"/>
              </w:rPr>
              <w:t>≧</w:t>
            </w:r>
            <w:r>
              <w:rPr>
                <w:rFonts w:hint="default" w:ascii="Times New Roman" w:hAnsi="Times New Roman" w:eastAsia="宋体" w:cs="Times New Roman"/>
                <w:szCs w:val="21"/>
                <w:lang w:val="en-US" w:eastAsia="zh-CN"/>
              </w:rPr>
              <w:t>2</w:t>
            </w:r>
            <w:r>
              <w:rPr>
                <w:rFonts w:hint="default" w:ascii="Times New Roman" w:hAnsi="Times New Roman" w:cs="Times New Roman"/>
                <w:szCs w:val="21"/>
              </w:rPr>
              <w:t>hm</w:t>
            </w:r>
            <w:r>
              <w:rPr>
                <w:rFonts w:hint="default" w:ascii="Times New Roman" w:hAnsi="Times New Roman" w:cs="Times New Roman"/>
                <w:szCs w:val="21"/>
                <w:vertAlign w:val="superscript"/>
              </w:rPr>
              <w:t>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279" w:hRule="atLeast"/>
          <w:jc w:val="center"/>
        </w:trPr>
        <w:tc>
          <w:tcPr>
            <w:tcW w:w="1965"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堆积高度</w:t>
            </w:r>
          </w:p>
        </w:tc>
        <w:tc>
          <w:tcPr>
            <w:tcW w:w="2130" w:type="dxa"/>
            <w:tcBorders>
              <w:tl2br w:val="nil"/>
              <w:tr2bl w:val="nil"/>
            </w:tcBorders>
            <w:vAlign w:val="center"/>
          </w:tcPr>
          <w:p>
            <w:pPr>
              <w:jc w:val="center"/>
              <w:rPr>
                <w:rFonts w:ascii="Times New Roman" w:hAnsi="Times New Roman" w:cs="Times New Roman"/>
                <w:szCs w:val="21"/>
              </w:rPr>
            </w:pPr>
            <w:r>
              <w:rPr>
                <w:rFonts w:hint="eastAsia" w:ascii="宋体" w:hAnsi="宋体" w:eastAsia="宋体" w:cs="宋体"/>
                <w:szCs w:val="21"/>
              </w:rPr>
              <w:t>≦</w:t>
            </w:r>
            <w:r>
              <w:rPr>
                <w:rFonts w:hint="eastAsia" w:ascii="Times New Roman" w:hAnsi="Times New Roman" w:cs="Times New Roman"/>
                <w:szCs w:val="21"/>
              </w:rPr>
              <w:t>5</w:t>
            </w:r>
            <w:r>
              <w:rPr>
                <w:rFonts w:ascii="Times New Roman" w:hAnsi="Times New Roman" w:cs="Times New Roman"/>
                <w:szCs w:val="21"/>
              </w:rPr>
              <w:t>m</w:t>
            </w:r>
          </w:p>
        </w:tc>
        <w:tc>
          <w:tcPr>
            <w:tcW w:w="1860"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5</w:t>
            </w:r>
            <w:r>
              <w:rPr>
                <w:rFonts w:ascii="Times New Roman" w:hAnsi="Times New Roman" w:cs="Times New Roman"/>
                <w:szCs w:val="21"/>
              </w:rPr>
              <w:t>-</w:t>
            </w:r>
            <w:r>
              <w:rPr>
                <w:rFonts w:hint="eastAsia" w:ascii="Times New Roman" w:hAnsi="Times New Roman" w:cs="Times New Roman"/>
                <w:szCs w:val="21"/>
              </w:rPr>
              <w:t>10</w:t>
            </w:r>
            <w:r>
              <w:rPr>
                <w:rFonts w:ascii="Times New Roman" w:hAnsi="Times New Roman" w:cs="Times New Roman"/>
                <w:szCs w:val="21"/>
              </w:rPr>
              <w:t>m</w:t>
            </w:r>
          </w:p>
        </w:tc>
        <w:tc>
          <w:tcPr>
            <w:tcW w:w="2313" w:type="dxa"/>
            <w:tcBorders>
              <w:tl2br w:val="nil"/>
              <w:tr2bl w:val="nil"/>
            </w:tcBorders>
            <w:vAlign w:val="center"/>
          </w:tcPr>
          <w:p>
            <w:pPr>
              <w:jc w:val="center"/>
              <w:rPr>
                <w:rFonts w:ascii="Times New Roman" w:hAnsi="Times New Roman" w:cs="Times New Roman"/>
                <w:szCs w:val="21"/>
              </w:rPr>
            </w:pPr>
            <w:r>
              <w:rPr>
                <w:rFonts w:hint="eastAsia" w:ascii="宋体" w:hAnsi="宋体" w:eastAsia="宋体" w:cs="宋体"/>
                <w:szCs w:val="21"/>
              </w:rPr>
              <w:t>≧</w:t>
            </w:r>
            <w:r>
              <w:rPr>
                <w:rFonts w:hint="eastAsia" w:ascii="Times New Roman" w:hAnsi="Times New Roman" w:cs="Times New Roman"/>
                <w:szCs w:val="21"/>
              </w:rPr>
              <w:t>10</w:t>
            </w:r>
            <w:r>
              <w:rPr>
                <w:rFonts w:ascii="Times New Roman" w:hAnsi="Times New Roman" w:cs="Times New Roman"/>
                <w:szCs w:val="21"/>
              </w:rPr>
              <w:t>m</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292" w:hRule="atLeast"/>
          <w:jc w:val="center"/>
        </w:trPr>
        <w:tc>
          <w:tcPr>
            <w:tcW w:w="1965"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硬化面积</w:t>
            </w:r>
          </w:p>
        </w:tc>
        <w:tc>
          <w:tcPr>
            <w:tcW w:w="2130" w:type="dxa"/>
            <w:tcBorders>
              <w:tl2br w:val="nil"/>
              <w:tr2bl w:val="nil"/>
            </w:tcBorders>
            <w:vAlign w:val="center"/>
          </w:tcPr>
          <w:p>
            <w:pPr>
              <w:jc w:val="center"/>
              <w:rPr>
                <w:rFonts w:ascii="Times New Roman" w:hAnsi="Times New Roman" w:cs="Times New Roman"/>
                <w:szCs w:val="21"/>
              </w:rPr>
            </w:pPr>
            <w:r>
              <w:rPr>
                <w:rFonts w:hint="eastAsia" w:ascii="宋体" w:hAnsi="宋体" w:eastAsia="宋体" w:cs="宋体"/>
                <w:szCs w:val="21"/>
              </w:rPr>
              <w:t>≦</w:t>
            </w:r>
            <w:r>
              <w:rPr>
                <w:rFonts w:hint="eastAsia" w:ascii="Times New Roman" w:hAnsi="Times New Roman" w:cs="Times New Roman"/>
                <w:szCs w:val="21"/>
              </w:rPr>
              <w:t>30%</w:t>
            </w:r>
          </w:p>
        </w:tc>
        <w:tc>
          <w:tcPr>
            <w:tcW w:w="1860"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30%-60%</w:t>
            </w:r>
          </w:p>
        </w:tc>
        <w:tc>
          <w:tcPr>
            <w:tcW w:w="2313" w:type="dxa"/>
            <w:tcBorders>
              <w:tl2br w:val="nil"/>
              <w:tr2bl w:val="nil"/>
            </w:tcBorders>
            <w:vAlign w:val="center"/>
          </w:tcPr>
          <w:p>
            <w:pPr>
              <w:jc w:val="center"/>
              <w:rPr>
                <w:rFonts w:ascii="Times New Roman" w:hAnsi="Times New Roman" w:cs="Times New Roman"/>
                <w:szCs w:val="21"/>
              </w:rPr>
            </w:pPr>
            <w:r>
              <w:rPr>
                <w:rFonts w:hint="eastAsia" w:ascii="宋体" w:hAnsi="宋体" w:eastAsia="宋体" w:cs="宋体"/>
                <w:szCs w:val="21"/>
              </w:rPr>
              <w:t>≧</w:t>
            </w:r>
            <w:r>
              <w:rPr>
                <w:rFonts w:hint="eastAsia" w:ascii="Times New Roman" w:hAnsi="Times New Roman" w:cs="Times New Roman"/>
                <w:szCs w:val="21"/>
              </w:rPr>
              <w:t>60%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292" w:hRule="atLeast"/>
          <w:jc w:val="center"/>
        </w:trPr>
        <w:tc>
          <w:tcPr>
            <w:tcW w:w="1965"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硬化厚度</w:t>
            </w:r>
          </w:p>
        </w:tc>
        <w:tc>
          <w:tcPr>
            <w:tcW w:w="2130" w:type="dxa"/>
            <w:tcBorders>
              <w:tl2br w:val="nil"/>
              <w:tr2bl w:val="nil"/>
            </w:tcBorders>
            <w:vAlign w:val="center"/>
          </w:tcPr>
          <w:p>
            <w:pPr>
              <w:jc w:val="center"/>
              <w:rPr>
                <w:rFonts w:ascii="Times New Roman" w:hAnsi="Times New Roman" w:cs="Times New Roman"/>
                <w:szCs w:val="21"/>
              </w:rPr>
            </w:pPr>
            <w:r>
              <w:rPr>
                <w:rFonts w:hint="eastAsia" w:ascii="宋体" w:hAnsi="宋体" w:eastAsia="宋体" w:cs="宋体"/>
                <w:szCs w:val="21"/>
              </w:rPr>
              <w:t>≦</w:t>
            </w:r>
            <w:r>
              <w:rPr>
                <w:rFonts w:hint="eastAsia" w:ascii="Times New Roman" w:hAnsi="Times New Roman" w:cs="Times New Roman"/>
                <w:szCs w:val="21"/>
              </w:rPr>
              <w:t>5cm</w:t>
            </w:r>
          </w:p>
        </w:tc>
        <w:tc>
          <w:tcPr>
            <w:tcW w:w="1860"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5-10cm</w:t>
            </w:r>
          </w:p>
        </w:tc>
        <w:tc>
          <w:tcPr>
            <w:tcW w:w="2313" w:type="dxa"/>
            <w:tcBorders>
              <w:tl2br w:val="nil"/>
              <w:tr2bl w:val="nil"/>
            </w:tcBorders>
            <w:vAlign w:val="center"/>
          </w:tcPr>
          <w:p>
            <w:pPr>
              <w:jc w:val="center"/>
              <w:rPr>
                <w:rFonts w:ascii="Times New Roman" w:hAnsi="Times New Roman" w:cs="Times New Roman"/>
                <w:szCs w:val="21"/>
              </w:rPr>
            </w:pPr>
            <w:r>
              <w:rPr>
                <w:rFonts w:hint="eastAsia" w:ascii="宋体" w:hAnsi="宋体" w:eastAsia="宋体" w:cs="宋体"/>
                <w:szCs w:val="21"/>
              </w:rPr>
              <w:t>≧</w:t>
            </w:r>
            <w:r>
              <w:rPr>
                <w:rFonts w:hint="eastAsia" w:ascii="Times New Roman" w:hAnsi="Times New Roman" w:cs="Times New Roman"/>
                <w:szCs w:val="21"/>
              </w:rPr>
              <w:t>10cm</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292" w:hRule="atLeast"/>
          <w:jc w:val="center"/>
        </w:trPr>
        <w:tc>
          <w:tcPr>
            <w:tcW w:w="1965"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污染程度</w:t>
            </w:r>
          </w:p>
        </w:tc>
        <w:tc>
          <w:tcPr>
            <w:tcW w:w="2130"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未污染或轻度污染</w:t>
            </w:r>
          </w:p>
        </w:tc>
        <w:tc>
          <w:tcPr>
            <w:tcW w:w="1860"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中度污染</w:t>
            </w:r>
          </w:p>
        </w:tc>
        <w:tc>
          <w:tcPr>
            <w:tcW w:w="2313"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重度污染</w:t>
            </w:r>
          </w:p>
        </w:tc>
      </w:tr>
    </w:tbl>
    <w:p>
      <w:pPr>
        <w:spacing w:line="360" w:lineRule="auto"/>
        <w:ind w:firstLine="480" w:firstLineChars="200"/>
        <w:jc w:val="left"/>
        <w:rPr>
          <w:rFonts w:ascii="Times New Roman" w:hAnsi="Times New Roman" w:eastAsia="宋体" w:cs="Times New Roman"/>
          <w:b/>
          <w:bCs/>
        </w:rPr>
      </w:pPr>
      <w:bookmarkStart w:id="516" w:name="_Toc2917"/>
      <w:bookmarkStart w:id="517" w:name="_Toc13698"/>
      <w:bookmarkStart w:id="518" w:name="_Toc31234"/>
      <w:bookmarkStart w:id="519" w:name="_Toc30927"/>
      <w:bookmarkStart w:id="520" w:name="_Toc25358"/>
      <w:bookmarkStart w:id="521" w:name="_Toc23699"/>
      <w:bookmarkStart w:id="522" w:name="_Toc131"/>
      <w:bookmarkStart w:id="523" w:name="_Toc5132"/>
      <w:bookmarkStart w:id="524" w:name="_Toc1444"/>
      <w:r>
        <w:rPr>
          <w:rFonts w:hint="eastAsia" w:ascii="Times New Roman" w:hAnsi="Times New Roman" w:eastAsia="宋体" w:cs="Times New Roman"/>
          <w:sz w:val="24"/>
          <w:szCs w:val="32"/>
        </w:rPr>
        <w:t>本矿山土地损毁评价时，若有一个评价因子达到一级的，采取就上原则确定评价等级。</w:t>
      </w:r>
      <w:r>
        <w:rPr>
          <w:rFonts w:ascii="Times New Roman" w:hAnsi="Times New Roman" w:eastAsia="宋体" w:cs="Times New Roman"/>
          <w:sz w:val="24"/>
          <w:szCs w:val="32"/>
        </w:rPr>
        <w:t>土地损毁现状评估分区</w:t>
      </w:r>
      <w:r>
        <w:rPr>
          <w:rFonts w:hint="eastAsia" w:ascii="Times New Roman" w:hAnsi="Times New Roman" w:eastAsia="宋体" w:cs="Times New Roman"/>
          <w:sz w:val="24"/>
          <w:szCs w:val="32"/>
        </w:rPr>
        <w:t>见表3-1</w:t>
      </w:r>
      <w:r>
        <w:rPr>
          <w:rFonts w:hint="eastAsia" w:ascii="Times New Roman" w:hAnsi="Times New Roman" w:eastAsia="宋体" w:cs="Times New Roman"/>
          <w:sz w:val="24"/>
          <w:szCs w:val="32"/>
          <w:lang w:val="en-US" w:eastAsia="zh-CN"/>
        </w:rPr>
        <w:t>7</w:t>
      </w:r>
      <w:r>
        <w:rPr>
          <w:rFonts w:hint="eastAsia" w:ascii="Times New Roman" w:hAnsi="Times New Roman" w:eastAsia="宋体" w:cs="Times New Roman"/>
          <w:sz w:val="24"/>
          <w:szCs w:val="32"/>
        </w:rPr>
        <w:t>。</w:t>
      </w:r>
    </w:p>
    <w:p>
      <w:pPr>
        <w:jc w:val="center"/>
        <w:rPr>
          <w:rFonts w:hint="default" w:ascii="Times New Roman" w:hAnsi="Times New Roman" w:cs="Times New Roman"/>
          <w:b/>
          <w:bCs/>
        </w:rPr>
      </w:pPr>
      <w:r>
        <w:rPr>
          <w:rFonts w:hint="default" w:ascii="Times New Roman" w:hAnsi="Times New Roman" w:cs="Times New Roman"/>
          <w:b/>
          <w:bCs/>
        </w:rPr>
        <w:t>表3-1</w:t>
      </w:r>
      <w:r>
        <w:rPr>
          <w:rFonts w:hint="default" w:ascii="Times New Roman" w:hAnsi="Times New Roman" w:cs="Times New Roman"/>
          <w:b/>
          <w:bCs/>
          <w:lang w:val="en-US" w:eastAsia="zh-CN"/>
        </w:rPr>
        <w:t>7</w:t>
      </w:r>
      <w:r>
        <w:rPr>
          <w:rFonts w:hint="default" w:ascii="Times New Roman" w:hAnsi="Times New Roman" w:cs="Times New Roman"/>
          <w:b/>
          <w:bCs/>
        </w:rPr>
        <w:t xml:space="preserve"> 土地损毁现状评估分区说明表</w:t>
      </w:r>
    </w:p>
    <w:tbl>
      <w:tblPr>
        <w:tblStyle w:val="33"/>
        <w:tblW w:w="8184" w:type="dxa"/>
        <w:jc w:val="center"/>
        <w:tblInd w:w="-29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311"/>
        <w:gridCol w:w="1364"/>
        <w:gridCol w:w="3855"/>
        <w:gridCol w:w="1654"/>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70" w:hRule="atLeast"/>
          <w:jc w:val="center"/>
        </w:trPr>
        <w:tc>
          <w:tcPr>
            <w:tcW w:w="1311"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分区名称</w:t>
            </w:r>
          </w:p>
        </w:tc>
        <w:tc>
          <w:tcPr>
            <w:tcW w:w="1364"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面积（</w:t>
            </w:r>
            <w:r>
              <w:rPr>
                <w:rFonts w:hint="eastAsia" w:ascii="Times New Roman" w:hAnsi="Times New Roman" w:eastAsia="宋体" w:cs="Times New Roman"/>
                <w:szCs w:val="21"/>
              </w:rPr>
              <w:t>h</w:t>
            </w:r>
            <w:r>
              <w:rPr>
                <w:rFonts w:ascii="Times New Roman" w:hAnsi="Times New Roman" w:eastAsia="宋体" w:cs="Times New Roman"/>
                <w:szCs w:val="21"/>
              </w:rPr>
              <w:t>m</w:t>
            </w:r>
            <w:r>
              <w:rPr>
                <w:rFonts w:ascii="Times New Roman" w:hAnsi="Times New Roman" w:eastAsia="宋体" w:cs="Times New Roman"/>
                <w:szCs w:val="21"/>
                <w:vertAlign w:val="superscript"/>
              </w:rPr>
              <w:t>2</w:t>
            </w:r>
            <w:r>
              <w:rPr>
                <w:rFonts w:ascii="Times New Roman" w:hAnsi="Times New Roman" w:eastAsia="宋体" w:cs="Times New Roman"/>
                <w:szCs w:val="21"/>
              </w:rPr>
              <w:t>）</w:t>
            </w:r>
          </w:p>
        </w:tc>
        <w:tc>
          <w:tcPr>
            <w:tcW w:w="3855"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矿山</w:t>
            </w:r>
            <w:r>
              <w:rPr>
                <w:rFonts w:hint="eastAsia" w:ascii="Times New Roman" w:hAnsi="Times New Roman" w:eastAsia="宋体" w:cs="Times New Roman"/>
                <w:szCs w:val="21"/>
              </w:rPr>
              <w:t>土地损毁</w:t>
            </w:r>
            <w:r>
              <w:rPr>
                <w:rFonts w:ascii="Times New Roman" w:hAnsi="Times New Roman" w:eastAsia="宋体" w:cs="Times New Roman"/>
                <w:szCs w:val="21"/>
              </w:rPr>
              <w:t>影响程度分级</w:t>
            </w:r>
          </w:p>
        </w:tc>
        <w:tc>
          <w:tcPr>
            <w:tcW w:w="1654" w:type="dxa"/>
            <w:tcBorders>
              <w:tl2br w:val="nil"/>
              <w:tr2bl w:val="nil"/>
            </w:tcBorders>
            <w:vAlign w:val="center"/>
          </w:tcPr>
          <w:p>
            <w:pPr>
              <w:wordWrap w:val="0"/>
              <w:autoSpaceDN w:val="0"/>
              <w:rPr>
                <w:rFonts w:ascii="Times New Roman" w:hAnsi="Times New Roman" w:eastAsia="宋体" w:cs="Times New Roman"/>
                <w:szCs w:val="21"/>
              </w:rPr>
            </w:pPr>
            <w:r>
              <w:rPr>
                <w:rFonts w:ascii="Times New Roman" w:hAnsi="Times New Roman" w:eastAsia="宋体" w:cs="Times New Roman"/>
                <w:szCs w:val="21"/>
              </w:rPr>
              <w:t>破坏方式</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53" w:hRule="atLeast"/>
          <w:jc w:val="center"/>
        </w:trPr>
        <w:tc>
          <w:tcPr>
            <w:tcW w:w="1311" w:type="dxa"/>
            <w:tcBorders>
              <w:tl2br w:val="nil"/>
              <w:tr2bl w:val="nil"/>
            </w:tcBorders>
            <w:vAlign w:val="center"/>
          </w:tcPr>
          <w:p>
            <w:pPr>
              <w:wordWrap w:val="0"/>
              <w:autoSpaceDN w:val="0"/>
              <w:jc w:val="center"/>
              <w:rPr>
                <w:rFonts w:ascii="Times New Roman" w:hAnsi="Times New Roman" w:eastAsia="宋体" w:cs="Times New Roman"/>
                <w:szCs w:val="21"/>
              </w:rPr>
            </w:pPr>
            <w:r>
              <w:rPr>
                <w:rFonts w:hint="eastAsia" w:ascii="Times New Roman" w:hAnsi="Times New Roman" w:eastAsia="宋体" w:cs="Times New Roman"/>
                <w:szCs w:val="21"/>
              </w:rPr>
              <w:t>现状</w:t>
            </w:r>
            <w:r>
              <w:rPr>
                <w:rFonts w:hint="eastAsia" w:ascii="Times New Roman" w:hAnsi="Times New Roman" w:eastAsia="宋体" w:cs="Times New Roman"/>
                <w:szCs w:val="21"/>
                <w:lang w:eastAsia="zh-CN"/>
              </w:rPr>
              <w:t>采场</w:t>
            </w:r>
          </w:p>
        </w:tc>
        <w:tc>
          <w:tcPr>
            <w:tcW w:w="1364" w:type="dxa"/>
            <w:tcBorders>
              <w:tl2br w:val="nil"/>
              <w:tr2bl w:val="nil"/>
            </w:tcBorders>
            <w:vAlign w:val="center"/>
          </w:tcPr>
          <w:p>
            <w:pPr>
              <w:wordWrap w:val="0"/>
              <w:autoSpaceDN w:val="0"/>
              <w:jc w:val="center"/>
              <w:rPr>
                <w:rFonts w:hint="eastAsia" w:ascii="Times New Roman" w:hAnsi="Times New Roman" w:eastAsia="宋体" w:cs="Times New Roman"/>
                <w:szCs w:val="21"/>
                <w:lang w:eastAsia="zh-CN"/>
              </w:rPr>
            </w:pPr>
            <w:r>
              <w:rPr>
                <w:rFonts w:hint="eastAsia" w:ascii="Times New Roman" w:hAnsi="Times New Roman" w:eastAsia="宋体" w:cs="Times New Roman"/>
                <w:szCs w:val="21"/>
                <w:lang w:eastAsia="zh-CN"/>
              </w:rPr>
              <w:t>0.13</w:t>
            </w:r>
          </w:p>
        </w:tc>
        <w:tc>
          <w:tcPr>
            <w:tcW w:w="3855" w:type="dxa"/>
            <w:tcBorders>
              <w:tl2br w:val="nil"/>
              <w:tr2bl w:val="nil"/>
            </w:tcBorders>
            <w:vAlign w:val="center"/>
          </w:tcPr>
          <w:p>
            <w:pPr>
              <w:wordWrap w:val="0"/>
              <w:autoSpaceDN w:val="0"/>
              <w:jc w:val="center"/>
              <w:rPr>
                <w:rFonts w:ascii="Times New Roman" w:hAnsi="Times New Roman" w:eastAsia="宋体" w:cs="Times New Roman"/>
                <w:szCs w:val="21"/>
              </w:rPr>
            </w:pPr>
            <w:r>
              <w:rPr>
                <w:rFonts w:hint="eastAsia" w:ascii="Times New Roman" w:hAnsi="Times New Roman" w:eastAsia="宋体" w:cs="Times New Roman"/>
                <w:szCs w:val="21"/>
              </w:rPr>
              <w:t>重度损毁</w:t>
            </w:r>
          </w:p>
        </w:tc>
        <w:tc>
          <w:tcPr>
            <w:tcW w:w="1654" w:type="dxa"/>
            <w:tcBorders>
              <w:tl2br w:val="nil"/>
              <w:tr2bl w:val="nil"/>
            </w:tcBorders>
            <w:vAlign w:val="center"/>
          </w:tcPr>
          <w:p>
            <w:pPr>
              <w:wordWrap w:val="0"/>
              <w:autoSpaceDN w:val="0"/>
              <w:jc w:val="center"/>
              <w:rPr>
                <w:rFonts w:ascii="Times New Roman" w:hAnsi="Times New Roman" w:eastAsia="宋体" w:cs="Times New Roman"/>
                <w:szCs w:val="21"/>
              </w:rPr>
            </w:pPr>
            <w:r>
              <w:rPr>
                <w:rFonts w:hint="eastAsia" w:ascii="Times New Roman" w:hAnsi="Times New Roman" w:eastAsia="宋体" w:cs="Times New Roman"/>
                <w:szCs w:val="21"/>
              </w:rPr>
              <w:t>挖损</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55" w:hRule="atLeast"/>
          <w:jc w:val="center"/>
        </w:trPr>
        <w:tc>
          <w:tcPr>
            <w:tcW w:w="1311" w:type="dxa"/>
            <w:tcBorders>
              <w:tl2br w:val="nil"/>
              <w:tr2bl w:val="nil"/>
            </w:tcBorders>
            <w:vAlign w:val="center"/>
          </w:tcPr>
          <w:p>
            <w:pPr>
              <w:wordWrap w:val="0"/>
              <w:autoSpaceDN w:val="0"/>
              <w:jc w:val="center"/>
              <w:rPr>
                <w:rFonts w:hint="eastAsia" w:ascii="Times New Roman" w:hAnsi="Times New Roman" w:eastAsia="宋体" w:cs="Times New Roman"/>
                <w:szCs w:val="21"/>
                <w:lang w:eastAsia="zh-CN"/>
              </w:rPr>
            </w:pPr>
            <w:r>
              <w:rPr>
                <w:rFonts w:hint="eastAsia" w:ascii="Times New Roman" w:hAnsi="Times New Roman" w:eastAsia="宋体" w:cs="Times New Roman"/>
                <w:szCs w:val="21"/>
                <w:lang w:eastAsia="zh-CN"/>
              </w:rPr>
              <w:t>堆料场</w:t>
            </w:r>
          </w:p>
        </w:tc>
        <w:tc>
          <w:tcPr>
            <w:tcW w:w="1364" w:type="dxa"/>
            <w:tcBorders>
              <w:tl2br w:val="nil"/>
              <w:tr2bl w:val="nil"/>
            </w:tcBorders>
            <w:vAlign w:val="center"/>
          </w:tcPr>
          <w:p>
            <w:pPr>
              <w:wordWrap w:val="0"/>
              <w:autoSpaceDN w:val="0"/>
              <w:jc w:val="center"/>
              <w:rPr>
                <w:rFonts w:hint="eastAsia" w:ascii="Times New Roman" w:hAnsi="Times New Roman" w:eastAsia="宋体" w:cs="Times New Roman"/>
                <w:szCs w:val="21"/>
                <w:lang w:eastAsia="zh-CN"/>
              </w:rPr>
            </w:pPr>
            <w:r>
              <w:rPr>
                <w:rFonts w:hint="eastAsia" w:ascii="Times New Roman" w:hAnsi="Times New Roman" w:eastAsia="宋体" w:cs="Times New Roman"/>
                <w:szCs w:val="21"/>
                <w:lang w:eastAsia="zh-CN"/>
              </w:rPr>
              <w:t>0.04</w:t>
            </w:r>
          </w:p>
        </w:tc>
        <w:tc>
          <w:tcPr>
            <w:tcW w:w="3855" w:type="dxa"/>
            <w:tcBorders>
              <w:tl2br w:val="nil"/>
              <w:tr2bl w:val="nil"/>
            </w:tcBorders>
            <w:vAlign w:val="center"/>
          </w:tcPr>
          <w:p>
            <w:pPr>
              <w:wordWrap w:val="0"/>
              <w:autoSpaceDN w:val="0"/>
              <w:jc w:val="center"/>
              <w:rPr>
                <w:rFonts w:ascii="Times New Roman" w:hAnsi="Times New Roman" w:eastAsia="宋体" w:cs="Times New Roman"/>
                <w:szCs w:val="21"/>
              </w:rPr>
            </w:pPr>
            <w:r>
              <w:rPr>
                <w:rFonts w:hint="eastAsia" w:ascii="Times New Roman" w:hAnsi="Times New Roman" w:eastAsia="宋体" w:cs="Times New Roman"/>
                <w:szCs w:val="21"/>
                <w:lang w:eastAsia="zh-CN"/>
              </w:rPr>
              <w:t>中</w:t>
            </w:r>
            <w:r>
              <w:rPr>
                <w:rFonts w:hint="eastAsia" w:ascii="Times New Roman" w:hAnsi="Times New Roman" w:eastAsia="宋体" w:cs="Times New Roman"/>
                <w:szCs w:val="21"/>
              </w:rPr>
              <w:t>度损毁</w:t>
            </w:r>
          </w:p>
        </w:tc>
        <w:tc>
          <w:tcPr>
            <w:tcW w:w="1654"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压占</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28" w:hRule="atLeast"/>
          <w:jc w:val="center"/>
        </w:trPr>
        <w:tc>
          <w:tcPr>
            <w:tcW w:w="1311"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矿山道路</w:t>
            </w:r>
          </w:p>
        </w:tc>
        <w:tc>
          <w:tcPr>
            <w:tcW w:w="1364" w:type="dxa"/>
            <w:tcBorders>
              <w:tl2br w:val="nil"/>
              <w:tr2bl w:val="nil"/>
            </w:tcBorders>
            <w:vAlign w:val="center"/>
          </w:tcPr>
          <w:p>
            <w:pPr>
              <w:wordWrap w:val="0"/>
              <w:autoSpaceDN w:val="0"/>
              <w:jc w:val="center"/>
              <w:rPr>
                <w:rFonts w:hint="eastAsia" w:ascii="Times New Roman" w:hAnsi="Times New Roman" w:eastAsia="宋体" w:cs="Times New Roman"/>
                <w:szCs w:val="21"/>
                <w:lang w:eastAsia="zh-CN"/>
              </w:rPr>
            </w:pPr>
            <w:r>
              <w:rPr>
                <w:rFonts w:hint="eastAsia" w:ascii="Times New Roman" w:hAnsi="Times New Roman" w:eastAsia="宋体" w:cs="Times New Roman"/>
                <w:szCs w:val="21"/>
                <w:lang w:eastAsia="zh-CN"/>
              </w:rPr>
              <w:t>0.13</w:t>
            </w:r>
          </w:p>
        </w:tc>
        <w:tc>
          <w:tcPr>
            <w:tcW w:w="3855" w:type="dxa"/>
            <w:tcBorders>
              <w:tl2br w:val="nil"/>
              <w:tr2bl w:val="nil"/>
            </w:tcBorders>
            <w:vAlign w:val="center"/>
          </w:tcPr>
          <w:p>
            <w:pPr>
              <w:wordWrap w:val="0"/>
              <w:autoSpaceDN w:val="0"/>
              <w:jc w:val="center"/>
              <w:rPr>
                <w:rFonts w:ascii="Times New Roman" w:hAnsi="Times New Roman" w:eastAsia="宋体" w:cs="Times New Roman"/>
                <w:szCs w:val="21"/>
              </w:rPr>
            </w:pPr>
            <w:r>
              <w:rPr>
                <w:rFonts w:hint="eastAsia" w:ascii="Times New Roman" w:hAnsi="Times New Roman" w:eastAsia="宋体" w:cs="Times New Roman"/>
                <w:szCs w:val="21"/>
              </w:rPr>
              <w:t>中度损毁</w:t>
            </w:r>
          </w:p>
        </w:tc>
        <w:tc>
          <w:tcPr>
            <w:tcW w:w="1654"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挖损</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549" w:hRule="atLeast"/>
          <w:jc w:val="center"/>
        </w:trPr>
        <w:tc>
          <w:tcPr>
            <w:tcW w:w="1311" w:type="dxa"/>
            <w:tcBorders>
              <w:tl2br w:val="nil"/>
              <w:tr2bl w:val="nil"/>
            </w:tcBorders>
            <w:vAlign w:val="center"/>
          </w:tcPr>
          <w:p>
            <w:pPr>
              <w:wordWrap w:val="0"/>
              <w:autoSpaceDN w:val="0"/>
              <w:jc w:val="center"/>
              <w:rPr>
                <w:rFonts w:ascii="Times New Roman" w:hAnsi="Times New Roman" w:eastAsia="宋体" w:cs="Times New Roman"/>
                <w:color w:val="auto"/>
                <w:szCs w:val="21"/>
              </w:rPr>
            </w:pPr>
            <w:r>
              <w:rPr>
                <w:rFonts w:hint="eastAsia" w:ascii="Times New Roman" w:hAnsi="Times New Roman" w:eastAsia="宋体" w:cs="Times New Roman"/>
                <w:color w:val="auto"/>
                <w:szCs w:val="21"/>
              </w:rPr>
              <w:t>评估范围</w:t>
            </w:r>
            <w:r>
              <w:rPr>
                <w:rFonts w:ascii="Times New Roman" w:hAnsi="Times New Roman" w:eastAsia="宋体" w:cs="Times New Roman"/>
                <w:color w:val="auto"/>
                <w:szCs w:val="21"/>
              </w:rPr>
              <w:t>的</w:t>
            </w:r>
          </w:p>
          <w:p>
            <w:pPr>
              <w:wordWrap w:val="0"/>
              <w:autoSpaceDN w:val="0"/>
              <w:jc w:val="center"/>
              <w:rPr>
                <w:rFonts w:ascii="Times New Roman" w:hAnsi="Times New Roman" w:eastAsia="宋体" w:cs="Times New Roman"/>
                <w:color w:val="auto"/>
                <w:szCs w:val="21"/>
              </w:rPr>
            </w:pPr>
            <w:r>
              <w:rPr>
                <w:rFonts w:ascii="Times New Roman" w:hAnsi="Times New Roman" w:eastAsia="宋体" w:cs="Times New Roman"/>
                <w:color w:val="auto"/>
                <w:szCs w:val="21"/>
              </w:rPr>
              <w:t>其它区域</w:t>
            </w:r>
          </w:p>
        </w:tc>
        <w:tc>
          <w:tcPr>
            <w:tcW w:w="1364" w:type="dxa"/>
            <w:tcBorders>
              <w:tl2br w:val="nil"/>
              <w:tr2bl w:val="nil"/>
            </w:tcBorders>
            <w:vAlign w:val="center"/>
          </w:tcPr>
          <w:p>
            <w:pPr>
              <w:wordWrap w:val="0"/>
              <w:autoSpaceDN w:val="0"/>
              <w:jc w:val="center"/>
              <w:rPr>
                <w:rFonts w:hint="eastAsia" w:ascii="Times New Roman" w:hAnsi="Times New Roman" w:eastAsia="宋体" w:cs="Times New Roman"/>
                <w:color w:val="auto"/>
                <w:szCs w:val="21"/>
                <w:lang w:eastAsia="zh-CN"/>
              </w:rPr>
            </w:pPr>
            <w:r>
              <w:rPr>
                <w:rFonts w:hint="eastAsia" w:ascii="Times New Roman" w:hAnsi="Times New Roman" w:eastAsia="宋体" w:cs="Times New Roman"/>
                <w:color w:val="auto"/>
                <w:szCs w:val="21"/>
                <w:lang w:val="en-US" w:eastAsia="zh-CN"/>
              </w:rPr>
              <w:t>5.07</w:t>
            </w:r>
          </w:p>
        </w:tc>
        <w:tc>
          <w:tcPr>
            <w:tcW w:w="5509" w:type="dxa"/>
            <w:gridSpan w:val="2"/>
            <w:tcBorders>
              <w:tl2br w:val="nil"/>
              <w:tr2bl w:val="nil"/>
            </w:tcBorders>
            <w:vAlign w:val="center"/>
          </w:tcPr>
          <w:p>
            <w:pPr>
              <w:wordWrap w:val="0"/>
              <w:autoSpaceDN w:val="0"/>
              <w:jc w:val="center"/>
              <w:rPr>
                <w:rFonts w:ascii="Times New Roman" w:hAnsi="Times New Roman" w:eastAsia="宋体" w:cs="Times New Roman"/>
                <w:color w:val="auto"/>
                <w:szCs w:val="21"/>
              </w:rPr>
            </w:pPr>
            <w:r>
              <w:rPr>
                <w:rFonts w:hint="eastAsia" w:ascii="Times New Roman" w:hAnsi="Times New Roman" w:eastAsia="宋体" w:cs="Times New Roman"/>
                <w:color w:val="auto"/>
                <w:szCs w:val="21"/>
                <w:lang w:eastAsia="zh-CN"/>
              </w:rPr>
              <w:t>未进行开采</w:t>
            </w:r>
            <w:r>
              <w:rPr>
                <w:rFonts w:hint="eastAsia" w:ascii="Times New Roman" w:hAnsi="Times New Roman" w:eastAsia="宋体" w:cs="Times New Roman"/>
                <w:color w:val="auto"/>
                <w:szCs w:val="21"/>
              </w:rPr>
              <w:t>，</w:t>
            </w:r>
            <w:r>
              <w:rPr>
                <w:rFonts w:hint="eastAsia" w:ascii="Times New Roman" w:hAnsi="Times New Roman" w:eastAsia="宋体" w:cs="Times New Roman"/>
                <w:color w:val="auto"/>
                <w:szCs w:val="21"/>
                <w:lang w:eastAsia="zh-CN"/>
              </w:rPr>
              <w:t>轻</w:t>
            </w:r>
            <w:r>
              <w:rPr>
                <w:rFonts w:hint="eastAsia" w:ascii="Times New Roman" w:hAnsi="Times New Roman" w:eastAsia="宋体" w:cs="Times New Roman"/>
                <w:color w:val="auto"/>
                <w:szCs w:val="21"/>
              </w:rPr>
              <w:t>度损毁</w:t>
            </w:r>
          </w:p>
        </w:tc>
      </w:tr>
    </w:tbl>
    <w:p>
      <w:pPr>
        <w:spacing w:line="360" w:lineRule="auto"/>
        <w:ind w:firstLine="480" w:firstLineChars="200"/>
        <w:rPr>
          <w:rStyle w:val="40"/>
          <w:rFonts w:ascii="Times New Roman" w:hAnsi="Times New Roman" w:eastAsia="宋体" w:cs="Times New Roman"/>
          <w:b/>
          <w:bCs w:val="0"/>
          <w:color w:val="000000" w:themeColor="text1"/>
          <w:sz w:val="28"/>
          <w:szCs w:val="28"/>
        </w:rPr>
      </w:pPr>
      <w:r>
        <w:rPr>
          <w:rStyle w:val="40"/>
          <w:rFonts w:hint="default" w:ascii="Times New Roman" w:hAnsi="Times New Roman" w:eastAsia="宋体" w:cs="Times New Roman"/>
          <w:b w:val="0"/>
          <w:bCs/>
          <w:color w:val="auto"/>
          <w:sz w:val="24"/>
          <w:szCs w:val="24"/>
          <w:lang w:eastAsia="zh-CN"/>
        </w:rPr>
        <w:t>综合评价矿山现状</w:t>
      </w:r>
      <w:r>
        <w:rPr>
          <w:rFonts w:hint="default" w:ascii="Times New Roman" w:hAnsi="Times New Roman" w:cs="Times New Roman"/>
          <w:b w:val="0"/>
          <w:bCs/>
          <w:color w:val="auto"/>
          <w:sz w:val="24"/>
          <w:szCs w:val="24"/>
        </w:rPr>
        <w:t>土地损毁</w:t>
      </w:r>
      <w:r>
        <w:rPr>
          <w:rFonts w:hint="default" w:ascii="Times New Roman" w:hAnsi="Times New Roman" w:cs="Times New Roman"/>
          <w:b w:val="0"/>
          <w:bCs/>
          <w:color w:val="auto"/>
          <w:sz w:val="24"/>
          <w:szCs w:val="24"/>
          <w:lang w:eastAsia="zh-CN"/>
        </w:rPr>
        <w:t>面积合计</w:t>
      </w:r>
      <w:r>
        <w:rPr>
          <w:rFonts w:hint="eastAsia" w:ascii="Times New Roman" w:hAnsi="Times New Roman" w:cs="Times New Roman"/>
          <w:b w:val="0"/>
          <w:bCs/>
          <w:color w:val="auto"/>
          <w:sz w:val="24"/>
          <w:szCs w:val="24"/>
          <w:lang w:val="en-US" w:eastAsia="zh-CN"/>
        </w:rPr>
        <w:t>5.37hm</w:t>
      </w:r>
      <w:r>
        <w:rPr>
          <w:rFonts w:hint="default" w:ascii="Times New Roman" w:hAnsi="Times New Roman" w:eastAsia="宋体" w:cs="Times New Roman"/>
          <w:b w:val="0"/>
          <w:bCs/>
          <w:color w:val="auto"/>
          <w:sz w:val="24"/>
          <w:szCs w:val="24"/>
          <w:vertAlign w:val="superscript"/>
        </w:rPr>
        <w:t>2</w:t>
      </w:r>
      <w:r>
        <w:rPr>
          <w:rFonts w:hint="eastAsia" w:ascii="Times New Roman" w:hAnsi="Times New Roman" w:eastAsia="宋体" w:cs="Times New Roman"/>
          <w:b w:val="0"/>
          <w:bCs/>
          <w:color w:val="auto"/>
          <w:sz w:val="24"/>
          <w:szCs w:val="24"/>
          <w:vertAlign w:val="baseline"/>
          <w:lang w:eastAsia="zh-CN"/>
        </w:rPr>
        <w:t>。</w:t>
      </w:r>
      <w:r>
        <w:rPr>
          <w:rFonts w:hint="default" w:ascii="Times New Roman" w:hAnsi="Times New Roman" w:eastAsia="宋体" w:cs="Times New Roman"/>
          <w:b w:val="0"/>
          <w:bCs/>
          <w:color w:val="auto"/>
          <w:sz w:val="24"/>
          <w:szCs w:val="24"/>
          <w:vertAlign w:val="baseline"/>
          <w:lang w:eastAsia="zh-CN"/>
        </w:rPr>
        <w:t>土</w:t>
      </w:r>
      <w:r>
        <w:rPr>
          <w:rFonts w:hint="default" w:ascii="Times New Roman" w:hAnsi="Times New Roman" w:eastAsia="宋体" w:cs="Times New Roman"/>
          <w:b w:val="0"/>
          <w:bCs/>
          <w:sz w:val="24"/>
          <w:szCs w:val="24"/>
          <w:vertAlign w:val="baseline"/>
          <w:lang w:eastAsia="zh-CN"/>
        </w:rPr>
        <w:t>地</w:t>
      </w:r>
      <w:r>
        <w:rPr>
          <w:rFonts w:hint="eastAsia" w:ascii="Times New Roman" w:hAnsi="Times New Roman" w:eastAsia="宋体" w:cs="Times New Roman"/>
          <w:b w:val="0"/>
          <w:bCs/>
          <w:sz w:val="24"/>
          <w:szCs w:val="24"/>
          <w:vertAlign w:val="baseline"/>
          <w:lang w:eastAsia="zh-CN"/>
        </w:rPr>
        <w:t>重</w:t>
      </w:r>
      <w:r>
        <w:rPr>
          <w:rFonts w:hint="default" w:ascii="Times New Roman" w:hAnsi="Times New Roman" w:eastAsia="宋体" w:cs="Times New Roman"/>
          <w:b w:val="0"/>
          <w:bCs/>
          <w:sz w:val="24"/>
          <w:szCs w:val="24"/>
          <w:vertAlign w:val="baseline"/>
          <w:lang w:eastAsia="zh-CN"/>
        </w:rPr>
        <w:t>度损毁</w:t>
      </w:r>
      <w:r>
        <w:rPr>
          <w:rFonts w:hint="eastAsia" w:ascii="Times New Roman" w:hAnsi="Times New Roman" w:cs="Times New Roman"/>
          <w:b w:val="0"/>
          <w:bCs/>
          <w:sz w:val="24"/>
          <w:szCs w:val="24"/>
          <w:lang w:val="en-US" w:eastAsia="zh-CN"/>
        </w:rPr>
        <w:t>0.13</w:t>
      </w:r>
      <w:r>
        <w:rPr>
          <w:rFonts w:hint="default" w:ascii="Times New Roman" w:hAnsi="Times New Roman" w:eastAsia="宋体" w:cs="Times New Roman"/>
          <w:b w:val="0"/>
          <w:bCs/>
          <w:sz w:val="24"/>
          <w:szCs w:val="24"/>
        </w:rPr>
        <w:t>hm</w:t>
      </w:r>
      <w:r>
        <w:rPr>
          <w:rFonts w:hint="default" w:ascii="Times New Roman" w:hAnsi="Times New Roman" w:eastAsia="宋体" w:cs="Times New Roman"/>
          <w:b w:val="0"/>
          <w:bCs/>
          <w:sz w:val="24"/>
          <w:szCs w:val="24"/>
          <w:vertAlign w:val="superscript"/>
        </w:rPr>
        <w:t>2</w:t>
      </w:r>
      <w:r>
        <w:rPr>
          <w:rFonts w:hint="eastAsia" w:ascii="Times New Roman" w:hAnsi="Times New Roman" w:eastAsia="宋体" w:cs="Times New Roman"/>
          <w:b w:val="0"/>
          <w:bCs/>
          <w:sz w:val="24"/>
          <w:szCs w:val="24"/>
          <w:vertAlign w:val="baseline"/>
          <w:lang w:eastAsia="zh-CN"/>
        </w:rPr>
        <w:t>，</w:t>
      </w:r>
      <w:r>
        <w:rPr>
          <w:rFonts w:hint="default" w:ascii="Times New Roman" w:hAnsi="Times New Roman" w:eastAsia="宋体" w:cs="Times New Roman"/>
          <w:b w:val="0"/>
          <w:bCs/>
          <w:sz w:val="24"/>
          <w:szCs w:val="24"/>
          <w:vertAlign w:val="baseline"/>
          <w:lang w:eastAsia="zh-CN"/>
        </w:rPr>
        <w:t>土地</w:t>
      </w:r>
      <w:r>
        <w:rPr>
          <w:rFonts w:hint="eastAsia" w:ascii="Times New Roman" w:hAnsi="Times New Roman" w:eastAsia="宋体" w:cs="Times New Roman"/>
          <w:b w:val="0"/>
          <w:bCs/>
          <w:sz w:val="24"/>
          <w:szCs w:val="24"/>
          <w:vertAlign w:val="baseline"/>
          <w:lang w:eastAsia="zh-CN"/>
        </w:rPr>
        <w:t>中</w:t>
      </w:r>
      <w:r>
        <w:rPr>
          <w:rFonts w:hint="default" w:ascii="Times New Roman" w:hAnsi="Times New Roman" w:eastAsia="宋体" w:cs="Times New Roman"/>
          <w:b w:val="0"/>
          <w:bCs/>
          <w:sz w:val="24"/>
          <w:szCs w:val="24"/>
          <w:vertAlign w:val="baseline"/>
          <w:lang w:eastAsia="zh-CN"/>
        </w:rPr>
        <w:t>度损毁</w:t>
      </w:r>
      <w:r>
        <w:rPr>
          <w:rFonts w:hint="eastAsia" w:ascii="Times New Roman" w:hAnsi="Times New Roman" w:cs="Times New Roman"/>
          <w:b w:val="0"/>
          <w:bCs/>
          <w:sz w:val="24"/>
          <w:szCs w:val="24"/>
          <w:lang w:val="en-US" w:eastAsia="zh-CN"/>
        </w:rPr>
        <w:t>0.17</w:t>
      </w:r>
      <w:r>
        <w:rPr>
          <w:rFonts w:hint="default" w:ascii="Times New Roman" w:hAnsi="Times New Roman" w:eastAsia="宋体" w:cs="Times New Roman"/>
          <w:b w:val="0"/>
          <w:bCs/>
          <w:sz w:val="24"/>
          <w:szCs w:val="24"/>
        </w:rPr>
        <w:t>hm</w:t>
      </w:r>
      <w:r>
        <w:rPr>
          <w:rFonts w:hint="default" w:ascii="Times New Roman" w:hAnsi="Times New Roman" w:eastAsia="宋体" w:cs="Times New Roman"/>
          <w:b w:val="0"/>
          <w:bCs/>
          <w:sz w:val="24"/>
          <w:szCs w:val="24"/>
          <w:vertAlign w:val="superscript"/>
        </w:rPr>
        <w:t>2</w:t>
      </w:r>
      <w:r>
        <w:rPr>
          <w:rFonts w:hint="eastAsia" w:ascii="Times New Roman" w:hAnsi="Times New Roman" w:eastAsia="宋体" w:cs="Times New Roman"/>
          <w:b w:val="0"/>
          <w:bCs/>
          <w:sz w:val="24"/>
          <w:szCs w:val="24"/>
          <w:vertAlign w:val="baseline"/>
          <w:lang w:eastAsia="zh-CN"/>
        </w:rPr>
        <w:t>，土地轻度损毁</w:t>
      </w:r>
      <w:r>
        <w:rPr>
          <w:rFonts w:hint="eastAsia" w:ascii="Times New Roman" w:hAnsi="Times New Roman" w:eastAsia="宋体" w:cs="Times New Roman"/>
          <w:b w:val="0"/>
          <w:bCs/>
          <w:sz w:val="24"/>
          <w:szCs w:val="24"/>
          <w:vertAlign w:val="baseline"/>
          <w:lang w:val="en-US" w:eastAsia="zh-CN"/>
        </w:rPr>
        <w:t>5.07</w:t>
      </w:r>
      <w:r>
        <w:rPr>
          <w:rFonts w:hint="eastAsia" w:ascii="Times New Roman" w:hAnsi="Times New Roman" w:cs="Times New Roman"/>
          <w:b w:val="0"/>
          <w:bCs/>
          <w:sz w:val="24"/>
          <w:szCs w:val="24"/>
          <w:lang w:val="en-US" w:eastAsia="zh-CN"/>
        </w:rPr>
        <w:t>hm</w:t>
      </w:r>
      <w:r>
        <w:rPr>
          <w:rFonts w:hint="default" w:ascii="Times New Roman" w:hAnsi="Times New Roman" w:eastAsia="宋体" w:cs="Times New Roman"/>
          <w:b w:val="0"/>
          <w:bCs/>
          <w:sz w:val="24"/>
          <w:szCs w:val="24"/>
          <w:vertAlign w:val="superscript"/>
        </w:rPr>
        <w:t>2</w:t>
      </w:r>
      <w:r>
        <w:rPr>
          <w:rFonts w:hint="eastAsia" w:ascii="Times New Roman" w:hAnsi="Times New Roman" w:eastAsia="宋体" w:cs="Times New Roman"/>
          <w:b w:val="0"/>
          <w:bCs/>
          <w:sz w:val="24"/>
          <w:szCs w:val="24"/>
          <w:vertAlign w:val="baseline"/>
          <w:lang w:eastAsia="zh-CN"/>
        </w:rPr>
        <w:t>，对土地资源的损毁程度为严重</w:t>
      </w:r>
      <w:r>
        <w:rPr>
          <w:rFonts w:hint="default" w:ascii="Times New Roman" w:hAnsi="Times New Roman" w:eastAsia="宋体" w:cs="Times New Roman"/>
          <w:b w:val="0"/>
          <w:bCs/>
          <w:sz w:val="24"/>
          <w:szCs w:val="24"/>
          <w:vertAlign w:val="baseline"/>
          <w:lang w:eastAsia="zh-CN"/>
        </w:rPr>
        <w:t>。</w:t>
      </w:r>
    </w:p>
    <w:p>
      <w:pPr>
        <w:pStyle w:val="3"/>
        <w:jc w:val="left"/>
        <w:rPr>
          <w:rStyle w:val="40"/>
          <w:rFonts w:ascii="Times New Roman" w:hAnsi="Times New Roman" w:eastAsia="宋体" w:cs="Times New Roman"/>
          <w:b/>
          <w:bCs w:val="0"/>
          <w:color w:val="000000" w:themeColor="text1"/>
          <w:sz w:val="28"/>
          <w:szCs w:val="28"/>
        </w:rPr>
      </w:pPr>
      <w:r>
        <w:rPr>
          <w:rStyle w:val="40"/>
          <w:rFonts w:ascii="Times New Roman" w:hAnsi="Times New Roman" w:eastAsia="宋体" w:cs="Times New Roman"/>
          <w:b/>
          <w:bCs w:val="0"/>
          <w:color w:val="000000" w:themeColor="text1"/>
          <w:sz w:val="28"/>
          <w:szCs w:val="28"/>
        </w:rPr>
        <w:t>三</w:t>
      </w:r>
      <w:r>
        <w:rPr>
          <w:rStyle w:val="40"/>
          <w:rFonts w:hint="eastAsia" w:ascii="Times New Roman" w:hAnsi="Times New Roman" w:eastAsia="宋体" w:cs="Times New Roman"/>
          <w:b/>
          <w:bCs w:val="0"/>
          <w:color w:val="000000" w:themeColor="text1"/>
          <w:sz w:val="28"/>
          <w:szCs w:val="28"/>
          <w:lang w:eastAsia="zh-CN"/>
        </w:rPr>
        <w:t>、</w:t>
      </w:r>
      <w:r>
        <w:rPr>
          <w:rStyle w:val="40"/>
          <w:rFonts w:ascii="Times New Roman" w:hAnsi="Times New Roman" w:eastAsia="宋体" w:cs="Times New Roman"/>
          <w:b/>
          <w:bCs w:val="0"/>
          <w:color w:val="000000" w:themeColor="text1"/>
          <w:sz w:val="28"/>
          <w:szCs w:val="28"/>
        </w:rPr>
        <w:t>拟损毁土地预测与评估</w:t>
      </w:r>
      <w:bookmarkEnd w:id="516"/>
    </w:p>
    <w:bookmarkEnd w:id="517"/>
    <w:bookmarkEnd w:id="518"/>
    <w:bookmarkEnd w:id="519"/>
    <w:bookmarkEnd w:id="520"/>
    <w:bookmarkEnd w:id="521"/>
    <w:bookmarkEnd w:id="522"/>
    <w:bookmarkEnd w:id="523"/>
    <w:bookmarkEnd w:id="524"/>
    <w:p>
      <w:pPr>
        <w:spacing w:line="440" w:lineRule="exact"/>
        <w:ind w:firstLine="480"/>
        <w:rPr>
          <w:rFonts w:ascii="Times New Roman" w:hAnsi="Times New Roman" w:cs="Times New Roman"/>
          <w:bCs/>
          <w:sz w:val="24"/>
        </w:rPr>
      </w:pPr>
      <w:r>
        <w:rPr>
          <w:rFonts w:ascii="Times New Roman" w:hAnsi="Times New Roman" w:cs="Times New Roman"/>
          <w:bCs/>
          <w:sz w:val="24"/>
        </w:rPr>
        <w:t>1、预测单元及预测时段</w:t>
      </w:r>
    </w:p>
    <w:p>
      <w:pPr>
        <w:spacing w:line="440" w:lineRule="exact"/>
        <w:ind w:firstLine="480" w:firstLineChars="200"/>
        <w:rPr>
          <w:rFonts w:ascii="Times New Roman" w:hAnsi="Times New Roman" w:cs="Times New Roman"/>
          <w:bCs/>
          <w:sz w:val="24"/>
        </w:rPr>
      </w:pPr>
      <w:r>
        <w:rPr>
          <w:rFonts w:ascii="Times New Roman" w:hAnsi="Times New Roman" w:cs="Times New Roman"/>
          <w:bCs/>
          <w:sz w:val="24"/>
        </w:rPr>
        <w:t>（1）预测单元划分</w:t>
      </w:r>
    </w:p>
    <w:p>
      <w:pPr>
        <w:spacing w:line="440" w:lineRule="exact"/>
        <w:ind w:firstLine="480"/>
        <w:rPr>
          <w:rFonts w:ascii="Times New Roman" w:hAnsi="Times New Roman" w:cs="Times New Roman"/>
          <w:bCs/>
          <w:sz w:val="24"/>
        </w:rPr>
      </w:pPr>
      <w:r>
        <w:rPr>
          <w:rFonts w:ascii="Times New Roman" w:hAnsi="Times New Roman" w:cs="Times New Roman"/>
          <w:bCs/>
          <w:sz w:val="24"/>
        </w:rPr>
        <w:t>根据矿产开采特点和开采时序，结合当地自然环境概况、社会经济概况和土地复垦方向，将矿区划分为若干预测单元。预测单元的划分，要遵循以下原则：</w:t>
      </w:r>
    </w:p>
    <w:p>
      <w:pPr>
        <w:spacing w:line="440" w:lineRule="exact"/>
        <w:ind w:firstLine="480"/>
        <w:rPr>
          <w:rFonts w:ascii="Times New Roman" w:hAnsi="Times New Roman" w:cs="Times New Roman"/>
          <w:bCs/>
          <w:sz w:val="24"/>
        </w:rPr>
      </w:pPr>
      <w:r>
        <w:rPr>
          <w:rFonts w:ascii="Times New Roman" w:hAnsi="Times New Roman" w:cs="Times New Roman"/>
          <w:bCs/>
          <w:sz w:val="24"/>
        </w:rPr>
        <w:t>1）地形地貌及土地利用现状相似原则；</w:t>
      </w:r>
    </w:p>
    <w:p>
      <w:pPr>
        <w:spacing w:line="440" w:lineRule="exact"/>
        <w:ind w:firstLine="480"/>
        <w:rPr>
          <w:rFonts w:ascii="Times New Roman" w:hAnsi="Times New Roman" w:cs="Times New Roman"/>
          <w:bCs/>
          <w:sz w:val="24"/>
        </w:rPr>
      </w:pPr>
      <w:r>
        <w:rPr>
          <w:rFonts w:ascii="Times New Roman" w:hAnsi="Times New Roman" w:cs="Times New Roman"/>
          <w:bCs/>
          <w:sz w:val="24"/>
        </w:rPr>
        <w:t>2）工程破坏、占压土地方式一致性原则；</w:t>
      </w:r>
    </w:p>
    <w:p>
      <w:pPr>
        <w:spacing w:line="440" w:lineRule="exact"/>
        <w:ind w:firstLine="480"/>
        <w:rPr>
          <w:rFonts w:ascii="Times New Roman" w:hAnsi="Times New Roman" w:cs="Times New Roman"/>
          <w:bCs/>
          <w:sz w:val="24"/>
        </w:rPr>
      </w:pPr>
      <w:r>
        <w:rPr>
          <w:rFonts w:ascii="Times New Roman" w:hAnsi="Times New Roman" w:cs="Times New Roman"/>
          <w:bCs/>
          <w:sz w:val="24"/>
        </w:rPr>
        <w:t>3）原始土地立地条件相似性原则；</w:t>
      </w:r>
    </w:p>
    <w:p>
      <w:pPr>
        <w:spacing w:line="440" w:lineRule="exact"/>
        <w:ind w:firstLine="480"/>
        <w:rPr>
          <w:rFonts w:ascii="Times New Roman" w:hAnsi="Times New Roman" w:cs="Times New Roman"/>
          <w:bCs/>
          <w:sz w:val="24"/>
        </w:rPr>
      </w:pPr>
      <w:r>
        <w:rPr>
          <w:rFonts w:ascii="Times New Roman" w:hAnsi="Times New Roman" w:cs="Times New Roman"/>
          <w:bCs/>
          <w:sz w:val="24"/>
        </w:rPr>
        <w:t>4）复垦方向一致性原则；</w:t>
      </w:r>
    </w:p>
    <w:p>
      <w:pPr>
        <w:spacing w:line="440" w:lineRule="exact"/>
        <w:ind w:firstLine="480"/>
        <w:rPr>
          <w:rFonts w:ascii="Times New Roman" w:hAnsi="Times New Roman" w:cs="Times New Roman"/>
          <w:bCs/>
          <w:sz w:val="24"/>
        </w:rPr>
      </w:pPr>
      <w:r>
        <w:rPr>
          <w:rFonts w:ascii="Times New Roman" w:hAnsi="Times New Roman" w:cs="Times New Roman"/>
          <w:bCs/>
          <w:sz w:val="24"/>
        </w:rPr>
        <w:t>5）便于复垦措施统筹安排，分区整体性原则。</w:t>
      </w:r>
    </w:p>
    <w:p>
      <w:pPr>
        <w:spacing w:line="440" w:lineRule="exact"/>
        <w:ind w:firstLine="480"/>
        <w:rPr>
          <w:rFonts w:ascii="Times New Roman" w:hAnsi="Times New Roman" w:cs="Times New Roman"/>
          <w:bCs/>
          <w:sz w:val="24"/>
        </w:rPr>
      </w:pPr>
      <w:r>
        <w:rPr>
          <w:rFonts w:ascii="Times New Roman" w:hAnsi="Times New Roman" w:cs="Times New Roman"/>
          <w:bCs/>
          <w:sz w:val="24"/>
        </w:rPr>
        <w:t>根据以上原则，将矿区分为采矿场预测区（开采基底平台和开采边坡）、生产附属预测（工业场地和生活</w:t>
      </w:r>
      <w:r>
        <w:rPr>
          <w:rFonts w:hint="eastAsia" w:ascii="Times New Roman" w:hAnsi="Times New Roman" w:cs="Times New Roman"/>
          <w:bCs/>
          <w:sz w:val="24"/>
        </w:rPr>
        <w:t>辅助</w:t>
      </w:r>
      <w:r>
        <w:rPr>
          <w:rFonts w:ascii="Times New Roman" w:hAnsi="Times New Roman" w:cs="Times New Roman"/>
          <w:bCs/>
          <w:sz w:val="24"/>
        </w:rPr>
        <w:t>区等）、</w:t>
      </w:r>
      <w:r>
        <w:rPr>
          <w:rFonts w:hint="eastAsia" w:ascii="Times New Roman" w:hAnsi="Times New Roman" w:cs="Times New Roman"/>
          <w:bCs/>
          <w:sz w:val="24"/>
          <w:lang w:eastAsia="zh-CN"/>
        </w:rPr>
        <w:t>堆料场</w:t>
      </w:r>
      <w:r>
        <w:rPr>
          <w:rFonts w:ascii="Times New Roman" w:hAnsi="Times New Roman" w:cs="Times New Roman"/>
          <w:bCs/>
          <w:sz w:val="24"/>
        </w:rPr>
        <w:t>、矿山道路4个预测分区。</w:t>
      </w:r>
    </w:p>
    <w:p>
      <w:pPr>
        <w:spacing w:line="440" w:lineRule="exact"/>
        <w:ind w:firstLine="480"/>
        <w:rPr>
          <w:rFonts w:ascii="Times New Roman" w:hAnsi="Times New Roman" w:cs="Times New Roman"/>
          <w:bCs/>
          <w:sz w:val="24"/>
        </w:rPr>
      </w:pPr>
      <w:r>
        <w:rPr>
          <w:rFonts w:ascii="Times New Roman" w:hAnsi="Times New Roman" w:cs="Times New Roman"/>
          <w:bCs/>
          <w:sz w:val="24"/>
        </w:rPr>
        <w:t>（2）预测时段</w:t>
      </w:r>
    </w:p>
    <w:p>
      <w:pPr>
        <w:spacing w:line="440" w:lineRule="exact"/>
        <w:ind w:firstLine="480"/>
        <w:rPr>
          <w:rFonts w:ascii="Times New Roman" w:hAnsi="Times New Roman" w:cs="Times New Roman"/>
          <w:bCs/>
          <w:sz w:val="24"/>
        </w:rPr>
      </w:pPr>
      <w:r>
        <w:rPr>
          <w:rFonts w:ascii="Times New Roman" w:hAnsi="Times New Roman" w:cs="Times New Roman"/>
          <w:bCs/>
          <w:sz w:val="24"/>
        </w:rPr>
        <w:t>根据矿区开采过程中破坏、占压土地资源的特点，将预测时段分为</w:t>
      </w:r>
      <w:r>
        <w:rPr>
          <w:rFonts w:hint="eastAsia" w:ascii="Times New Roman" w:hAnsi="Times New Roman" w:cs="Times New Roman"/>
          <w:bCs/>
          <w:sz w:val="24"/>
        </w:rPr>
        <w:t>建设</w:t>
      </w:r>
      <w:r>
        <w:rPr>
          <w:rFonts w:ascii="Times New Roman" w:hAnsi="Times New Roman" w:cs="Times New Roman"/>
          <w:bCs/>
          <w:sz w:val="24"/>
        </w:rPr>
        <w:t>和</w:t>
      </w:r>
      <w:r>
        <w:rPr>
          <w:rFonts w:hint="eastAsia" w:ascii="Times New Roman" w:hAnsi="Times New Roman" w:cs="Times New Roman"/>
          <w:bCs/>
          <w:sz w:val="24"/>
        </w:rPr>
        <w:t>生产</w:t>
      </w:r>
      <w:r>
        <w:rPr>
          <w:rFonts w:ascii="Times New Roman" w:hAnsi="Times New Roman" w:cs="Times New Roman"/>
          <w:bCs/>
          <w:sz w:val="24"/>
        </w:rPr>
        <w:t>期两个时段。</w:t>
      </w:r>
    </w:p>
    <w:p>
      <w:pPr>
        <w:spacing w:line="440" w:lineRule="exact"/>
        <w:ind w:firstLine="480"/>
        <w:rPr>
          <w:rFonts w:ascii="Times New Roman" w:hAnsi="Times New Roman" w:cs="Times New Roman"/>
          <w:bCs/>
          <w:sz w:val="24"/>
        </w:rPr>
      </w:pPr>
      <w:r>
        <w:rPr>
          <w:rFonts w:hint="eastAsia" w:ascii="Times New Roman" w:hAnsi="Times New Roman" w:cs="Times New Roman"/>
          <w:bCs/>
          <w:sz w:val="24"/>
        </w:rPr>
        <w:t>建设期</w:t>
      </w:r>
      <w:r>
        <w:rPr>
          <w:rFonts w:ascii="Times New Roman" w:hAnsi="Times New Roman" w:cs="Times New Roman"/>
          <w:bCs/>
          <w:sz w:val="24"/>
        </w:rPr>
        <w:t>：</w:t>
      </w:r>
      <w:r>
        <w:rPr>
          <w:rFonts w:hint="eastAsia" w:ascii="Times New Roman" w:hAnsi="Times New Roman" w:cs="Times New Roman"/>
          <w:bCs/>
          <w:sz w:val="24"/>
        </w:rPr>
        <w:t>主要是基础设施的建设。</w:t>
      </w:r>
      <w:r>
        <w:rPr>
          <w:rFonts w:hint="eastAsia" w:ascii="Times New Roman" w:hAnsi="Times New Roman" w:cs="Times New Roman"/>
          <w:bCs/>
          <w:sz w:val="24"/>
          <w:lang w:eastAsia="zh-CN"/>
        </w:rPr>
        <w:t>目前</w:t>
      </w:r>
      <w:r>
        <w:rPr>
          <w:rFonts w:hint="eastAsia" w:ascii="Times New Roman" w:hAnsi="Times New Roman" w:cs="Times New Roman"/>
          <w:bCs/>
          <w:sz w:val="24"/>
        </w:rPr>
        <w:t>基建设施</w:t>
      </w:r>
      <w:r>
        <w:rPr>
          <w:rFonts w:hint="eastAsia" w:ascii="Times New Roman" w:hAnsi="Times New Roman" w:cs="Times New Roman"/>
          <w:bCs/>
          <w:sz w:val="24"/>
          <w:lang w:eastAsia="zh-CN"/>
        </w:rPr>
        <w:t>未建，将</w:t>
      </w:r>
      <w:r>
        <w:rPr>
          <w:rFonts w:hint="eastAsia" w:ascii="Times New Roman" w:hAnsi="Times New Roman" w:cs="Times New Roman"/>
          <w:bCs/>
          <w:sz w:val="24"/>
        </w:rPr>
        <w:t>形成新的土地破坏。</w:t>
      </w:r>
    </w:p>
    <w:p>
      <w:pPr>
        <w:spacing w:line="440" w:lineRule="exact"/>
        <w:ind w:firstLine="480" w:firstLineChars="200"/>
        <w:rPr>
          <w:rFonts w:ascii="Times New Roman" w:hAnsi="Times New Roman" w:cs="Times New Roman"/>
          <w:bCs/>
          <w:sz w:val="24"/>
        </w:rPr>
      </w:pPr>
      <w:r>
        <w:rPr>
          <w:rFonts w:hint="eastAsia" w:ascii="Times New Roman" w:hAnsi="Times New Roman" w:cs="Times New Roman"/>
          <w:bCs/>
          <w:sz w:val="24"/>
        </w:rPr>
        <w:t>生产</w:t>
      </w:r>
      <w:r>
        <w:rPr>
          <w:rFonts w:ascii="Times New Roman" w:hAnsi="Times New Roman" w:cs="Times New Roman"/>
          <w:bCs/>
          <w:sz w:val="24"/>
        </w:rPr>
        <w:t>期：</w:t>
      </w:r>
      <w:r>
        <w:rPr>
          <w:rFonts w:hint="eastAsia" w:ascii="Times New Roman" w:hAnsi="Times New Roman" w:cs="Times New Roman"/>
          <w:bCs/>
          <w:sz w:val="24"/>
        </w:rPr>
        <w:t>生产期</w:t>
      </w:r>
      <w:r>
        <w:rPr>
          <w:rFonts w:ascii="Times New Roman" w:hAnsi="Times New Roman" w:cs="Times New Roman"/>
          <w:bCs/>
          <w:sz w:val="24"/>
        </w:rPr>
        <w:t>由于矿山开采等活动的存在</w:t>
      </w:r>
      <w:r>
        <w:rPr>
          <w:rFonts w:hint="eastAsia" w:ascii="Times New Roman" w:hAnsi="Times New Roman" w:cs="Times New Roman"/>
          <w:bCs/>
          <w:sz w:val="24"/>
          <w:lang w:eastAsia="zh-CN"/>
        </w:rPr>
        <w:t>，</w:t>
      </w:r>
      <w:r>
        <w:rPr>
          <w:rFonts w:ascii="Times New Roman" w:hAnsi="Times New Roman" w:cs="Times New Roman"/>
          <w:bCs/>
          <w:sz w:val="24"/>
        </w:rPr>
        <w:t>人工固体堆积物、非稳定的开采边坡，不可避免地会破坏、占压土地，是破坏土地的高发期。因此，</w:t>
      </w:r>
      <w:r>
        <w:rPr>
          <w:rFonts w:hint="eastAsia" w:ascii="Times New Roman" w:hAnsi="Times New Roman" w:cs="Times New Roman"/>
          <w:bCs/>
          <w:sz w:val="24"/>
        </w:rPr>
        <w:t>生产</w:t>
      </w:r>
      <w:r>
        <w:rPr>
          <w:rFonts w:ascii="Times New Roman" w:hAnsi="Times New Roman" w:cs="Times New Roman"/>
          <w:bCs/>
          <w:sz w:val="24"/>
        </w:rPr>
        <w:t>期是土地破坏预测的重点时段。</w:t>
      </w:r>
    </w:p>
    <w:p>
      <w:pPr>
        <w:spacing w:line="440" w:lineRule="exact"/>
        <w:ind w:firstLine="480" w:firstLineChars="200"/>
        <w:rPr>
          <w:rFonts w:ascii="Times New Roman" w:hAnsi="Times New Roman" w:cs="Times New Roman"/>
          <w:bCs/>
          <w:sz w:val="24"/>
        </w:rPr>
      </w:pPr>
      <w:r>
        <w:rPr>
          <w:rFonts w:ascii="Times New Roman" w:hAnsi="Times New Roman" w:cs="Times New Roman"/>
          <w:bCs/>
          <w:sz w:val="24"/>
        </w:rPr>
        <w:t>2、预测内容及方法</w:t>
      </w:r>
    </w:p>
    <w:p>
      <w:pPr>
        <w:spacing w:line="440" w:lineRule="exact"/>
        <w:ind w:firstLine="480"/>
        <w:rPr>
          <w:rFonts w:ascii="Times New Roman" w:hAnsi="Times New Roman" w:cs="Times New Roman"/>
          <w:bCs/>
          <w:sz w:val="24"/>
        </w:rPr>
      </w:pPr>
      <w:r>
        <w:rPr>
          <w:rFonts w:ascii="Times New Roman" w:hAnsi="Times New Roman" w:cs="Times New Roman"/>
          <w:bCs/>
          <w:sz w:val="24"/>
        </w:rPr>
        <w:t>（1）预测内容</w:t>
      </w:r>
    </w:p>
    <w:p>
      <w:pPr>
        <w:spacing w:line="360" w:lineRule="auto"/>
        <w:ind w:firstLine="480"/>
        <w:rPr>
          <w:rFonts w:ascii="Times New Roman" w:hAnsi="Times New Roman" w:cs="Times New Roman"/>
          <w:sz w:val="24"/>
        </w:rPr>
      </w:pPr>
      <w:r>
        <w:rPr>
          <w:rFonts w:ascii="Times New Roman" w:hAnsi="Times New Roman" w:cs="Times New Roman"/>
          <w:sz w:val="24"/>
        </w:rPr>
        <w:t>根据《土地复垦技术标准</w:t>
      </w:r>
      <w:r>
        <w:rPr>
          <w:rFonts w:hint="eastAsia" w:ascii="宋体" w:hAnsi="宋体" w:eastAsia="宋体" w:cs="宋体"/>
          <w:sz w:val="24"/>
        </w:rPr>
        <w:t>(</w:t>
      </w:r>
      <w:r>
        <w:rPr>
          <w:rFonts w:ascii="Times New Roman" w:hAnsi="Times New Roman" w:cs="Times New Roman"/>
          <w:sz w:val="24"/>
        </w:rPr>
        <w:t>试行</w:t>
      </w:r>
      <w:r>
        <w:rPr>
          <w:rFonts w:hint="eastAsia" w:ascii="宋体" w:hAnsi="宋体" w:eastAsia="宋体" w:cs="宋体"/>
          <w:sz w:val="24"/>
        </w:rPr>
        <w:t>)</w:t>
      </w:r>
      <w:r>
        <w:rPr>
          <w:rFonts w:ascii="Times New Roman" w:hAnsi="Times New Roman" w:cs="Times New Roman"/>
          <w:sz w:val="24"/>
        </w:rPr>
        <w:t>》的要求，结合本矿山的具体建设内容，土地破坏预测内容包括以下几项内容：</w:t>
      </w:r>
    </w:p>
    <w:p>
      <w:pPr>
        <w:spacing w:line="360" w:lineRule="auto"/>
        <w:ind w:firstLine="480"/>
        <w:rPr>
          <w:rFonts w:ascii="Times New Roman" w:hAnsi="Times New Roman" w:cs="Times New Roman"/>
          <w:sz w:val="24"/>
        </w:rPr>
      </w:pPr>
      <w:r>
        <w:rPr>
          <w:rFonts w:ascii="Times New Roman" w:hAnsi="Times New Roman" w:cs="Times New Roman"/>
          <w:sz w:val="24"/>
        </w:rPr>
        <w:t>1）各预测时段和预测分区土地破坏的方式；</w:t>
      </w:r>
    </w:p>
    <w:p>
      <w:pPr>
        <w:spacing w:line="360" w:lineRule="auto"/>
        <w:ind w:firstLine="480" w:firstLineChars="200"/>
        <w:rPr>
          <w:rFonts w:ascii="Times New Roman" w:hAnsi="Times New Roman" w:cs="Times New Roman"/>
          <w:sz w:val="24"/>
        </w:rPr>
      </w:pPr>
      <w:r>
        <w:rPr>
          <w:rFonts w:ascii="Times New Roman" w:hAnsi="Times New Roman" w:cs="Times New Roman"/>
          <w:sz w:val="24"/>
        </w:rPr>
        <w:t>2）各预测时段和预测分区破坏土地的面积；</w:t>
      </w:r>
    </w:p>
    <w:p>
      <w:pPr>
        <w:spacing w:line="360" w:lineRule="auto"/>
        <w:ind w:firstLine="480" w:firstLineChars="200"/>
        <w:rPr>
          <w:rFonts w:ascii="Times New Roman" w:hAnsi="Times New Roman" w:cs="Times New Roman"/>
          <w:sz w:val="24"/>
        </w:rPr>
      </w:pPr>
      <w:r>
        <w:rPr>
          <w:rFonts w:ascii="Times New Roman" w:hAnsi="Times New Roman" w:cs="Times New Roman"/>
          <w:sz w:val="24"/>
        </w:rPr>
        <w:t>3）各预测时段和预测分区破坏土地类型；</w:t>
      </w:r>
    </w:p>
    <w:p>
      <w:pPr>
        <w:spacing w:line="360" w:lineRule="auto"/>
        <w:ind w:firstLine="480" w:firstLineChars="200"/>
        <w:rPr>
          <w:rFonts w:ascii="Times New Roman" w:hAnsi="Times New Roman" w:cs="Times New Roman"/>
          <w:sz w:val="24"/>
        </w:rPr>
      </w:pPr>
      <w:r>
        <w:rPr>
          <w:rFonts w:ascii="Times New Roman" w:hAnsi="Times New Roman" w:cs="Times New Roman"/>
          <w:sz w:val="24"/>
        </w:rPr>
        <w:t>4）各预测时段和预测分区土地破坏程度。</w:t>
      </w:r>
    </w:p>
    <w:p>
      <w:pPr>
        <w:spacing w:line="360" w:lineRule="auto"/>
        <w:ind w:firstLine="480" w:firstLineChars="200"/>
        <w:rPr>
          <w:rFonts w:ascii="Times New Roman" w:hAnsi="Times New Roman" w:cs="Times New Roman"/>
          <w:sz w:val="24"/>
        </w:rPr>
      </w:pPr>
      <w:r>
        <w:rPr>
          <w:rFonts w:ascii="Times New Roman" w:hAnsi="Times New Roman" w:cs="Times New Roman"/>
          <w:sz w:val="24"/>
        </w:rPr>
        <w:t>（2）预测方法</w:t>
      </w:r>
    </w:p>
    <w:p>
      <w:pPr>
        <w:spacing w:line="360" w:lineRule="auto"/>
        <w:ind w:firstLine="480" w:firstLineChars="200"/>
        <w:rPr>
          <w:rFonts w:ascii="Times New Roman" w:hAnsi="Times New Roman" w:cs="Times New Roman"/>
          <w:sz w:val="24"/>
        </w:rPr>
      </w:pPr>
      <w:r>
        <w:rPr>
          <w:rFonts w:ascii="Times New Roman" w:hAnsi="Times New Roman" w:cs="Times New Roman"/>
          <w:sz w:val="24"/>
        </w:rPr>
        <w:t>加工区项目区地形简单，土地破坏类型单一，土地破坏预测采用定量统计和定性描述相结合的方法进行，具体叙述如下：</w:t>
      </w:r>
    </w:p>
    <w:p>
      <w:pPr>
        <w:spacing w:line="360" w:lineRule="auto"/>
        <w:ind w:firstLine="480" w:firstLineChars="200"/>
        <w:rPr>
          <w:rFonts w:ascii="Times New Roman" w:hAnsi="Times New Roman" w:cs="Times New Roman"/>
          <w:sz w:val="24"/>
        </w:rPr>
      </w:pPr>
      <w:r>
        <w:rPr>
          <w:rFonts w:ascii="Times New Roman" w:hAnsi="Times New Roman" w:cs="Times New Roman"/>
          <w:sz w:val="24"/>
        </w:rPr>
        <w:t>1）土地破坏方式预测方法：根据本工程特点，土地破坏方式表现多样性，除工程建设引起的挖损和压占两种显而易见的方式外，还有由于矿山开采水土流失引起的土地破坏等，预测方法采用定性描述的方法进行。</w:t>
      </w:r>
    </w:p>
    <w:p>
      <w:pPr>
        <w:wordWrap w:val="0"/>
        <w:autoSpaceDN w:val="0"/>
        <w:spacing w:line="360" w:lineRule="auto"/>
        <w:ind w:firstLine="480" w:firstLineChars="200"/>
        <w:rPr>
          <w:rFonts w:ascii="Times New Roman" w:hAnsi="Times New Roman" w:cs="Times New Roman"/>
          <w:sz w:val="24"/>
        </w:rPr>
      </w:pPr>
      <w:r>
        <w:rPr>
          <w:rFonts w:ascii="Times New Roman" w:hAnsi="Times New Roman" w:cs="Times New Roman"/>
          <w:sz w:val="24"/>
        </w:rPr>
        <w:t>2）破坏土地的面积预测方法：通过对各预测分区占地的分析和统计，结合土地破坏方式采用定量统计的方法进行。</w:t>
      </w:r>
    </w:p>
    <w:p>
      <w:pPr>
        <w:wordWrap w:val="0"/>
        <w:autoSpaceDN w:val="0"/>
        <w:spacing w:line="360" w:lineRule="auto"/>
        <w:ind w:firstLine="480" w:firstLineChars="200"/>
        <w:rPr>
          <w:rFonts w:ascii="Times New Roman" w:hAnsi="Times New Roman" w:cs="Times New Roman"/>
          <w:sz w:val="24"/>
        </w:rPr>
      </w:pPr>
      <w:r>
        <w:rPr>
          <w:rFonts w:ascii="Times New Roman" w:hAnsi="Times New Roman" w:cs="Times New Roman"/>
          <w:sz w:val="24"/>
        </w:rPr>
        <w:t>3）破坏土地类型预测方法：根据《全国土地分类（试行）》对土地类型的分类，结合现场调查资料，确定由于加工区建设造成破坏的土地类型。</w:t>
      </w:r>
    </w:p>
    <w:p>
      <w:pPr>
        <w:wordWrap w:val="0"/>
        <w:autoSpaceDN w:val="0"/>
        <w:spacing w:line="360" w:lineRule="auto"/>
        <w:ind w:firstLine="480" w:firstLineChars="200"/>
        <w:rPr>
          <w:rFonts w:ascii="Times New Roman" w:hAnsi="Times New Roman" w:cs="Times New Roman"/>
          <w:sz w:val="24"/>
        </w:rPr>
      </w:pPr>
      <w:r>
        <w:rPr>
          <w:rFonts w:ascii="Times New Roman" w:hAnsi="Times New Roman" w:cs="Times New Roman"/>
          <w:sz w:val="24"/>
        </w:rPr>
        <w:t>4）土地破坏程度预测方法：矿山开采对土地的破坏因用地目的地不同，破坏程度不同，例如采矿场、生</w:t>
      </w:r>
      <w:r>
        <w:rPr>
          <w:rFonts w:hint="eastAsia" w:ascii="Times New Roman" w:hAnsi="Times New Roman" w:cs="Times New Roman"/>
          <w:sz w:val="24"/>
        </w:rPr>
        <w:t>活</w:t>
      </w:r>
      <w:r>
        <w:rPr>
          <w:rFonts w:ascii="Times New Roman" w:hAnsi="Times New Roman" w:cs="Times New Roman"/>
          <w:sz w:val="24"/>
        </w:rPr>
        <w:t>辅助区、</w:t>
      </w:r>
      <w:r>
        <w:rPr>
          <w:rFonts w:hint="eastAsia" w:ascii="Times New Roman" w:hAnsi="Times New Roman" w:cs="Times New Roman"/>
          <w:sz w:val="24"/>
          <w:lang w:eastAsia="zh-CN"/>
        </w:rPr>
        <w:t>堆料场</w:t>
      </w:r>
      <w:r>
        <w:rPr>
          <w:rFonts w:ascii="Times New Roman" w:hAnsi="Times New Roman" w:cs="Times New Roman"/>
          <w:sz w:val="24"/>
        </w:rPr>
        <w:t>和矿山道路占地直接改变了土地利用方向，土地破坏以后具有不可恢复性，对地面的扰动比较强烈。施工临时场地土地破坏方式主要由平整场地和地面建筑物临时压占为主，土地复垦难度较小，土地破坏程度相对比较小。</w:t>
      </w:r>
    </w:p>
    <w:p>
      <w:pPr>
        <w:wordWrap w:val="0"/>
        <w:autoSpaceDN w:val="0"/>
        <w:spacing w:line="360" w:lineRule="auto"/>
        <w:ind w:firstLine="576"/>
        <w:rPr>
          <w:rFonts w:ascii="Times New Roman" w:hAnsi="Times New Roman" w:cs="Times New Roman"/>
          <w:sz w:val="24"/>
        </w:rPr>
      </w:pPr>
      <w:r>
        <w:rPr>
          <w:rFonts w:ascii="Times New Roman" w:hAnsi="Times New Roman" w:cs="Times New Roman"/>
          <w:sz w:val="24"/>
        </w:rPr>
        <w:t>3、分区预测结果</w:t>
      </w:r>
    </w:p>
    <w:p>
      <w:pPr>
        <w:wordWrap w:val="0"/>
        <w:autoSpaceDN w:val="0"/>
        <w:spacing w:line="360" w:lineRule="auto"/>
        <w:ind w:firstLine="480" w:firstLineChars="200"/>
        <w:rPr>
          <w:rFonts w:ascii="Times New Roman" w:hAnsi="Times New Roman" w:cs="Times New Roman"/>
          <w:sz w:val="24"/>
        </w:rPr>
      </w:pPr>
      <w:r>
        <w:rPr>
          <w:rFonts w:ascii="Times New Roman" w:hAnsi="Times New Roman" w:cs="Times New Roman"/>
          <w:bCs/>
          <w:sz w:val="24"/>
        </w:rPr>
        <w:t>根据矿山的建设方案，预测随着矿业活动的进一步推进，加剧土地破坏主要表</w:t>
      </w:r>
      <w:r>
        <w:rPr>
          <w:rFonts w:ascii="Times New Roman" w:hAnsi="Times New Roman" w:cs="Times New Roman"/>
          <w:sz w:val="24"/>
        </w:rPr>
        <w:t>现为开采挖损、</w:t>
      </w:r>
      <w:r>
        <w:rPr>
          <w:rFonts w:hint="eastAsia" w:ascii="Times New Roman" w:hAnsi="Times New Roman" w:cs="Times New Roman"/>
          <w:sz w:val="24"/>
          <w:lang w:eastAsia="zh-CN"/>
        </w:rPr>
        <w:t>堆料</w:t>
      </w:r>
      <w:r>
        <w:rPr>
          <w:rFonts w:ascii="Times New Roman" w:hAnsi="Times New Roman" w:cs="Times New Roman"/>
          <w:sz w:val="24"/>
        </w:rPr>
        <w:t>压占。具体破坏情况预测如下：</w:t>
      </w:r>
    </w:p>
    <w:p>
      <w:pPr>
        <w:wordWrap w:val="0"/>
        <w:autoSpaceDN w:val="0"/>
        <w:spacing w:line="360" w:lineRule="auto"/>
        <w:ind w:firstLine="480" w:firstLineChars="200"/>
        <w:rPr>
          <w:rFonts w:ascii="Times New Roman" w:hAnsi="Times New Roman" w:cs="Times New Roman"/>
          <w:sz w:val="24"/>
        </w:rPr>
      </w:pPr>
      <w:r>
        <w:rPr>
          <w:rFonts w:ascii="Times New Roman" w:hAnsi="Times New Roman" w:cs="Times New Roman"/>
          <w:sz w:val="24"/>
        </w:rPr>
        <w:t>（1）采矿场破坏土地</w:t>
      </w:r>
      <w:r>
        <w:rPr>
          <w:rFonts w:hint="eastAsia" w:ascii="Times New Roman" w:hAnsi="Times New Roman" w:cs="Times New Roman"/>
          <w:sz w:val="24"/>
        </w:rPr>
        <w:t>损毁</w:t>
      </w:r>
      <w:r>
        <w:rPr>
          <w:rFonts w:ascii="Times New Roman" w:hAnsi="Times New Roman" w:cs="Times New Roman"/>
          <w:sz w:val="24"/>
        </w:rPr>
        <w:t>预测</w:t>
      </w:r>
    </w:p>
    <w:p>
      <w:pPr>
        <w:wordWrap w:val="0"/>
        <w:autoSpaceDN w:val="0"/>
        <w:spacing w:line="360" w:lineRule="auto"/>
        <w:ind w:firstLine="480" w:firstLineChars="200"/>
        <w:rPr>
          <w:rFonts w:ascii="Times New Roman" w:hAnsi="Times New Roman" w:cs="Times New Roman"/>
          <w:sz w:val="24"/>
        </w:rPr>
      </w:pPr>
      <w:r>
        <w:rPr>
          <w:rFonts w:ascii="Times New Roman" w:hAnsi="Times New Roman" w:cs="Times New Roman"/>
          <w:sz w:val="24"/>
        </w:rPr>
        <w:t>随着矿山的进一步开采，采矿场的开采</w:t>
      </w:r>
      <w:r>
        <w:rPr>
          <w:rFonts w:hint="eastAsia" w:ascii="Times New Roman" w:hAnsi="Times New Roman" w:cs="Times New Roman"/>
          <w:sz w:val="24"/>
        </w:rPr>
        <w:t>范围</w:t>
      </w:r>
      <w:r>
        <w:rPr>
          <w:rFonts w:ascii="Times New Roman" w:hAnsi="Times New Roman" w:cs="Times New Roman"/>
          <w:sz w:val="24"/>
        </w:rPr>
        <w:t>将近一步扩大。根据开发利用方案设计的开采终了境界，矿山最终</w:t>
      </w:r>
      <w:r>
        <w:rPr>
          <w:rFonts w:hint="eastAsia" w:ascii="Times New Roman" w:hAnsi="Times New Roman" w:cs="Times New Roman"/>
          <w:sz w:val="24"/>
          <w:lang w:val="en-US" w:eastAsia="zh-CN"/>
        </w:rPr>
        <w:t>25</w:t>
      </w:r>
      <w:r>
        <w:rPr>
          <w:rFonts w:hint="eastAsia" w:ascii="Times New Roman" w:hAnsi="Times New Roman" w:cs="Times New Roman"/>
          <w:sz w:val="24"/>
        </w:rPr>
        <w:t>m的</w:t>
      </w:r>
      <w:r>
        <w:rPr>
          <w:rFonts w:ascii="Times New Roman" w:hAnsi="Times New Roman" w:cs="Times New Roman"/>
          <w:sz w:val="24"/>
        </w:rPr>
        <w:t>开采</w:t>
      </w:r>
      <w:r>
        <w:rPr>
          <w:rFonts w:hint="eastAsia" w:ascii="Times New Roman" w:hAnsi="Times New Roman" w:cs="Times New Roman"/>
          <w:sz w:val="24"/>
        </w:rPr>
        <w:t>深度</w:t>
      </w:r>
      <w:r>
        <w:rPr>
          <w:rFonts w:ascii="Times New Roman" w:hAnsi="Times New Roman" w:cs="Times New Roman"/>
          <w:sz w:val="24"/>
        </w:rPr>
        <w:t>，底部为一个开采基底平台。预测采矿场基底和开采边坡破坏土地总面积为</w:t>
      </w:r>
      <w:r>
        <w:rPr>
          <w:rFonts w:hint="eastAsia" w:ascii="Times New Roman" w:hAnsi="Times New Roman" w:cs="Times New Roman"/>
          <w:sz w:val="24"/>
          <w:lang w:eastAsia="zh-CN"/>
        </w:rPr>
        <w:t>2.3</w:t>
      </w:r>
      <w:r>
        <w:rPr>
          <w:rFonts w:hint="eastAsia" w:ascii="Times New Roman" w:hAnsi="Times New Roman" w:cs="Times New Roman"/>
          <w:sz w:val="24"/>
        </w:rPr>
        <w:t>h</w:t>
      </w:r>
      <w:r>
        <w:rPr>
          <w:rFonts w:ascii="Times New Roman" w:hAnsi="Times New Roman" w:cs="Times New Roman"/>
          <w:sz w:val="24"/>
        </w:rPr>
        <w:t>m</w:t>
      </w:r>
      <w:r>
        <w:rPr>
          <w:rFonts w:ascii="Times New Roman" w:hAnsi="Times New Roman" w:cs="Times New Roman"/>
          <w:sz w:val="24"/>
          <w:vertAlign w:val="superscript"/>
        </w:rPr>
        <w:t>2</w:t>
      </w:r>
      <w:r>
        <w:rPr>
          <w:rFonts w:hint="eastAsia" w:ascii="Times New Roman" w:hAnsi="Times New Roman" w:cs="Times New Roman"/>
          <w:sz w:val="24"/>
        </w:rPr>
        <w:t>，预测采矿场对土地损毁严重</w:t>
      </w:r>
      <w:r>
        <w:rPr>
          <w:rFonts w:ascii="Times New Roman" w:hAnsi="Times New Roman" w:cs="Times New Roman"/>
          <w:sz w:val="24"/>
        </w:rPr>
        <w:t>。</w:t>
      </w:r>
    </w:p>
    <w:p>
      <w:pPr>
        <w:numPr>
          <w:ilvl w:val="0"/>
          <w:numId w:val="1"/>
        </w:numPr>
        <w:wordWrap w:val="0"/>
        <w:autoSpaceDN w:val="0"/>
        <w:spacing w:line="360" w:lineRule="auto"/>
        <w:ind w:firstLine="480" w:firstLineChars="200"/>
        <w:rPr>
          <w:rFonts w:ascii="Times New Roman" w:hAnsi="Times New Roman" w:cs="Times New Roman"/>
          <w:sz w:val="24"/>
        </w:rPr>
      </w:pPr>
      <w:r>
        <w:rPr>
          <w:rFonts w:ascii="Times New Roman" w:hAnsi="Times New Roman" w:cs="Times New Roman"/>
          <w:sz w:val="24"/>
        </w:rPr>
        <w:t>工业场地和生活辅助区土地</w:t>
      </w:r>
      <w:r>
        <w:rPr>
          <w:rFonts w:hint="eastAsia" w:ascii="Times New Roman" w:hAnsi="Times New Roman" w:cs="Times New Roman"/>
          <w:sz w:val="24"/>
        </w:rPr>
        <w:t>损毁</w:t>
      </w:r>
      <w:r>
        <w:rPr>
          <w:rFonts w:ascii="Times New Roman" w:hAnsi="Times New Roman" w:cs="Times New Roman"/>
          <w:sz w:val="24"/>
        </w:rPr>
        <w:t>预测</w:t>
      </w:r>
    </w:p>
    <w:p>
      <w:pPr>
        <w:wordWrap w:val="0"/>
        <w:autoSpaceDN w:val="0"/>
        <w:spacing w:line="360" w:lineRule="auto"/>
        <w:ind w:firstLine="480" w:firstLineChars="200"/>
        <w:rPr>
          <w:rFonts w:ascii="Times New Roman" w:hAnsi="Times New Roman" w:cs="Times New Roman"/>
          <w:sz w:val="24"/>
          <w:lang w:val="en-GB"/>
        </w:rPr>
      </w:pPr>
      <w:r>
        <w:rPr>
          <w:rFonts w:ascii="Times New Roman" w:hAnsi="Times New Roman" w:cs="Times New Roman"/>
          <w:sz w:val="24"/>
        </w:rPr>
        <w:t>根据矿山的总平面布置，设计在矿区附近</w:t>
      </w:r>
      <w:r>
        <w:rPr>
          <w:rFonts w:hint="eastAsia" w:ascii="Times New Roman" w:hAnsi="Times New Roman" w:cs="Times New Roman"/>
          <w:sz w:val="24"/>
        </w:rPr>
        <w:t>的</w:t>
      </w:r>
      <w:r>
        <w:rPr>
          <w:rFonts w:ascii="Times New Roman" w:hAnsi="Times New Roman" w:cs="Times New Roman"/>
          <w:sz w:val="24"/>
        </w:rPr>
        <w:t>工业场地和生活辅助区</w:t>
      </w:r>
      <w:r>
        <w:rPr>
          <w:rFonts w:hint="eastAsia" w:ascii="Times New Roman" w:hAnsi="Times New Roman" w:cs="Times New Roman"/>
          <w:sz w:val="24"/>
          <w:lang w:eastAsia="zh-CN"/>
        </w:rPr>
        <w:t>在新建时</w:t>
      </w:r>
      <w:r>
        <w:rPr>
          <w:rFonts w:hint="eastAsia" w:ascii="Times New Roman" w:hAnsi="Times New Roman" w:cs="Times New Roman"/>
          <w:sz w:val="24"/>
        </w:rPr>
        <w:t>产生新的破坏</w:t>
      </w:r>
      <w:r>
        <w:rPr>
          <w:rFonts w:ascii="Times New Roman" w:hAnsi="Times New Roman" w:cs="Times New Roman"/>
          <w:sz w:val="24"/>
        </w:rPr>
        <w:t>。预测</w:t>
      </w:r>
      <w:r>
        <w:rPr>
          <w:rFonts w:hint="eastAsia" w:ascii="Times New Roman" w:hAnsi="Times New Roman" w:cs="Times New Roman"/>
          <w:sz w:val="24"/>
        </w:rPr>
        <w:t>土地损毁程度中度损毁</w:t>
      </w:r>
      <w:r>
        <w:rPr>
          <w:rFonts w:ascii="Times New Roman" w:hAnsi="Times New Roman" w:cs="Times New Roman"/>
          <w:sz w:val="24"/>
        </w:rPr>
        <w:t>。</w:t>
      </w:r>
    </w:p>
    <w:p>
      <w:pPr>
        <w:wordWrap w:val="0"/>
        <w:autoSpaceDN w:val="0"/>
        <w:spacing w:line="360" w:lineRule="auto"/>
        <w:ind w:firstLine="480" w:firstLineChars="200"/>
        <w:rPr>
          <w:rFonts w:ascii="Times New Roman" w:hAnsi="Times New Roman" w:cs="Times New Roman"/>
          <w:sz w:val="24"/>
        </w:rPr>
      </w:pPr>
      <w:r>
        <w:rPr>
          <w:rFonts w:ascii="Times New Roman" w:hAnsi="Times New Roman" w:cs="Times New Roman"/>
          <w:sz w:val="24"/>
        </w:rPr>
        <w:t>（3）</w:t>
      </w:r>
      <w:r>
        <w:rPr>
          <w:rFonts w:hint="eastAsia" w:ascii="Times New Roman" w:hAnsi="Times New Roman" w:cs="Times New Roman"/>
          <w:sz w:val="24"/>
          <w:lang w:eastAsia="zh-CN"/>
        </w:rPr>
        <w:t>堆料场</w:t>
      </w:r>
      <w:r>
        <w:rPr>
          <w:rFonts w:ascii="Times New Roman" w:hAnsi="Times New Roman" w:cs="Times New Roman"/>
          <w:sz w:val="24"/>
        </w:rPr>
        <w:t>土地</w:t>
      </w:r>
      <w:r>
        <w:rPr>
          <w:rFonts w:hint="eastAsia" w:ascii="Times New Roman" w:hAnsi="Times New Roman" w:cs="Times New Roman"/>
          <w:sz w:val="24"/>
        </w:rPr>
        <w:t>损毁</w:t>
      </w:r>
      <w:r>
        <w:rPr>
          <w:rFonts w:ascii="Times New Roman" w:hAnsi="Times New Roman" w:cs="Times New Roman"/>
          <w:sz w:val="24"/>
        </w:rPr>
        <w:t>预测</w:t>
      </w:r>
    </w:p>
    <w:p>
      <w:pPr>
        <w:wordWrap w:val="0"/>
        <w:autoSpaceDN w:val="0"/>
        <w:spacing w:line="360" w:lineRule="auto"/>
        <w:ind w:firstLine="480" w:firstLineChars="200"/>
        <w:rPr>
          <w:rFonts w:ascii="Times New Roman" w:hAnsi="Times New Roman" w:cs="Times New Roman"/>
          <w:sz w:val="24"/>
        </w:rPr>
      </w:pPr>
      <w:r>
        <w:rPr>
          <w:rFonts w:hint="eastAsia" w:ascii="Times New Roman" w:hAnsi="Times New Roman" w:cs="Times New Roman"/>
          <w:sz w:val="24"/>
          <w:lang w:eastAsia="zh-CN"/>
        </w:rPr>
        <w:t>堆料场</w:t>
      </w:r>
      <w:r>
        <w:rPr>
          <w:rFonts w:ascii="Times New Roman" w:hAnsi="Times New Roman" w:cs="Times New Roman"/>
          <w:color w:val="auto"/>
          <w:sz w:val="24"/>
        </w:rPr>
        <w:t>总面积</w:t>
      </w:r>
      <w:r>
        <w:rPr>
          <w:rFonts w:hint="eastAsia" w:ascii="Times New Roman" w:hAnsi="Times New Roman" w:cs="Times New Roman"/>
          <w:color w:val="auto"/>
          <w:sz w:val="24"/>
          <w:lang w:eastAsia="zh-CN"/>
        </w:rPr>
        <w:t>0.04</w:t>
      </w:r>
      <w:r>
        <w:rPr>
          <w:rFonts w:hint="eastAsia" w:ascii="Times New Roman" w:hAnsi="Times New Roman" w:cs="Times New Roman"/>
          <w:color w:val="auto"/>
          <w:sz w:val="24"/>
        </w:rPr>
        <w:t>h</w:t>
      </w:r>
      <w:r>
        <w:rPr>
          <w:rFonts w:ascii="Times New Roman" w:hAnsi="Times New Roman" w:cs="Times New Roman"/>
          <w:color w:val="auto"/>
          <w:sz w:val="24"/>
        </w:rPr>
        <w:t>m</w:t>
      </w:r>
      <w:r>
        <w:rPr>
          <w:rFonts w:ascii="Times New Roman" w:hAnsi="Times New Roman" w:cs="Times New Roman"/>
          <w:color w:val="auto"/>
          <w:sz w:val="24"/>
          <w:vertAlign w:val="superscript"/>
        </w:rPr>
        <w:t>2</w:t>
      </w:r>
      <w:r>
        <w:rPr>
          <w:rFonts w:hint="eastAsia" w:ascii="Times New Roman" w:hAnsi="Times New Roman" w:cs="Times New Roman"/>
          <w:color w:val="auto"/>
          <w:sz w:val="24"/>
        </w:rPr>
        <w:t>，</w:t>
      </w:r>
      <w:r>
        <w:rPr>
          <w:rFonts w:hint="eastAsia" w:ascii="Times New Roman" w:hAnsi="Times New Roman" w:cs="Times New Roman"/>
          <w:color w:val="auto"/>
          <w:sz w:val="24"/>
          <w:lang w:eastAsia="zh-CN"/>
        </w:rPr>
        <w:t>在矿区范围内，</w:t>
      </w:r>
      <w:r>
        <w:rPr>
          <w:rFonts w:hint="eastAsia" w:ascii="Times New Roman" w:hAnsi="Times New Roman" w:cs="Times New Roman"/>
          <w:color w:val="auto"/>
          <w:sz w:val="24"/>
        </w:rPr>
        <w:t>在矿</w:t>
      </w:r>
      <w:r>
        <w:rPr>
          <w:rFonts w:hint="eastAsia" w:ascii="Times New Roman" w:hAnsi="Times New Roman" w:cs="Times New Roman"/>
          <w:sz w:val="24"/>
        </w:rPr>
        <w:t>山开采后，堆积物慢慢变多</w:t>
      </w:r>
      <w:r>
        <w:rPr>
          <w:rFonts w:ascii="Times New Roman" w:hAnsi="Times New Roman" w:cs="Times New Roman"/>
          <w:sz w:val="24"/>
        </w:rPr>
        <w:t>。</w:t>
      </w:r>
      <w:r>
        <w:rPr>
          <w:rFonts w:hint="eastAsia" w:ascii="Times New Roman" w:hAnsi="Times New Roman" w:cs="Times New Roman"/>
          <w:sz w:val="24"/>
        </w:rPr>
        <w:t>按照堆积高度</w:t>
      </w:r>
      <w:r>
        <w:rPr>
          <w:rFonts w:ascii="Times New Roman" w:hAnsi="Times New Roman" w:cs="Times New Roman"/>
          <w:sz w:val="24"/>
        </w:rPr>
        <w:t>预测</w:t>
      </w:r>
      <w:r>
        <w:rPr>
          <w:rFonts w:hint="eastAsia" w:ascii="Times New Roman" w:hAnsi="Times New Roman" w:cs="Times New Roman"/>
          <w:sz w:val="24"/>
        </w:rPr>
        <w:t>土地压占损毁程度为中度损毁</w:t>
      </w:r>
      <w:r>
        <w:rPr>
          <w:rFonts w:ascii="Times New Roman" w:hAnsi="Times New Roman" w:cs="Times New Roman"/>
          <w:sz w:val="24"/>
        </w:rPr>
        <w:t>。</w:t>
      </w:r>
    </w:p>
    <w:p>
      <w:pPr>
        <w:wordWrap w:val="0"/>
        <w:autoSpaceDN w:val="0"/>
        <w:spacing w:line="360" w:lineRule="auto"/>
        <w:ind w:firstLine="480" w:firstLineChars="200"/>
        <w:rPr>
          <w:rFonts w:ascii="Times New Roman" w:hAnsi="Times New Roman" w:cs="Times New Roman"/>
          <w:sz w:val="24"/>
        </w:rPr>
      </w:pPr>
      <w:r>
        <w:rPr>
          <w:rFonts w:ascii="Times New Roman" w:hAnsi="Times New Roman" w:cs="Times New Roman"/>
          <w:sz w:val="24"/>
        </w:rPr>
        <w:t>（4）矿山道路土地</w:t>
      </w:r>
      <w:r>
        <w:rPr>
          <w:rFonts w:hint="eastAsia" w:ascii="Times New Roman" w:hAnsi="Times New Roman" w:cs="Times New Roman"/>
          <w:sz w:val="24"/>
        </w:rPr>
        <w:t>损毁</w:t>
      </w:r>
      <w:r>
        <w:rPr>
          <w:rFonts w:ascii="Times New Roman" w:hAnsi="Times New Roman" w:cs="Times New Roman"/>
          <w:sz w:val="24"/>
        </w:rPr>
        <w:t>预测</w:t>
      </w:r>
    </w:p>
    <w:p>
      <w:pPr>
        <w:wordWrap w:val="0"/>
        <w:autoSpaceDN w:val="0"/>
        <w:spacing w:line="360" w:lineRule="auto"/>
        <w:ind w:firstLine="480" w:firstLineChars="200"/>
        <w:rPr>
          <w:rFonts w:ascii="Times New Roman" w:hAnsi="Times New Roman" w:cs="Times New Roman"/>
          <w:sz w:val="24"/>
        </w:rPr>
      </w:pPr>
      <w:r>
        <w:rPr>
          <w:rFonts w:ascii="Times New Roman" w:hAnsi="Times New Roman" w:cs="Times New Roman"/>
          <w:sz w:val="24"/>
        </w:rPr>
        <w:t>根据矿山的总平面布置，</w:t>
      </w:r>
      <w:r>
        <w:rPr>
          <w:rFonts w:hint="eastAsia" w:ascii="Times New Roman" w:hAnsi="Times New Roman" w:cs="Times New Roman"/>
          <w:sz w:val="24"/>
        </w:rPr>
        <w:t>现状下</w:t>
      </w:r>
      <w:r>
        <w:rPr>
          <w:rFonts w:ascii="Times New Roman" w:hAnsi="Times New Roman" w:cs="Times New Roman"/>
          <w:sz w:val="24"/>
        </w:rPr>
        <w:t>矿区</w:t>
      </w:r>
      <w:r>
        <w:rPr>
          <w:rFonts w:hint="eastAsia" w:ascii="Times New Roman" w:hAnsi="Times New Roman" w:cs="Times New Roman"/>
          <w:sz w:val="24"/>
          <w:lang w:eastAsia="zh-CN"/>
        </w:rPr>
        <w:t>西</w:t>
      </w:r>
      <w:r>
        <w:rPr>
          <w:rFonts w:ascii="Times New Roman" w:hAnsi="Times New Roman" w:cs="Times New Roman"/>
          <w:sz w:val="24"/>
        </w:rPr>
        <w:t>边的矿山道路长</w:t>
      </w:r>
      <w:r>
        <w:rPr>
          <w:rFonts w:ascii="Times New Roman" w:hAnsi="Times New Roman" w:cs="Times New Roman"/>
          <w:color w:val="auto"/>
          <w:sz w:val="24"/>
        </w:rPr>
        <w:t>约</w:t>
      </w:r>
      <w:r>
        <w:rPr>
          <w:rFonts w:hint="eastAsia" w:ascii="Times New Roman" w:hAnsi="Times New Roman" w:cs="Times New Roman"/>
          <w:color w:val="auto"/>
          <w:sz w:val="24"/>
          <w:lang w:val="en-US" w:eastAsia="zh-CN"/>
        </w:rPr>
        <w:t>320</w:t>
      </w:r>
      <w:r>
        <w:rPr>
          <w:rFonts w:ascii="Times New Roman" w:hAnsi="Times New Roman" w:cs="Times New Roman"/>
          <w:color w:val="auto"/>
          <w:sz w:val="24"/>
        </w:rPr>
        <w:t>m，面</w:t>
      </w:r>
      <w:r>
        <w:rPr>
          <w:rFonts w:ascii="Times New Roman" w:hAnsi="Times New Roman" w:cs="Times New Roman"/>
          <w:sz w:val="24"/>
        </w:rPr>
        <w:t>积约</w:t>
      </w:r>
      <w:r>
        <w:rPr>
          <w:rFonts w:hint="eastAsia" w:ascii="Times New Roman" w:hAnsi="Times New Roman" w:cs="Times New Roman"/>
          <w:sz w:val="24"/>
          <w:lang w:eastAsia="zh-CN"/>
        </w:rPr>
        <w:t>0.13</w:t>
      </w:r>
      <w:r>
        <w:rPr>
          <w:rFonts w:hint="eastAsia" w:ascii="Times New Roman" w:hAnsi="Times New Roman" w:cs="Times New Roman"/>
          <w:sz w:val="24"/>
        </w:rPr>
        <w:t>h</w:t>
      </w:r>
      <w:r>
        <w:rPr>
          <w:rFonts w:ascii="Times New Roman" w:hAnsi="Times New Roman" w:cs="Times New Roman"/>
          <w:sz w:val="24"/>
        </w:rPr>
        <w:t>m</w:t>
      </w:r>
      <w:r>
        <w:rPr>
          <w:rFonts w:ascii="Times New Roman" w:hAnsi="Times New Roman" w:cs="Times New Roman"/>
          <w:sz w:val="24"/>
          <w:vertAlign w:val="superscript"/>
        </w:rPr>
        <w:t>2</w:t>
      </w:r>
      <w:r>
        <w:rPr>
          <w:rFonts w:hint="eastAsia" w:ascii="Times New Roman" w:hAnsi="Times New Roman" w:cs="Times New Roman"/>
          <w:sz w:val="24"/>
        </w:rPr>
        <w:t>可以继续使用，不产生新的破坏</w:t>
      </w:r>
      <w:r>
        <w:rPr>
          <w:rFonts w:ascii="Times New Roman" w:hAnsi="Times New Roman" w:cs="Times New Roman"/>
          <w:sz w:val="24"/>
        </w:rPr>
        <w:t>。预测</w:t>
      </w:r>
      <w:r>
        <w:rPr>
          <w:rFonts w:hint="eastAsia" w:ascii="Times New Roman" w:hAnsi="Times New Roman" w:cs="Times New Roman"/>
          <w:sz w:val="24"/>
        </w:rPr>
        <w:t>土地损毁程度为中度损毁</w:t>
      </w:r>
      <w:r>
        <w:rPr>
          <w:rFonts w:ascii="Times New Roman" w:hAnsi="Times New Roman" w:cs="Times New Roman"/>
          <w:sz w:val="24"/>
        </w:rPr>
        <w:t>。</w:t>
      </w:r>
    </w:p>
    <w:p>
      <w:pPr>
        <w:pStyle w:val="3"/>
        <w:jc w:val="left"/>
        <w:rPr>
          <w:rFonts w:hint="eastAsia" w:ascii="宋体" w:hAnsi="宋体" w:eastAsia="宋体" w:cs="宋体"/>
          <w:b/>
          <w:bCs w:val="0"/>
          <w:sz w:val="28"/>
          <w:szCs w:val="28"/>
          <w:lang w:val="en-US" w:eastAsia="zh-CN"/>
        </w:rPr>
      </w:pPr>
      <w:r>
        <w:rPr>
          <w:rFonts w:hint="eastAsia" w:ascii="宋体" w:hAnsi="宋体" w:eastAsia="宋体" w:cs="宋体"/>
          <w:b/>
          <w:bCs w:val="0"/>
          <w:sz w:val="28"/>
          <w:szCs w:val="28"/>
          <w:lang w:val="en-US" w:eastAsia="zh-CN"/>
        </w:rPr>
        <w:t>四、土地损毁预测分区评价</w:t>
      </w:r>
    </w:p>
    <w:p>
      <w:pPr>
        <w:spacing w:line="360" w:lineRule="auto"/>
        <w:ind w:firstLine="480" w:firstLineChars="200"/>
        <w:rPr>
          <w:rFonts w:hint="eastAsia"/>
          <w:sz w:val="24"/>
          <w:szCs w:val="32"/>
          <w:lang w:eastAsia="zh-CN"/>
        </w:rPr>
      </w:pPr>
      <w:r>
        <w:rPr>
          <w:rFonts w:hint="eastAsia"/>
          <w:sz w:val="24"/>
          <w:szCs w:val="32"/>
          <w:lang w:eastAsia="zh-CN"/>
        </w:rPr>
        <w:t>预测将评估区划分为矿区土地重度损毁区和矿区土地中度损毁区</w:t>
      </w:r>
      <w:r>
        <w:rPr>
          <w:rFonts w:hint="eastAsia"/>
          <w:sz w:val="24"/>
          <w:szCs w:val="32"/>
          <w:lang w:val="en-US" w:eastAsia="zh-CN"/>
        </w:rPr>
        <w:t>（见附图04）。</w:t>
      </w:r>
    </w:p>
    <w:p>
      <w:pPr>
        <w:wordWrap w:val="0"/>
        <w:autoSpaceDN w:val="0"/>
        <w:spacing w:line="360" w:lineRule="auto"/>
        <w:ind w:firstLine="480" w:firstLineChars="200"/>
        <w:rPr>
          <w:rFonts w:hint="eastAsia"/>
          <w:sz w:val="24"/>
          <w:szCs w:val="32"/>
          <w:lang w:eastAsia="zh-CN"/>
        </w:rPr>
      </w:pPr>
      <w:r>
        <w:rPr>
          <w:rFonts w:hint="eastAsia"/>
          <w:sz w:val="24"/>
          <w:szCs w:val="32"/>
          <w:lang w:val="en-US" w:eastAsia="zh-CN"/>
        </w:rPr>
        <w:t>1、</w:t>
      </w:r>
      <w:r>
        <w:rPr>
          <w:rFonts w:hint="eastAsia"/>
          <w:sz w:val="24"/>
          <w:szCs w:val="32"/>
          <w:lang w:eastAsia="zh-CN"/>
        </w:rPr>
        <w:t>矿区土地重度损毁区</w:t>
      </w:r>
    </w:p>
    <w:p>
      <w:pPr>
        <w:wordWrap w:val="0"/>
        <w:autoSpaceDN w:val="0"/>
        <w:spacing w:line="360" w:lineRule="auto"/>
        <w:ind w:firstLine="480" w:firstLineChars="200"/>
        <w:rPr>
          <w:rFonts w:hint="eastAsia"/>
          <w:sz w:val="24"/>
          <w:szCs w:val="32"/>
          <w:lang w:val="en-US" w:eastAsia="zh-CN"/>
        </w:rPr>
      </w:pPr>
      <w:r>
        <w:rPr>
          <w:rFonts w:hint="eastAsia"/>
          <w:sz w:val="24"/>
          <w:szCs w:val="32"/>
          <w:lang w:val="en-US" w:eastAsia="zh-CN"/>
        </w:rPr>
        <w:t>预测采矿场开采结束后形成的采场对土地损毁严重，</w:t>
      </w:r>
      <w:r>
        <w:rPr>
          <w:rFonts w:hint="eastAsia"/>
          <w:color w:val="auto"/>
          <w:sz w:val="24"/>
          <w:szCs w:val="32"/>
          <w:lang w:val="en-US" w:eastAsia="zh-CN"/>
        </w:rPr>
        <w:t>面积为2.3</w:t>
      </w:r>
      <w:r>
        <w:rPr>
          <w:rFonts w:hint="eastAsia"/>
          <w:color w:val="auto"/>
          <w:sz w:val="24"/>
          <w:szCs w:val="32"/>
          <w:lang w:eastAsia="zh-CN"/>
        </w:rPr>
        <w:t>hm</w:t>
      </w:r>
      <w:r>
        <w:rPr>
          <w:rFonts w:hint="eastAsia"/>
          <w:color w:val="auto"/>
          <w:sz w:val="24"/>
          <w:szCs w:val="32"/>
          <w:vertAlign w:val="superscript"/>
          <w:lang w:eastAsia="zh-CN"/>
        </w:rPr>
        <w:t>2</w:t>
      </w:r>
      <w:r>
        <w:rPr>
          <w:rFonts w:hint="eastAsia"/>
          <w:sz w:val="24"/>
          <w:szCs w:val="32"/>
          <w:lang w:val="en-US" w:eastAsia="zh-CN"/>
        </w:rPr>
        <w:t>，</w:t>
      </w:r>
      <w:r>
        <w:rPr>
          <w:rFonts w:hint="eastAsia"/>
          <w:sz w:val="24"/>
          <w:szCs w:val="32"/>
          <w:lang w:eastAsia="zh-CN"/>
        </w:rPr>
        <w:t>将评估区划分为矿区土地重度损毁区。</w:t>
      </w:r>
    </w:p>
    <w:p>
      <w:pPr>
        <w:numPr>
          <w:ilvl w:val="0"/>
          <w:numId w:val="2"/>
        </w:numPr>
        <w:wordWrap w:val="0"/>
        <w:autoSpaceDN w:val="0"/>
        <w:spacing w:line="360" w:lineRule="auto"/>
        <w:ind w:firstLine="480" w:firstLineChars="200"/>
        <w:rPr>
          <w:rFonts w:hint="eastAsia"/>
          <w:sz w:val="24"/>
          <w:szCs w:val="32"/>
          <w:lang w:eastAsia="zh-CN"/>
        </w:rPr>
      </w:pPr>
      <w:r>
        <w:rPr>
          <w:rFonts w:hint="eastAsia"/>
          <w:sz w:val="24"/>
          <w:szCs w:val="32"/>
          <w:lang w:eastAsia="zh-CN"/>
        </w:rPr>
        <w:t>矿区土地中度损毁区</w:t>
      </w:r>
    </w:p>
    <w:p>
      <w:pPr>
        <w:numPr>
          <w:ilvl w:val="0"/>
          <w:numId w:val="0"/>
        </w:numPr>
        <w:wordWrap w:val="0"/>
        <w:autoSpaceDN w:val="0"/>
        <w:spacing w:line="360" w:lineRule="auto"/>
        <w:ind w:firstLine="480" w:firstLineChars="200"/>
        <w:rPr>
          <w:rFonts w:hint="eastAsia"/>
          <w:sz w:val="24"/>
          <w:szCs w:val="32"/>
          <w:lang w:eastAsia="zh-CN"/>
        </w:rPr>
      </w:pPr>
      <w:r>
        <w:rPr>
          <w:rFonts w:hint="eastAsia"/>
          <w:sz w:val="24"/>
          <w:szCs w:val="32"/>
          <w:lang w:eastAsia="zh-CN"/>
        </w:rPr>
        <w:t>预测</w:t>
      </w:r>
      <w:r>
        <w:rPr>
          <w:rFonts w:hint="eastAsia"/>
          <w:sz w:val="24"/>
          <w:szCs w:val="32"/>
        </w:rPr>
        <w:t>评估工业场地及生活辅助区</w:t>
      </w:r>
      <w:r>
        <w:rPr>
          <w:rFonts w:hint="eastAsia"/>
          <w:sz w:val="24"/>
          <w:szCs w:val="32"/>
          <w:lang w:eastAsia="zh-CN"/>
        </w:rPr>
        <w:t>、</w:t>
      </w:r>
      <w:r>
        <w:rPr>
          <w:rFonts w:hint="eastAsia"/>
          <w:sz w:val="24"/>
          <w:szCs w:val="32"/>
        </w:rPr>
        <w:t>矿山道路</w:t>
      </w:r>
      <w:r>
        <w:rPr>
          <w:rFonts w:hint="eastAsia"/>
          <w:sz w:val="24"/>
          <w:szCs w:val="32"/>
          <w:lang w:eastAsia="zh-CN"/>
        </w:rPr>
        <w:t>，面</w:t>
      </w:r>
      <w:r>
        <w:rPr>
          <w:rFonts w:hint="eastAsia"/>
          <w:color w:val="auto"/>
          <w:sz w:val="24"/>
          <w:szCs w:val="32"/>
          <w:lang w:eastAsia="zh-CN"/>
        </w:rPr>
        <w:t>积为</w:t>
      </w:r>
      <w:r>
        <w:rPr>
          <w:rFonts w:hint="eastAsia"/>
          <w:color w:val="auto"/>
          <w:sz w:val="24"/>
          <w:szCs w:val="32"/>
          <w:lang w:val="en-US" w:eastAsia="zh-CN"/>
        </w:rPr>
        <w:t>0.73</w:t>
      </w:r>
      <w:r>
        <w:rPr>
          <w:rFonts w:hint="eastAsia"/>
          <w:color w:val="auto"/>
          <w:sz w:val="24"/>
          <w:szCs w:val="32"/>
          <w:lang w:eastAsia="zh-CN"/>
        </w:rPr>
        <w:t>hm</w:t>
      </w:r>
      <w:r>
        <w:rPr>
          <w:rFonts w:hint="eastAsia"/>
          <w:color w:val="auto"/>
          <w:sz w:val="24"/>
          <w:szCs w:val="32"/>
          <w:vertAlign w:val="superscript"/>
          <w:lang w:eastAsia="zh-CN"/>
        </w:rPr>
        <w:t>2</w:t>
      </w:r>
      <w:r>
        <w:rPr>
          <w:rFonts w:hint="eastAsia"/>
          <w:color w:val="auto"/>
          <w:sz w:val="24"/>
          <w:szCs w:val="32"/>
          <w:vertAlign w:val="baseline"/>
          <w:lang w:eastAsia="zh-CN"/>
        </w:rPr>
        <w:t>，</w:t>
      </w:r>
      <w:r>
        <w:rPr>
          <w:rFonts w:hint="eastAsia"/>
          <w:sz w:val="24"/>
          <w:szCs w:val="32"/>
          <w:vertAlign w:val="baseline"/>
          <w:lang w:eastAsia="zh-CN"/>
        </w:rPr>
        <w:t>由于</w:t>
      </w:r>
      <w:r>
        <w:rPr>
          <w:rFonts w:hint="eastAsia"/>
          <w:sz w:val="24"/>
          <w:szCs w:val="32"/>
          <w:lang w:eastAsia="zh-CN"/>
        </w:rPr>
        <w:t>采矿活动的影响，将评估区划分为矿区土地中度损毁区。</w:t>
      </w:r>
    </w:p>
    <w:p>
      <w:pPr>
        <w:wordWrap w:val="0"/>
        <w:autoSpaceDN w:val="0"/>
        <w:spacing w:line="360" w:lineRule="auto"/>
        <w:ind w:firstLine="480" w:firstLineChars="200"/>
        <w:rPr>
          <w:rFonts w:hint="eastAsia"/>
          <w:sz w:val="24"/>
          <w:szCs w:val="32"/>
          <w:lang w:eastAsia="zh-CN"/>
        </w:rPr>
      </w:pPr>
      <w:r>
        <w:rPr>
          <w:rFonts w:hint="eastAsia"/>
          <w:sz w:val="24"/>
          <w:szCs w:val="32"/>
          <w:lang w:val="en-US" w:eastAsia="zh-CN"/>
        </w:rPr>
        <w:t>3、</w:t>
      </w:r>
      <w:r>
        <w:rPr>
          <w:rFonts w:hint="eastAsia"/>
          <w:sz w:val="24"/>
          <w:szCs w:val="32"/>
          <w:lang w:eastAsia="zh-CN"/>
        </w:rPr>
        <w:t>矿区土地轻度损毁区</w:t>
      </w:r>
    </w:p>
    <w:p>
      <w:pPr>
        <w:numPr>
          <w:ilvl w:val="0"/>
          <w:numId w:val="0"/>
        </w:numPr>
        <w:wordWrap w:val="0"/>
        <w:autoSpaceDN w:val="0"/>
        <w:spacing w:line="360" w:lineRule="auto"/>
        <w:ind w:firstLine="480" w:firstLineChars="200"/>
        <w:rPr>
          <w:rFonts w:ascii="Times New Roman" w:hAnsi="Times New Roman" w:eastAsia="宋体" w:cs="Times New Roman"/>
          <w:b/>
          <w:bCs/>
        </w:rPr>
      </w:pPr>
      <w:r>
        <w:rPr>
          <w:rFonts w:hint="eastAsia"/>
          <w:sz w:val="24"/>
          <w:szCs w:val="32"/>
          <w:lang w:val="en-US" w:eastAsia="zh-CN"/>
        </w:rPr>
        <w:t>预测评估区其它区域对土地损毁较轻，面积为2.34</w:t>
      </w:r>
      <w:r>
        <w:rPr>
          <w:rFonts w:hint="eastAsia"/>
          <w:sz w:val="24"/>
          <w:szCs w:val="32"/>
          <w:lang w:eastAsia="zh-CN"/>
        </w:rPr>
        <w:t>hm</w:t>
      </w:r>
      <w:r>
        <w:rPr>
          <w:rFonts w:hint="eastAsia"/>
          <w:sz w:val="24"/>
          <w:szCs w:val="32"/>
          <w:vertAlign w:val="superscript"/>
          <w:lang w:eastAsia="zh-CN"/>
        </w:rPr>
        <w:t>2</w:t>
      </w:r>
      <w:r>
        <w:rPr>
          <w:rFonts w:hint="eastAsia"/>
          <w:sz w:val="24"/>
          <w:szCs w:val="32"/>
          <w:lang w:val="en-US" w:eastAsia="zh-CN"/>
        </w:rPr>
        <w:t>，</w:t>
      </w:r>
      <w:r>
        <w:rPr>
          <w:rFonts w:hint="eastAsia"/>
          <w:sz w:val="24"/>
          <w:szCs w:val="32"/>
          <w:lang w:eastAsia="zh-CN"/>
        </w:rPr>
        <w:t>将评估区划分为矿区土地轻度损毁区。</w:t>
      </w:r>
      <w:r>
        <w:rPr>
          <w:rFonts w:hint="eastAsia" w:ascii="Times New Roman" w:hAnsi="Times New Roman" w:cs="Times New Roman"/>
          <w:sz w:val="24"/>
          <w:lang w:eastAsia="zh-CN"/>
        </w:rPr>
        <w:t>预测</w:t>
      </w:r>
      <w:r>
        <w:rPr>
          <w:rFonts w:hint="eastAsia" w:ascii="Times New Roman" w:hAnsi="Times New Roman" w:cs="Times New Roman"/>
          <w:sz w:val="24"/>
        </w:rPr>
        <w:t>破坏土地情况汇总</w:t>
      </w:r>
      <w:r>
        <w:rPr>
          <w:rFonts w:ascii="Times New Roman" w:hAnsi="Times New Roman" w:cs="Times New Roman"/>
          <w:sz w:val="24"/>
        </w:rPr>
        <w:t>详见表3-1</w:t>
      </w:r>
      <w:r>
        <w:rPr>
          <w:rFonts w:hint="eastAsia" w:ascii="Times New Roman" w:hAnsi="Times New Roman" w:cs="Times New Roman"/>
          <w:sz w:val="24"/>
          <w:lang w:val="en-US" w:eastAsia="zh-CN"/>
        </w:rPr>
        <w:t>8</w:t>
      </w:r>
      <w:r>
        <w:rPr>
          <w:rFonts w:ascii="Times New Roman" w:hAnsi="Times New Roman" w:cs="Times New Roman"/>
          <w:sz w:val="24"/>
        </w:rPr>
        <w:t>。</w:t>
      </w:r>
    </w:p>
    <w:p>
      <w:pPr>
        <w:jc w:val="center"/>
        <w:rPr>
          <w:rFonts w:ascii="Times New Roman" w:hAnsi="Times New Roman" w:cs="Times New Roman"/>
          <w:b/>
          <w:szCs w:val="21"/>
        </w:rPr>
      </w:pPr>
      <w:r>
        <w:rPr>
          <w:rFonts w:ascii="Times New Roman" w:hAnsi="Times New Roman" w:eastAsia="宋体" w:cs="Times New Roman"/>
          <w:b/>
          <w:bCs/>
        </w:rPr>
        <w:t>表3-1</w:t>
      </w:r>
      <w:r>
        <w:rPr>
          <w:rFonts w:hint="eastAsia" w:ascii="Times New Roman" w:hAnsi="Times New Roman" w:eastAsia="宋体" w:cs="Times New Roman"/>
          <w:b/>
          <w:bCs/>
          <w:lang w:val="en-US" w:eastAsia="zh-CN"/>
        </w:rPr>
        <w:t>8</w:t>
      </w:r>
      <w:r>
        <w:rPr>
          <w:rFonts w:ascii="Times New Roman" w:hAnsi="Times New Roman" w:eastAsia="宋体" w:cs="Times New Roman"/>
          <w:b/>
          <w:bCs/>
        </w:rPr>
        <w:t xml:space="preserve"> </w:t>
      </w:r>
      <w:r>
        <w:rPr>
          <w:rFonts w:hint="eastAsia" w:ascii="Times New Roman" w:hAnsi="Times New Roman" w:eastAsia="宋体" w:cs="Times New Roman"/>
          <w:b/>
          <w:bCs/>
          <w:lang w:val="en-US" w:eastAsia="zh-CN"/>
        </w:rPr>
        <w:t xml:space="preserve"> </w:t>
      </w:r>
      <w:r>
        <w:rPr>
          <w:rFonts w:hint="eastAsia" w:ascii="Times New Roman" w:hAnsi="Times New Roman" w:eastAsia="宋体" w:cs="Times New Roman"/>
          <w:b/>
          <w:bCs/>
          <w:color w:val="auto"/>
          <w:lang w:eastAsia="zh-CN"/>
        </w:rPr>
        <w:t>预测</w:t>
      </w:r>
      <w:r>
        <w:rPr>
          <w:rFonts w:ascii="Times New Roman" w:hAnsi="Times New Roman" w:eastAsia="宋体" w:cs="Times New Roman"/>
          <w:b/>
          <w:bCs/>
          <w:color w:val="auto"/>
        </w:rPr>
        <w:t>破坏土地</w:t>
      </w:r>
      <w:r>
        <w:rPr>
          <w:rFonts w:ascii="Times New Roman" w:hAnsi="Times New Roman" w:eastAsia="宋体" w:cs="Times New Roman"/>
          <w:b/>
          <w:bCs/>
        </w:rPr>
        <w:t>情况汇总表</w:t>
      </w:r>
    </w:p>
    <w:tbl>
      <w:tblPr>
        <w:tblStyle w:val="33"/>
        <w:tblW w:w="8184" w:type="dxa"/>
        <w:jc w:val="center"/>
        <w:tblInd w:w="-29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311"/>
        <w:gridCol w:w="1364"/>
        <w:gridCol w:w="3855"/>
        <w:gridCol w:w="1654"/>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70" w:hRule="atLeast"/>
          <w:jc w:val="center"/>
        </w:trPr>
        <w:tc>
          <w:tcPr>
            <w:tcW w:w="1311"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分区名称</w:t>
            </w:r>
          </w:p>
        </w:tc>
        <w:tc>
          <w:tcPr>
            <w:tcW w:w="1364"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面积（</w:t>
            </w:r>
            <w:r>
              <w:rPr>
                <w:rFonts w:hint="eastAsia" w:ascii="Times New Roman" w:hAnsi="Times New Roman" w:eastAsia="宋体" w:cs="Times New Roman"/>
                <w:szCs w:val="21"/>
              </w:rPr>
              <w:t>h</w:t>
            </w:r>
            <w:r>
              <w:rPr>
                <w:rFonts w:ascii="Times New Roman" w:hAnsi="Times New Roman" w:eastAsia="宋体" w:cs="Times New Roman"/>
                <w:szCs w:val="21"/>
              </w:rPr>
              <w:t>m</w:t>
            </w:r>
            <w:r>
              <w:rPr>
                <w:rFonts w:ascii="Times New Roman" w:hAnsi="Times New Roman" w:eastAsia="宋体" w:cs="Times New Roman"/>
                <w:szCs w:val="21"/>
                <w:vertAlign w:val="superscript"/>
              </w:rPr>
              <w:t>2</w:t>
            </w:r>
            <w:r>
              <w:rPr>
                <w:rFonts w:ascii="Times New Roman" w:hAnsi="Times New Roman" w:eastAsia="宋体" w:cs="Times New Roman"/>
                <w:szCs w:val="21"/>
              </w:rPr>
              <w:t>）</w:t>
            </w:r>
          </w:p>
        </w:tc>
        <w:tc>
          <w:tcPr>
            <w:tcW w:w="3855"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矿山</w:t>
            </w:r>
            <w:r>
              <w:rPr>
                <w:rFonts w:hint="eastAsia" w:ascii="Times New Roman" w:hAnsi="Times New Roman" w:eastAsia="宋体" w:cs="Times New Roman"/>
                <w:szCs w:val="21"/>
              </w:rPr>
              <w:t>土地损毁</w:t>
            </w:r>
            <w:r>
              <w:rPr>
                <w:rFonts w:ascii="Times New Roman" w:hAnsi="Times New Roman" w:eastAsia="宋体" w:cs="Times New Roman"/>
                <w:szCs w:val="21"/>
              </w:rPr>
              <w:t>影响程度分级</w:t>
            </w:r>
          </w:p>
        </w:tc>
        <w:tc>
          <w:tcPr>
            <w:tcW w:w="1654" w:type="dxa"/>
            <w:tcBorders>
              <w:tl2br w:val="nil"/>
              <w:tr2bl w:val="nil"/>
            </w:tcBorders>
            <w:vAlign w:val="center"/>
          </w:tcPr>
          <w:p>
            <w:pPr>
              <w:wordWrap w:val="0"/>
              <w:autoSpaceDN w:val="0"/>
              <w:rPr>
                <w:rFonts w:ascii="Times New Roman" w:hAnsi="Times New Roman" w:eastAsia="宋体" w:cs="Times New Roman"/>
                <w:szCs w:val="21"/>
              </w:rPr>
            </w:pPr>
            <w:r>
              <w:rPr>
                <w:rFonts w:ascii="Times New Roman" w:hAnsi="Times New Roman" w:eastAsia="宋体" w:cs="Times New Roman"/>
                <w:szCs w:val="21"/>
              </w:rPr>
              <w:t>破坏方式</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53" w:hRule="atLeast"/>
          <w:jc w:val="center"/>
        </w:trPr>
        <w:tc>
          <w:tcPr>
            <w:tcW w:w="1311" w:type="dxa"/>
            <w:tcBorders>
              <w:tl2br w:val="nil"/>
              <w:tr2bl w:val="nil"/>
            </w:tcBorders>
            <w:vAlign w:val="center"/>
          </w:tcPr>
          <w:p>
            <w:pPr>
              <w:wordWrap w:val="0"/>
              <w:autoSpaceDN w:val="0"/>
              <w:jc w:val="center"/>
              <w:rPr>
                <w:rFonts w:ascii="Times New Roman" w:hAnsi="Times New Roman" w:eastAsia="宋体" w:cs="Times New Roman"/>
                <w:szCs w:val="21"/>
              </w:rPr>
            </w:pPr>
            <w:r>
              <w:rPr>
                <w:rFonts w:hint="eastAsia" w:ascii="Times New Roman" w:hAnsi="Times New Roman" w:eastAsia="宋体" w:cs="Times New Roman"/>
                <w:szCs w:val="21"/>
              </w:rPr>
              <w:t>采矿场</w:t>
            </w:r>
          </w:p>
        </w:tc>
        <w:tc>
          <w:tcPr>
            <w:tcW w:w="1364" w:type="dxa"/>
            <w:tcBorders>
              <w:tl2br w:val="nil"/>
              <w:tr2bl w:val="nil"/>
            </w:tcBorders>
            <w:vAlign w:val="center"/>
          </w:tcPr>
          <w:p>
            <w:pPr>
              <w:wordWrap w:val="0"/>
              <w:autoSpaceDN w:val="0"/>
              <w:jc w:val="center"/>
              <w:rPr>
                <w:rFonts w:hint="eastAsia" w:ascii="Times New Roman" w:hAnsi="Times New Roman" w:eastAsia="宋体" w:cs="Times New Roman"/>
                <w:szCs w:val="21"/>
                <w:lang w:eastAsia="zh-CN"/>
              </w:rPr>
            </w:pPr>
            <w:r>
              <w:rPr>
                <w:rFonts w:hint="eastAsia" w:ascii="Times New Roman" w:hAnsi="Times New Roman" w:eastAsia="宋体" w:cs="Times New Roman"/>
                <w:szCs w:val="21"/>
                <w:lang w:eastAsia="zh-CN"/>
              </w:rPr>
              <w:t>2.3</w:t>
            </w:r>
          </w:p>
        </w:tc>
        <w:tc>
          <w:tcPr>
            <w:tcW w:w="3855" w:type="dxa"/>
            <w:tcBorders>
              <w:tl2br w:val="nil"/>
              <w:tr2bl w:val="nil"/>
            </w:tcBorders>
            <w:vAlign w:val="center"/>
          </w:tcPr>
          <w:p>
            <w:pPr>
              <w:wordWrap w:val="0"/>
              <w:autoSpaceDN w:val="0"/>
              <w:jc w:val="center"/>
              <w:rPr>
                <w:rFonts w:ascii="Times New Roman" w:hAnsi="Times New Roman" w:eastAsia="宋体" w:cs="Times New Roman"/>
                <w:szCs w:val="21"/>
              </w:rPr>
            </w:pPr>
            <w:r>
              <w:rPr>
                <w:rFonts w:hint="eastAsia" w:ascii="Times New Roman" w:hAnsi="Times New Roman" w:eastAsia="宋体" w:cs="Times New Roman"/>
                <w:szCs w:val="21"/>
              </w:rPr>
              <w:t>重度损毁</w:t>
            </w:r>
          </w:p>
        </w:tc>
        <w:tc>
          <w:tcPr>
            <w:tcW w:w="1654" w:type="dxa"/>
            <w:tcBorders>
              <w:tl2br w:val="nil"/>
              <w:tr2bl w:val="nil"/>
            </w:tcBorders>
            <w:vAlign w:val="center"/>
          </w:tcPr>
          <w:p>
            <w:pPr>
              <w:wordWrap w:val="0"/>
              <w:autoSpaceDN w:val="0"/>
              <w:jc w:val="center"/>
              <w:rPr>
                <w:rFonts w:ascii="Times New Roman" w:hAnsi="Times New Roman" w:eastAsia="宋体" w:cs="Times New Roman"/>
                <w:szCs w:val="21"/>
              </w:rPr>
            </w:pPr>
            <w:r>
              <w:rPr>
                <w:rFonts w:hint="eastAsia" w:ascii="Times New Roman" w:hAnsi="Times New Roman" w:eastAsia="宋体" w:cs="Times New Roman"/>
                <w:szCs w:val="21"/>
              </w:rPr>
              <w:t>挖损</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583" w:hRule="atLeast"/>
          <w:jc w:val="center"/>
        </w:trPr>
        <w:tc>
          <w:tcPr>
            <w:tcW w:w="1311"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工业场地及</w:t>
            </w:r>
          </w:p>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生活辅助区</w:t>
            </w:r>
          </w:p>
        </w:tc>
        <w:tc>
          <w:tcPr>
            <w:tcW w:w="1364" w:type="dxa"/>
            <w:tcBorders>
              <w:tl2br w:val="nil"/>
              <w:tr2bl w:val="nil"/>
            </w:tcBorders>
            <w:vAlign w:val="center"/>
          </w:tcPr>
          <w:p>
            <w:pPr>
              <w:wordWrap w:val="0"/>
              <w:autoSpaceDN w:val="0"/>
              <w:jc w:val="center"/>
              <w:rPr>
                <w:rFonts w:hint="eastAsia" w:ascii="Times New Roman" w:hAnsi="Times New Roman" w:eastAsia="宋体" w:cs="Times New Roman"/>
                <w:szCs w:val="21"/>
                <w:lang w:eastAsia="zh-CN"/>
              </w:rPr>
            </w:pPr>
            <w:r>
              <w:rPr>
                <w:rFonts w:hint="eastAsia" w:ascii="Times New Roman" w:hAnsi="Times New Roman" w:eastAsia="宋体" w:cs="Times New Roman"/>
                <w:szCs w:val="21"/>
                <w:lang w:val="en-US" w:eastAsia="zh-CN"/>
              </w:rPr>
              <w:t>0.6</w:t>
            </w:r>
          </w:p>
        </w:tc>
        <w:tc>
          <w:tcPr>
            <w:tcW w:w="3855" w:type="dxa"/>
            <w:tcBorders>
              <w:tl2br w:val="nil"/>
              <w:tr2bl w:val="nil"/>
            </w:tcBorders>
            <w:vAlign w:val="center"/>
          </w:tcPr>
          <w:p>
            <w:pPr>
              <w:wordWrap w:val="0"/>
              <w:autoSpaceDN w:val="0"/>
              <w:jc w:val="center"/>
              <w:rPr>
                <w:rFonts w:ascii="Times New Roman" w:hAnsi="Times New Roman" w:eastAsia="宋体" w:cs="Times New Roman"/>
                <w:szCs w:val="21"/>
              </w:rPr>
            </w:pPr>
            <w:r>
              <w:rPr>
                <w:rFonts w:hint="eastAsia" w:ascii="Times New Roman" w:hAnsi="Times New Roman" w:eastAsia="宋体" w:cs="Times New Roman"/>
                <w:szCs w:val="21"/>
              </w:rPr>
              <w:t>中度损毁</w:t>
            </w:r>
          </w:p>
        </w:tc>
        <w:tc>
          <w:tcPr>
            <w:tcW w:w="1654" w:type="dxa"/>
            <w:tcBorders>
              <w:tl2br w:val="nil"/>
              <w:tr2bl w:val="nil"/>
            </w:tcBorders>
            <w:vAlign w:val="center"/>
          </w:tcPr>
          <w:p>
            <w:pPr>
              <w:wordWrap w:val="0"/>
              <w:autoSpaceDN w:val="0"/>
              <w:jc w:val="center"/>
              <w:rPr>
                <w:rFonts w:ascii="Times New Roman" w:hAnsi="Times New Roman" w:eastAsia="宋体" w:cs="Times New Roman"/>
                <w:szCs w:val="21"/>
              </w:rPr>
            </w:pPr>
            <w:r>
              <w:rPr>
                <w:rFonts w:hint="eastAsia" w:ascii="Times New Roman" w:hAnsi="Times New Roman" w:eastAsia="宋体" w:cs="Times New Roman"/>
                <w:szCs w:val="21"/>
              </w:rPr>
              <w:t>挖损、</w:t>
            </w:r>
            <w:r>
              <w:rPr>
                <w:rFonts w:ascii="Times New Roman" w:hAnsi="Times New Roman" w:eastAsia="宋体" w:cs="Times New Roman"/>
                <w:szCs w:val="21"/>
              </w:rPr>
              <w:t>压占</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28" w:hRule="atLeast"/>
          <w:jc w:val="center"/>
        </w:trPr>
        <w:tc>
          <w:tcPr>
            <w:tcW w:w="1311"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矿山道路</w:t>
            </w:r>
          </w:p>
        </w:tc>
        <w:tc>
          <w:tcPr>
            <w:tcW w:w="1364" w:type="dxa"/>
            <w:tcBorders>
              <w:tl2br w:val="nil"/>
              <w:tr2bl w:val="nil"/>
            </w:tcBorders>
            <w:vAlign w:val="center"/>
          </w:tcPr>
          <w:p>
            <w:pPr>
              <w:wordWrap w:val="0"/>
              <w:autoSpaceDN w:val="0"/>
              <w:jc w:val="center"/>
              <w:rPr>
                <w:rFonts w:hint="eastAsia" w:ascii="Times New Roman" w:hAnsi="Times New Roman" w:eastAsia="宋体" w:cs="Times New Roman"/>
                <w:szCs w:val="21"/>
                <w:lang w:eastAsia="zh-CN"/>
              </w:rPr>
            </w:pPr>
            <w:r>
              <w:rPr>
                <w:rFonts w:hint="eastAsia" w:ascii="Times New Roman" w:hAnsi="Times New Roman" w:eastAsia="宋体" w:cs="Times New Roman"/>
                <w:szCs w:val="21"/>
                <w:lang w:eastAsia="zh-CN"/>
              </w:rPr>
              <w:t>0.13</w:t>
            </w:r>
          </w:p>
        </w:tc>
        <w:tc>
          <w:tcPr>
            <w:tcW w:w="3855" w:type="dxa"/>
            <w:tcBorders>
              <w:tl2br w:val="nil"/>
              <w:tr2bl w:val="nil"/>
            </w:tcBorders>
            <w:vAlign w:val="center"/>
          </w:tcPr>
          <w:p>
            <w:pPr>
              <w:wordWrap w:val="0"/>
              <w:autoSpaceDN w:val="0"/>
              <w:jc w:val="center"/>
              <w:rPr>
                <w:rFonts w:ascii="Times New Roman" w:hAnsi="Times New Roman" w:eastAsia="宋体" w:cs="Times New Roman"/>
                <w:szCs w:val="21"/>
              </w:rPr>
            </w:pPr>
            <w:r>
              <w:rPr>
                <w:rFonts w:hint="eastAsia" w:ascii="Times New Roman" w:hAnsi="Times New Roman" w:eastAsia="宋体" w:cs="Times New Roman"/>
                <w:szCs w:val="21"/>
              </w:rPr>
              <w:t>中度损毁</w:t>
            </w:r>
          </w:p>
        </w:tc>
        <w:tc>
          <w:tcPr>
            <w:tcW w:w="1654"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挖损</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549" w:hRule="atLeast"/>
          <w:jc w:val="center"/>
        </w:trPr>
        <w:tc>
          <w:tcPr>
            <w:tcW w:w="1311" w:type="dxa"/>
            <w:tcBorders>
              <w:tl2br w:val="nil"/>
              <w:tr2bl w:val="nil"/>
            </w:tcBorders>
            <w:vAlign w:val="center"/>
          </w:tcPr>
          <w:p>
            <w:pPr>
              <w:wordWrap w:val="0"/>
              <w:autoSpaceDN w:val="0"/>
              <w:jc w:val="center"/>
              <w:rPr>
                <w:rFonts w:ascii="Times New Roman" w:hAnsi="Times New Roman" w:eastAsia="宋体" w:cs="Times New Roman"/>
                <w:szCs w:val="21"/>
              </w:rPr>
            </w:pPr>
            <w:r>
              <w:rPr>
                <w:rFonts w:hint="eastAsia" w:ascii="Times New Roman" w:hAnsi="Times New Roman" w:eastAsia="宋体" w:cs="Times New Roman"/>
                <w:szCs w:val="21"/>
              </w:rPr>
              <w:t>评估范围</w:t>
            </w:r>
            <w:r>
              <w:rPr>
                <w:rFonts w:ascii="Times New Roman" w:hAnsi="Times New Roman" w:eastAsia="宋体" w:cs="Times New Roman"/>
                <w:szCs w:val="21"/>
              </w:rPr>
              <w:t>的</w:t>
            </w:r>
          </w:p>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其它区域</w:t>
            </w:r>
          </w:p>
        </w:tc>
        <w:tc>
          <w:tcPr>
            <w:tcW w:w="1364" w:type="dxa"/>
            <w:tcBorders>
              <w:tl2br w:val="nil"/>
              <w:tr2bl w:val="nil"/>
            </w:tcBorders>
            <w:vAlign w:val="center"/>
          </w:tcPr>
          <w:p>
            <w:pPr>
              <w:wordWrap w:val="0"/>
              <w:autoSpaceDN w:val="0"/>
              <w:jc w:val="center"/>
              <w:rPr>
                <w:rFonts w:hint="eastAsia" w:ascii="Times New Roman" w:hAnsi="Times New Roman" w:eastAsia="宋体" w:cs="Times New Roman"/>
                <w:szCs w:val="21"/>
                <w:lang w:eastAsia="zh-CN"/>
              </w:rPr>
            </w:pPr>
            <w:r>
              <w:rPr>
                <w:rFonts w:hint="eastAsia" w:ascii="Times New Roman" w:hAnsi="Times New Roman" w:eastAsia="宋体" w:cs="Times New Roman"/>
                <w:szCs w:val="21"/>
                <w:lang w:eastAsia="zh-CN"/>
              </w:rPr>
              <w:t>2.</w:t>
            </w:r>
            <w:r>
              <w:rPr>
                <w:rFonts w:hint="eastAsia" w:ascii="Times New Roman" w:hAnsi="Times New Roman" w:eastAsia="宋体" w:cs="Times New Roman"/>
                <w:szCs w:val="21"/>
                <w:lang w:val="en-US" w:eastAsia="zh-CN"/>
              </w:rPr>
              <w:t>34</w:t>
            </w:r>
          </w:p>
        </w:tc>
        <w:tc>
          <w:tcPr>
            <w:tcW w:w="5509" w:type="dxa"/>
            <w:gridSpan w:val="2"/>
            <w:tcBorders>
              <w:tl2br w:val="nil"/>
              <w:tr2bl w:val="nil"/>
            </w:tcBorders>
            <w:vAlign w:val="center"/>
          </w:tcPr>
          <w:p>
            <w:pPr>
              <w:wordWrap w:val="0"/>
              <w:autoSpaceDN w:val="0"/>
              <w:jc w:val="center"/>
              <w:rPr>
                <w:rFonts w:ascii="Times New Roman" w:hAnsi="Times New Roman" w:eastAsia="宋体" w:cs="Times New Roman"/>
                <w:szCs w:val="21"/>
              </w:rPr>
            </w:pPr>
            <w:r>
              <w:rPr>
                <w:rFonts w:hint="eastAsia" w:ascii="Times New Roman" w:hAnsi="Times New Roman" w:eastAsia="宋体" w:cs="Times New Roman"/>
                <w:szCs w:val="21"/>
              </w:rPr>
              <w:t>不</w:t>
            </w:r>
            <w:r>
              <w:rPr>
                <w:rFonts w:ascii="Times New Roman" w:hAnsi="Times New Roman" w:eastAsia="宋体" w:cs="Times New Roman"/>
                <w:szCs w:val="21"/>
              </w:rPr>
              <w:t>进行采矿活动</w:t>
            </w:r>
            <w:r>
              <w:rPr>
                <w:rFonts w:hint="eastAsia" w:ascii="Times New Roman" w:hAnsi="Times New Roman" w:eastAsia="宋体" w:cs="Times New Roman"/>
                <w:szCs w:val="21"/>
              </w:rPr>
              <w:t>，轻度损毁</w:t>
            </w:r>
          </w:p>
        </w:tc>
      </w:tr>
    </w:tbl>
    <w:p>
      <w:pPr>
        <w:pStyle w:val="5"/>
        <w:spacing w:line="360" w:lineRule="auto"/>
        <w:jc w:val="center"/>
        <w:rPr>
          <w:rFonts w:ascii="Times New Roman" w:hAnsi="Times New Roman" w:eastAsia="宋体" w:cs="Times New Roman"/>
          <w:color w:val="000000" w:themeColor="text1"/>
          <w:sz w:val="28"/>
          <w:szCs w:val="28"/>
        </w:rPr>
      </w:pPr>
      <w:bookmarkStart w:id="525" w:name="_Toc17576"/>
      <w:bookmarkStart w:id="526" w:name="_Toc10293"/>
      <w:bookmarkStart w:id="527" w:name="_Toc8776"/>
      <w:bookmarkStart w:id="528" w:name="_Toc24777"/>
      <w:bookmarkStart w:id="529" w:name="_Toc21920"/>
      <w:bookmarkStart w:id="530" w:name="_Toc22886"/>
      <w:bookmarkStart w:id="531" w:name="_Toc5284"/>
      <w:bookmarkStart w:id="532" w:name="_Toc21671"/>
      <w:bookmarkStart w:id="533" w:name="_Toc922"/>
      <w:bookmarkStart w:id="534" w:name="_Toc4353"/>
      <w:bookmarkStart w:id="535" w:name="_Toc20784"/>
      <w:bookmarkStart w:id="536" w:name="_Toc11392"/>
      <w:r>
        <w:rPr>
          <w:rFonts w:ascii="Times New Roman" w:hAnsi="Times New Roman" w:eastAsia="宋体" w:cs="Times New Roman"/>
          <w:color w:val="000000" w:themeColor="text1"/>
          <w:sz w:val="30"/>
          <w:szCs w:val="30"/>
        </w:rPr>
        <w:t>第四节  矿山地质环境治理分区与土地复垦范围</w:t>
      </w:r>
      <w:bookmarkEnd w:id="525"/>
      <w:bookmarkEnd w:id="526"/>
      <w:bookmarkEnd w:id="527"/>
      <w:bookmarkEnd w:id="528"/>
      <w:bookmarkEnd w:id="529"/>
      <w:bookmarkEnd w:id="530"/>
      <w:bookmarkEnd w:id="531"/>
      <w:bookmarkEnd w:id="532"/>
      <w:bookmarkEnd w:id="533"/>
      <w:bookmarkEnd w:id="534"/>
      <w:bookmarkEnd w:id="535"/>
      <w:bookmarkEnd w:id="536"/>
    </w:p>
    <w:p>
      <w:pPr>
        <w:pStyle w:val="3"/>
        <w:jc w:val="left"/>
        <w:rPr>
          <w:rStyle w:val="40"/>
          <w:rFonts w:ascii="Times New Roman" w:hAnsi="Times New Roman" w:eastAsia="宋体" w:cs="Times New Roman"/>
          <w:b/>
          <w:bCs w:val="0"/>
          <w:color w:val="000000" w:themeColor="text1"/>
          <w:sz w:val="28"/>
          <w:szCs w:val="28"/>
        </w:rPr>
      </w:pPr>
      <w:bookmarkStart w:id="537" w:name="_Toc20714"/>
      <w:bookmarkStart w:id="538" w:name="_Toc5561"/>
      <w:bookmarkStart w:id="539" w:name="_Toc28930"/>
      <w:bookmarkStart w:id="540" w:name="_Toc5566"/>
      <w:bookmarkStart w:id="541" w:name="_Toc1638"/>
      <w:bookmarkStart w:id="542" w:name="_Toc8120"/>
      <w:bookmarkStart w:id="543" w:name="_Toc30335"/>
      <w:bookmarkStart w:id="544" w:name="_Toc7892"/>
      <w:bookmarkStart w:id="545" w:name="_Toc16429"/>
      <w:r>
        <w:rPr>
          <w:rStyle w:val="40"/>
          <w:rFonts w:ascii="Times New Roman" w:hAnsi="Times New Roman" w:eastAsia="宋体" w:cs="Times New Roman"/>
          <w:b/>
          <w:bCs w:val="0"/>
          <w:color w:val="000000" w:themeColor="text1"/>
          <w:sz w:val="28"/>
          <w:szCs w:val="28"/>
        </w:rPr>
        <w:t>一</w:t>
      </w:r>
      <w:r>
        <w:rPr>
          <w:rStyle w:val="40"/>
          <w:rFonts w:hint="eastAsia" w:ascii="Times New Roman" w:hAnsi="Times New Roman" w:eastAsia="宋体" w:cs="Times New Roman"/>
          <w:b/>
          <w:bCs w:val="0"/>
          <w:color w:val="000000" w:themeColor="text1"/>
          <w:sz w:val="28"/>
          <w:szCs w:val="28"/>
          <w:lang w:eastAsia="zh-CN"/>
        </w:rPr>
        <w:t>、</w:t>
      </w:r>
      <w:r>
        <w:rPr>
          <w:rStyle w:val="40"/>
          <w:rFonts w:ascii="Times New Roman" w:hAnsi="Times New Roman" w:eastAsia="宋体" w:cs="Times New Roman"/>
          <w:b/>
          <w:bCs w:val="0"/>
          <w:color w:val="000000" w:themeColor="text1"/>
          <w:sz w:val="28"/>
          <w:szCs w:val="28"/>
        </w:rPr>
        <w:t>矿山地质环境保护与土地复垦分区</w:t>
      </w:r>
      <w:bookmarkEnd w:id="537"/>
    </w:p>
    <w:p>
      <w:pPr>
        <w:wordWrap w:val="0"/>
        <w:autoSpaceDN w:val="0"/>
        <w:spacing w:line="360" w:lineRule="auto"/>
        <w:ind w:firstLine="480" w:firstLineChars="200"/>
        <w:rPr>
          <w:rFonts w:ascii="Times New Roman" w:hAnsi="Times New Roman" w:cs="Times New Roman"/>
          <w:sz w:val="24"/>
        </w:rPr>
      </w:pPr>
      <w:r>
        <w:rPr>
          <w:rFonts w:ascii="Times New Roman" w:hAnsi="Times New Roman" w:cs="Times New Roman"/>
          <w:sz w:val="24"/>
        </w:rPr>
        <w:t>1、分区原则</w:t>
      </w:r>
    </w:p>
    <w:p>
      <w:pPr>
        <w:wordWrap w:val="0"/>
        <w:autoSpaceDN w:val="0"/>
        <w:spacing w:line="360" w:lineRule="auto"/>
        <w:ind w:firstLine="480" w:firstLineChars="200"/>
        <w:rPr>
          <w:rFonts w:ascii="Times New Roman" w:hAnsi="Times New Roman" w:eastAsia="宋体" w:cs="Times New Roman"/>
          <w:b/>
          <w:bCs/>
          <w:sz w:val="24"/>
        </w:rPr>
      </w:pPr>
      <w:r>
        <w:rPr>
          <w:rFonts w:ascii="Times New Roman" w:hAnsi="Times New Roman" w:eastAsia="宋体" w:cs="Times New Roman"/>
          <w:sz w:val="24"/>
        </w:rPr>
        <w:t>根据矿产资源开发利用方案，矿山地质环境问题的类型、分布特征及其危害性，矿山地质环境影响评估结果，按照区内相似，区间相异的原则，参照《矿山地质环境保护与治理恢复方案编制规范》（DZ/T0223—2011）要求，进行矿山地质环境保护与土地复垦分区。</w:t>
      </w:r>
    </w:p>
    <w:p>
      <w:pPr>
        <w:wordWrap w:val="0"/>
        <w:autoSpaceDN w:val="0"/>
        <w:spacing w:line="360" w:lineRule="auto"/>
        <w:ind w:firstLine="480" w:firstLineChars="200"/>
        <w:rPr>
          <w:rFonts w:ascii="Times New Roman" w:hAnsi="Times New Roman" w:eastAsia="宋体" w:cs="Times New Roman"/>
          <w:sz w:val="24"/>
        </w:rPr>
      </w:pPr>
      <w:r>
        <w:rPr>
          <w:rFonts w:ascii="Times New Roman" w:hAnsi="Times New Roman" w:eastAsia="宋体" w:cs="Times New Roman"/>
          <w:sz w:val="24"/>
        </w:rPr>
        <w:t>2、分区方法</w:t>
      </w:r>
    </w:p>
    <w:p>
      <w:pPr>
        <w:wordWrap w:val="0"/>
        <w:autoSpaceDN w:val="0"/>
        <w:spacing w:line="360" w:lineRule="auto"/>
        <w:ind w:firstLine="480" w:firstLineChars="200"/>
        <w:rPr>
          <w:rFonts w:ascii="Times New Roman" w:hAnsi="Times New Roman" w:eastAsia="宋体" w:cs="Times New Roman"/>
          <w:b/>
          <w:bCs/>
        </w:rPr>
      </w:pPr>
      <w:r>
        <w:rPr>
          <w:rFonts w:ascii="Times New Roman" w:hAnsi="Times New Roman" w:eastAsia="宋体" w:cs="Times New Roman"/>
          <w:sz w:val="24"/>
        </w:rPr>
        <w:t>根据上述分区原则，结合矿山地质环境现状评估和预测评估结果，采用定性分析－半定量法，参照《矿山地质环境保护与治理恢复方案编制规范》（DZ/T0223—2011）附录F）见表3-1</w:t>
      </w:r>
      <w:r>
        <w:rPr>
          <w:rFonts w:hint="eastAsia" w:ascii="Times New Roman" w:hAnsi="Times New Roman" w:eastAsia="宋体" w:cs="Times New Roman"/>
          <w:sz w:val="24"/>
          <w:lang w:val="en-US" w:eastAsia="zh-CN"/>
        </w:rPr>
        <w:t>9</w:t>
      </w:r>
      <w:r>
        <w:rPr>
          <w:rFonts w:ascii="Times New Roman" w:hAnsi="Times New Roman" w:eastAsia="宋体" w:cs="Times New Roman"/>
          <w:sz w:val="24"/>
        </w:rPr>
        <w:t>。将评估区划分为地质环境保护与恢复治理重点防治区（A）和一般防治区（C）</w:t>
      </w:r>
      <w:r>
        <w:rPr>
          <w:rFonts w:hint="eastAsia" w:ascii="Times New Roman" w:hAnsi="Times New Roman" w:eastAsia="宋体" w:cs="Times New Roman"/>
          <w:sz w:val="24"/>
          <w:lang w:eastAsia="zh-CN"/>
        </w:rPr>
        <w:t>两</w:t>
      </w:r>
      <w:r>
        <w:rPr>
          <w:rFonts w:ascii="Times New Roman" w:hAnsi="Times New Roman" w:eastAsia="宋体" w:cs="Times New Roman"/>
          <w:sz w:val="24"/>
        </w:rPr>
        <w:t>个区（附图06）</w:t>
      </w:r>
      <w:r>
        <w:rPr>
          <w:rFonts w:hint="eastAsia" w:ascii="Times New Roman" w:hAnsi="Times New Roman" w:eastAsia="宋体" w:cs="Times New Roman"/>
          <w:sz w:val="24"/>
          <w:lang w:eastAsia="zh-CN"/>
        </w:rPr>
        <w:t>。</w:t>
      </w:r>
    </w:p>
    <w:p>
      <w:pPr>
        <w:jc w:val="center"/>
        <w:rPr>
          <w:rFonts w:ascii="Times New Roman" w:hAnsi="Times New Roman" w:eastAsia="宋体" w:cs="Times New Roman"/>
          <w:b/>
          <w:bCs/>
        </w:rPr>
      </w:pPr>
      <w:r>
        <w:rPr>
          <w:rFonts w:ascii="Times New Roman" w:hAnsi="Times New Roman" w:eastAsia="宋体" w:cs="Times New Roman"/>
          <w:b/>
          <w:bCs/>
        </w:rPr>
        <w:t>表3-1</w:t>
      </w:r>
      <w:r>
        <w:rPr>
          <w:rFonts w:hint="eastAsia" w:ascii="Times New Roman" w:hAnsi="Times New Roman" w:eastAsia="宋体" w:cs="Times New Roman"/>
          <w:b/>
          <w:bCs/>
          <w:lang w:val="en-US" w:eastAsia="zh-CN"/>
        </w:rPr>
        <w:t>9</w:t>
      </w:r>
      <w:r>
        <w:rPr>
          <w:rFonts w:ascii="Times New Roman" w:hAnsi="Times New Roman" w:eastAsia="宋体" w:cs="Times New Roman"/>
          <w:b/>
          <w:bCs/>
        </w:rPr>
        <w:t xml:space="preserve">  矿山地质环境保护与恢复治理分区表</w:t>
      </w:r>
    </w:p>
    <w:tbl>
      <w:tblPr>
        <w:tblStyle w:val="33"/>
        <w:tblpPr w:leftFromText="180" w:rightFromText="180" w:vertAnchor="text" w:tblpXSpec="center" w:tblpY="1"/>
        <w:tblOverlap w:val="never"/>
        <w:tblW w:w="8099" w:type="dxa"/>
        <w:jc w:val="center"/>
        <w:tblInd w:w="423"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2059"/>
        <w:gridCol w:w="2119"/>
        <w:gridCol w:w="2119"/>
        <w:gridCol w:w="1802"/>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06" w:hRule="atLeast"/>
          <w:jc w:val="center"/>
        </w:trPr>
        <w:tc>
          <w:tcPr>
            <w:tcW w:w="2059" w:type="dxa"/>
            <w:vMerge w:val="restart"/>
            <w:tcBorders>
              <w:tl2br w:val="nil"/>
              <w:tr2bl w:val="nil"/>
            </w:tcBorders>
            <w:shd w:val="clear" w:color="auto" w:fill="auto"/>
            <w:vAlign w:val="center"/>
          </w:tcPr>
          <w:p>
            <w:pPr>
              <w:jc w:val="center"/>
              <w:rPr>
                <w:rFonts w:ascii="Times New Roman" w:hAnsi="Times New Roman" w:cs="Times New Roman"/>
                <w:szCs w:val="21"/>
              </w:rPr>
            </w:pPr>
            <w:r>
              <w:rPr>
                <w:rFonts w:ascii="Times New Roman" w:hAnsi="Times New Roman" w:cs="Times New Roman"/>
                <w:szCs w:val="21"/>
              </w:rPr>
              <w:t>现状评估</w:t>
            </w:r>
          </w:p>
        </w:tc>
        <w:tc>
          <w:tcPr>
            <w:tcW w:w="6040" w:type="dxa"/>
            <w:gridSpan w:val="3"/>
            <w:tcBorders>
              <w:tl2br w:val="nil"/>
              <w:tr2bl w:val="nil"/>
            </w:tcBorders>
            <w:shd w:val="clear" w:color="auto" w:fill="auto"/>
            <w:vAlign w:val="center"/>
          </w:tcPr>
          <w:p>
            <w:pPr>
              <w:jc w:val="center"/>
              <w:rPr>
                <w:rFonts w:ascii="Times New Roman" w:hAnsi="Times New Roman" w:cs="Times New Roman"/>
                <w:szCs w:val="21"/>
              </w:rPr>
            </w:pPr>
            <w:r>
              <w:rPr>
                <w:rFonts w:ascii="Times New Roman" w:hAnsi="Times New Roman" w:cs="Times New Roman"/>
                <w:szCs w:val="21"/>
              </w:rPr>
              <w:t>预测评估</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207" w:hRule="atLeast"/>
          <w:jc w:val="center"/>
        </w:trPr>
        <w:tc>
          <w:tcPr>
            <w:tcW w:w="2059" w:type="dxa"/>
            <w:vMerge w:val="continue"/>
            <w:tcBorders>
              <w:tl2br w:val="nil"/>
              <w:tr2bl w:val="nil"/>
            </w:tcBorders>
            <w:shd w:val="clear" w:color="auto" w:fill="auto"/>
            <w:vAlign w:val="center"/>
          </w:tcPr>
          <w:p>
            <w:pPr>
              <w:jc w:val="center"/>
              <w:rPr>
                <w:rFonts w:ascii="Times New Roman" w:hAnsi="Times New Roman" w:cs="Times New Roman"/>
                <w:szCs w:val="21"/>
              </w:rPr>
            </w:pPr>
          </w:p>
        </w:tc>
        <w:tc>
          <w:tcPr>
            <w:tcW w:w="2119" w:type="dxa"/>
            <w:tcBorders>
              <w:tl2br w:val="nil"/>
              <w:tr2bl w:val="nil"/>
            </w:tcBorders>
            <w:shd w:val="clear" w:color="auto" w:fill="auto"/>
            <w:vAlign w:val="center"/>
          </w:tcPr>
          <w:p>
            <w:pPr>
              <w:jc w:val="center"/>
              <w:rPr>
                <w:rFonts w:ascii="Times New Roman" w:hAnsi="Times New Roman" w:cs="Times New Roman"/>
                <w:szCs w:val="21"/>
              </w:rPr>
            </w:pPr>
            <w:r>
              <w:rPr>
                <w:rFonts w:ascii="Times New Roman" w:hAnsi="Times New Roman" w:cs="Times New Roman"/>
                <w:szCs w:val="21"/>
              </w:rPr>
              <w:t>严重</w:t>
            </w:r>
          </w:p>
        </w:tc>
        <w:tc>
          <w:tcPr>
            <w:tcW w:w="2119" w:type="dxa"/>
            <w:tcBorders>
              <w:tl2br w:val="nil"/>
              <w:tr2bl w:val="nil"/>
            </w:tcBorders>
            <w:shd w:val="clear" w:color="auto" w:fill="auto"/>
            <w:vAlign w:val="center"/>
          </w:tcPr>
          <w:p>
            <w:pPr>
              <w:jc w:val="center"/>
              <w:rPr>
                <w:rFonts w:ascii="Times New Roman" w:hAnsi="Times New Roman" w:cs="Times New Roman"/>
                <w:szCs w:val="21"/>
              </w:rPr>
            </w:pPr>
            <w:r>
              <w:rPr>
                <w:rFonts w:ascii="Times New Roman" w:hAnsi="Times New Roman" w:cs="Times New Roman"/>
                <w:szCs w:val="21"/>
              </w:rPr>
              <w:t>较严重</w:t>
            </w:r>
          </w:p>
        </w:tc>
        <w:tc>
          <w:tcPr>
            <w:tcW w:w="1802" w:type="dxa"/>
            <w:tcBorders>
              <w:tl2br w:val="nil"/>
              <w:tr2bl w:val="nil"/>
            </w:tcBorders>
            <w:shd w:val="clear" w:color="auto" w:fill="auto"/>
            <w:vAlign w:val="center"/>
          </w:tcPr>
          <w:p>
            <w:pPr>
              <w:jc w:val="center"/>
              <w:rPr>
                <w:rFonts w:ascii="Times New Roman" w:hAnsi="Times New Roman" w:cs="Times New Roman"/>
                <w:szCs w:val="21"/>
              </w:rPr>
            </w:pPr>
            <w:r>
              <w:rPr>
                <w:rFonts w:ascii="Times New Roman" w:hAnsi="Times New Roman" w:cs="Times New Roman"/>
                <w:szCs w:val="21"/>
              </w:rPr>
              <w:t>较轻</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166" w:hRule="atLeast"/>
          <w:jc w:val="center"/>
        </w:trPr>
        <w:tc>
          <w:tcPr>
            <w:tcW w:w="2059" w:type="dxa"/>
            <w:tcBorders>
              <w:tl2br w:val="nil"/>
              <w:tr2bl w:val="nil"/>
            </w:tcBorders>
            <w:shd w:val="clear" w:color="auto" w:fill="auto"/>
            <w:vAlign w:val="center"/>
          </w:tcPr>
          <w:p>
            <w:pPr>
              <w:jc w:val="center"/>
              <w:rPr>
                <w:rFonts w:ascii="Times New Roman" w:hAnsi="Times New Roman" w:cs="Times New Roman"/>
                <w:szCs w:val="21"/>
              </w:rPr>
            </w:pPr>
            <w:r>
              <w:rPr>
                <w:rFonts w:ascii="Times New Roman" w:hAnsi="Times New Roman" w:cs="Times New Roman"/>
                <w:szCs w:val="21"/>
              </w:rPr>
              <w:t>严重</w:t>
            </w:r>
          </w:p>
        </w:tc>
        <w:tc>
          <w:tcPr>
            <w:tcW w:w="2119" w:type="dxa"/>
            <w:tcBorders>
              <w:tl2br w:val="nil"/>
              <w:tr2bl w:val="nil"/>
            </w:tcBorders>
            <w:shd w:val="clear" w:color="auto" w:fill="auto"/>
            <w:vAlign w:val="center"/>
          </w:tcPr>
          <w:p>
            <w:pPr>
              <w:jc w:val="center"/>
              <w:rPr>
                <w:rFonts w:ascii="Times New Roman" w:hAnsi="Times New Roman" w:cs="Times New Roman"/>
                <w:szCs w:val="21"/>
              </w:rPr>
            </w:pPr>
            <w:r>
              <w:rPr>
                <w:rFonts w:ascii="Times New Roman" w:hAnsi="Times New Roman" w:cs="Times New Roman"/>
                <w:szCs w:val="21"/>
              </w:rPr>
              <w:t>重点</w:t>
            </w:r>
            <w:r>
              <w:rPr>
                <w:rFonts w:hint="eastAsia" w:ascii="Times New Roman" w:hAnsi="Times New Roman" w:cs="Times New Roman"/>
                <w:szCs w:val="21"/>
              </w:rPr>
              <w:t>防治</w:t>
            </w:r>
            <w:r>
              <w:rPr>
                <w:rFonts w:ascii="Times New Roman" w:hAnsi="Times New Roman" w:cs="Times New Roman"/>
                <w:szCs w:val="21"/>
              </w:rPr>
              <w:t>区</w:t>
            </w:r>
          </w:p>
        </w:tc>
        <w:tc>
          <w:tcPr>
            <w:tcW w:w="2119" w:type="dxa"/>
            <w:tcBorders>
              <w:tl2br w:val="nil"/>
              <w:tr2bl w:val="nil"/>
            </w:tcBorders>
            <w:shd w:val="clear" w:color="auto" w:fill="auto"/>
            <w:vAlign w:val="center"/>
          </w:tcPr>
          <w:p>
            <w:pPr>
              <w:jc w:val="center"/>
              <w:rPr>
                <w:rFonts w:ascii="Times New Roman" w:hAnsi="Times New Roman" w:cs="Times New Roman"/>
                <w:szCs w:val="21"/>
              </w:rPr>
            </w:pPr>
            <w:r>
              <w:rPr>
                <w:rFonts w:ascii="Times New Roman" w:hAnsi="Times New Roman" w:cs="Times New Roman"/>
                <w:szCs w:val="21"/>
              </w:rPr>
              <w:t>重点</w:t>
            </w:r>
            <w:r>
              <w:rPr>
                <w:rFonts w:hint="eastAsia" w:ascii="Times New Roman" w:hAnsi="Times New Roman" w:cs="Times New Roman"/>
                <w:szCs w:val="21"/>
              </w:rPr>
              <w:t>防治</w:t>
            </w:r>
            <w:r>
              <w:rPr>
                <w:rFonts w:ascii="Times New Roman" w:hAnsi="Times New Roman" w:cs="Times New Roman"/>
                <w:szCs w:val="21"/>
              </w:rPr>
              <w:t>区</w:t>
            </w:r>
          </w:p>
        </w:tc>
        <w:tc>
          <w:tcPr>
            <w:tcW w:w="1802" w:type="dxa"/>
            <w:tcBorders>
              <w:tl2br w:val="nil"/>
              <w:tr2bl w:val="nil"/>
            </w:tcBorders>
            <w:shd w:val="clear" w:color="auto" w:fill="auto"/>
            <w:vAlign w:val="center"/>
          </w:tcPr>
          <w:p>
            <w:pPr>
              <w:jc w:val="center"/>
              <w:rPr>
                <w:rFonts w:ascii="Times New Roman" w:hAnsi="Times New Roman" w:cs="Times New Roman"/>
                <w:szCs w:val="21"/>
              </w:rPr>
            </w:pPr>
            <w:r>
              <w:rPr>
                <w:rFonts w:ascii="Times New Roman" w:hAnsi="Times New Roman" w:cs="Times New Roman"/>
                <w:szCs w:val="21"/>
              </w:rPr>
              <w:t>重点</w:t>
            </w:r>
            <w:r>
              <w:rPr>
                <w:rFonts w:hint="eastAsia" w:ascii="Times New Roman" w:hAnsi="Times New Roman" w:cs="Times New Roman"/>
                <w:szCs w:val="21"/>
              </w:rPr>
              <w:t>防治</w:t>
            </w:r>
            <w:r>
              <w:rPr>
                <w:rFonts w:ascii="Times New Roman" w:hAnsi="Times New Roman" w:cs="Times New Roman"/>
                <w:szCs w:val="21"/>
              </w:rPr>
              <w:t>区</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06" w:hRule="atLeast"/>
          <w:jc w:val="center"/>
        </w:trPr>
        <w:tc>
          <w:tcPr>
            <w:tcW w:w="2059" w:type="dxa"/>
            <w:tcBorders>
              <w:tl2br w:val="nil"/>
              <w:tr2bl w:val="nil"/>
            </w:tcBorders>
            <w:shd w:val="clear" w:color="auto" w:fill="auto"/>
            <w:vAlign w:val="center"/>
          </w:tcPr>
          <w:p>
            <w:pPr>
              <w:jc w:val="center"/>
              <w:rPr>
                <w:rFonts w:ascii="Times New Roman" w:hAnsi="Times New Roman" w:cs="Times New Roman"/>
                <w:szCs w:val="21"/>
              </w:rPr>
            </w:pPr>
            <w:r>
              <w:rPr>
                <w:rFonts w:ascii="Times New Roman" w:hAnsi="Times New Roman" w:cs="Times New Roman"/>
                <w:szCs w:val="21"/>
              </w:rPr>
              <w:t>较严重</w:t>
            </w:r>
          </w:p>
        </w:tc>
        <w:tc>
          <w:tcPr>
            <w:tcW w:w="2119" w:type="dxa"/>
            <w:tcBorders>
              <w:tl2br w:val="nil"/>
              <w:tr2bl w:val="nil"/>
            </w:tcBorders>
            <w:shd w:val="clear" w:color="auto" w:fill="auto"/>
            <w:vAlign w:val="center"/>
          </w:tcPr>
          <w:p>
            <w:pPr>
              <w:jc w:val="center"/>
              <w:rPr>
                <w:rFonts w:ascii="Times New Roman" w:hAnsi="Times New Roman" w:cs="Times New Roman"/>
                <w:szCs w:val="21"/>
              </w:rPr>
            </w:pPr>
            <w:r>
              <w:rPr>
                <w:rFonts w:ascii="Times New Roman" w:hAnsi="Times New Roman" w:cs="Times New Roman"/>
                <w:szCs w:val="21"/>
              </w:rPr>
              <w:t>重点</w:t>
            </w:r>
            <w:r>
              <w:rPr>
                <w:rFonts w:hint="eastAsia" w:ascii="Times New Roman" w:hAnsi="Times New Roman" w:cs="Times New Roman"/>
                <w:szCs w:val="21"/>
              </w:rPr>
              <w:t>防治</w:t>
            </w:r>
            <w:r>
              <w:rPr>
                <w:rFonts w:ascii="Times New Roman" w:hAnsi="Times New Roman" w:cs="Times New Roman"/>
                <w:szCs w:val="21"/>
              </w:rPr>
              <w:t>区</w:t>
            </w:r>
          </w:p>
        </w:tc>
        <w:tc>
          <w:tcPr>
            <w:tcW w:w="2119" w:type="dxa"/>
            <w:tcBorders>
              <w:tl2br w:val="nil"/>
              <w:tr2bl w:val="nil"/>
            </w:tcBorders>
            <w:shd w:val="clear" w:color="auto" w:fill="auto"/>
            <w:vAlign w:val="center"/>
          </w:tcPr>
          <w:p>
            <w:pPr>
              <w:jc w:val="center"/>
              <w:rPr>
                <w:rFonts w:ascii="Times New Roman" w:hAnsi="Times New Roman" w:cs="Times New Roman"/>
                <w:szCs w:val="21"/>
              </w:rPr>
            </w:pPr>
            <w:r>
              <w:rPr>
                <w:rFonts w:ascii="Times New Roman" w:hAnsi="Times New Roman" w:cs="Times New Roman"/>
                <w:szCs w:val="21"/>
              </w:rPr>
              <w:t>次重点</w:t>
            </w:r>
            <w:r>
              <w:rPr>
                <w:rFonts w:hint="eastAsia" w:ascii="Times New Roman" w:hAnsi="Times New Roman" w:cs="Times New Roman"/>
                <w:szCs w:val="21"/>
              </w:rPr>
              <w:t>防治</w:t>
            </w:r>
            <w:r>
              <w:rPr>
                <w:rFonts w:ascii="Times New Roman" w:hAnsi="Times New Roman" w:cs="Times New Roman"/>
                <w:szCs w:val="21"/>
              </w:rPr>
              <w:t>区</w:t>
            </w:r>
          </w:p>
        </w:tc>
        <w:tc>
          <w:tcPr>
            <w:tcW w:w="1802" w:type="dxa"/>
            <w:tcBorders>
              <w:tl2br w:val="nil"/>
              <w:tr2bl w:val="nil"/>
            </w:tcBorders>
            <w:shd w:val="clear" w:color="auto" w:fill="auto"/>
            <w:vAlign w:val="center"/>
          </w:tcPr>
          <w:p>
            <w:pPr>
              <w:jc w:val="center"/>
              <w:rPr>
                <w:rFonts w:ascii="Times New Roman" w:hAnsi="Times New Roman" w:cs="Times New Roman"/>
                <w:szCs w:val="21"/>
              </w:rPr>
            </w:pPr>
            <w:r>
              <w:rPr>
                <w:rFonts w:ascii="Times New Roman" w:hAnsi="Times New Roman" w:cs="Times New Roman"/>
                <w:szCs w:val="21"/>
              </w:rPr>
              <w:t>次重点</w:t>
            </w:r>
            <w:r>
              <w:rPr>
                <w:rFonts w:hint="eastAsia" w:ascii="Times New Roman" w:hAnsi="Times New Roman" w:cs="Times New Roman"/>
                <w:szCs w:val="21"/>
              </w:rPr>
              <w:t>防治</w:t>
            </w:r>
            <w:r>
              <w:rPr>
                <w:rFonts w:ascii="Times New Roman" w:hAnsi="Times New Roman" w:cs="Times New Roman"/>
                <w:szCs w:val="21"/>
              </w:rPr>
              <w:t>区</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06" w:hRule="atLeast"/>
          <w:jc w:val="center"/>
        </w:trPr>
        <w:tc>
          <w:tcPr>
            <w:tcW w:w="2059" w:type="dxa"/>
            <w:tcBorders>
              <w:tl2br w:val="nil"/>
              <w:tr2bl w:val="nil"/>
            </w:tcBorders>
            <w:shd w:val="clear" w:color="auto" w:fill="auto"/>
            <w:vAlign w:val="center"/>
          </w:tcPr>
          <w:p>
            <w:pPr>
              <w:jc w:val="center"/>
              <w:rPr>
                <w:rFonts w:ascii="Times New Roman" w:hAnsi="Times New Roman" w:cs="Times New Roman"/>
                <w:szCs w:val="21"/>
              </w:rPr>
            </w:pPr>
            <w:r>
              <w:rPr>
                <w:rFonts w:ascii="Times New Roman" w:hAnsi="Times New Roman" w:cs="Times New Roman"/>
                <w:szCs w:val="21"/>
              </w:rPr>
              <w:t>较轻</w:t>
            </w:r>
          </w:p>
        </w:tc>
        <w:tc>
          <w:tcPr>
            <w:tcW w:w="2119" w:type="dxa"/>
            <w:tcBorders>
              <w:tl2br w:val="nil"/>
              <w:tr2bl w:val="nil"/>
            </w:tcBorders>
            <w:shd w:val="clear" w:color="auto" w:fill="auto"/>
            <w:vAlign w:val="center"/>
          </w:tcPr>
          <w:p>
            <w:pPr>
              <w:jc w:val="center"/>
              <w:rPr>
                <w:rFonts w:ascii="Times New Roman" w:hAnsi="Times New Roman" w:cs="Times New Roman"/>
                <w:szCs w:val="21"/>
              </w:rPr>
            </w:pPr>
            <w:r>
              <w:rPr>
                <w:rFonts w:ascii="Times New Roman" w:hAnsi="Times New Roman" w:cs="Times New Roman"/>
                <w:szCs w:val="21"/>
              </w:rPr>
              <w:t>重点</w:t>
            </w:r>
            <w:r>
              <w:rPr>
                <w:rFonts w:hint="eastAsia" w:ascii="Times New Roman" w:hAnsi="Times New Roman" w:cs="Times New Roman"/>
                <w:szCs w:val="21"/>
              </w:rPr>
              <w:t>防治</w:t>
            </w:r>
            <w:r>
              <w:rPr>
                <w:rFonts w:ascii="Times New Roman" w:hAnsi="Times New Roman" w:cs="Times New Roman"/>
                <w:szCs w:val="21"/>
              </w:rPr>
              <w:t>区</w:t>
            </w:r>
          </w:p>
        </w:tc>
        <w:tc>
          <w:tcPr>
            <w:tcW w:w="2119" w:type="dxa"/>
            <w:tcBorders>
              <w:tl2br w:val="nil"/>
              <w:tr2bl w:val="nil"/>
            </w:tcBorders>
            <w:shd w:val="clear" w:color="auto" w:fill="auto"/>
            <w:vAlign w:val="center"/>
          </w:tcPr>
          <w:p>
            <w:pPr>
              <w:jc w:val="center"/>
              <w:rPr>
                <w:rFonts w:ascii="Times New Roman" w:hAnsi="Times New Roman" w:cs="Times New Roman"/>
                <w:szCs w:val="21"/>
              </w:rPr>
            </w:pPr>
            <w:r>
              <w:rPr>
                <w:rFonts w:ascii="Times New Roman" w:hAnsi="Times New Roman" w:cs="Times New Roman"/>
                <w:szCs w:val="21"/>
              </w:rPr>
              <w:t>次重点</w:t>
            </w:r>
            <w:r>
              <w:rPr>
                <w:rFonts w:hint="eastAsia" w:ascii="Times New Roman" w:hAnsi="Times New Roman" w:cs="Times New Roman"/>
                <w:szCs w:val="21"/>
              </w:rPr>
              <w:t>防治</w:t>
            </w:r>
            <w:r>
              <w:rPr>
                <w:rFonts w:ascii="Times New Roman" w:hAnsi="Times New Roman" w:cs="Times New Roman"/>
                <w:szCs w:val="21"/>
              </w:rPr>
              <w:t>区</w:t>
            </w:r>
          </w:p>
        </w:tc>
        <w:tc>
          <w:tcPr>
            <w:tcW w:w="1802" w:type="dxa"/>
            <w:tcBorders>
              <w:tl2br w:val="nil"/>
              <w:tr2bl w:val="nil"/>
            </w:tcBorders>
            <w:shd w:val="clear" w:color="auto" w:fill="auto"/>
            <w:vAlign w:val="center"/>
          </w:tcPr>
          <w:p>
            <w:pPr>
              <w:jc w:val="center"/>
              <w:rPr>
                <w:rFonts w:ascii="Times New Roman" w:hAnsi="Times New Roman" w:cs="Times New Roman"/>
                <w:szCs w:val="21"/>
              </w:rPr>
            </w:pPr>
            <w:r>
              <w:rPr>
                <w:rFonts w:ascii="Times New Roman" w:hAnsi="Times New Roman" w:cs="Times New Roman"/>
                <w:szCs w:val="21"/>
              </w:rPr>
              <w:t>一般</w:t>
            </w:r>
            <w:r>
              <w:rPr>
                <w:rFonts w:hint="eastAsia" w:ascii="Times New Roman" w:hAnsi="Times New Roman" w:cs="Times New Roman"/>
                <w:szCs w:val="21"/>
              </w:rPr>
              <w:t>防治</w:t>
            </w:r>
            <w:r>
              <w:rPr>
                <w:rFonts w:ascii="Times New Roman" w:hAnsi="Times New Roman" w:cs="Times New Roman"/>
                <w:szCs w:val="21"/>
              </w:rPr>
              <w:t>区</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06" w:hRule="atLeast"/>
          <w:jc w:val="center"/>
        </w:trPr>
        <w:tc>
          <w:tcPr>
            <w:tcW w:w="8099" w:type="dxa"/>
            <w:gridSpan w:val="4"/>
            <w:tcBorders>
              <w:tl2br w:val="nil"/>
              <w:tr2bl w:val="nil"/>
            </w:tcBorders>
            <w:shd w:val="clear" w:color="auto" w:fill="auto"/>
            <w:vAlign w:val="center"/>
          </w:tcPr>
          <w:p>
            <w:pPr>
              <w:jc w:val="center"/>
              <w:rPr>
                <w:rFonts w:ascii="Times New Roman" w:hAnsi="Times New Roman" w:cs="Times New Roman"/>
                <w:szCs w:val="21"/>
              </w:rPr>
            </w:pPr>
            <w:r>
              <w:rPr>
                <w:rFonts w:ascii="Times New Roman" w:hAnsi="Times New Roman" w:cs="Times New Roman"/>
                <w:szCs w:val="21"/>
              </w:rPr>
              <w:t>注：现状评估与预测评估结果不一致的采取就上原则进行分区</w:t>
            </w:r>
          </w:p>
        </w:tc>
      </w:tr>
    </w:tbl>
    <w:p>
      <w:pPr>
        <w:wordWrap w:val="0"/>
        <w:autoSpaceDN w:val="0"/>
        <w:spacing w:line="360" w:lineRule="auto"/>
        <w:ind w:firstLine="480" w:firstLineChars="200"/>
        <w:rPr>
          <w:rFonts w:ascii="Times New Roman" w:hAnsi="Times New Roman" w:eastAsia="宋体" w:cs="Times New Roman"/>
          <w:sz w:val="24"/>
        </w:rPr>
      </w:pPr>
      <w:r>
        <w:rPr>
          <w:rFonts w:ascii="Times New Roman" w:hAnsi="Times New Roman" w:eastAsia="宋体" w:cs="Times New Roman"/>
          <w:sz w:val="24"/>
        </w:rPr>
        <w:t>3、分区评述</w:t>
      </w:r>
    </w:p>
    <w:p>
      <w:pPr>
        <w:wordWrap w:val="0"/>
        <w:autoSpaceDN w:val="0"/>
        <w:spacing w:line="360" w:lineRule="auto"/>
        <w:ind w:firstLine="480" w:firstLineChars="200"/>
        <w:rPr>
          <w:rFonts w:ascii="Times New Roman" w:hAnsi="Times New Roman" w:eastAsia="宋体" w:cs="Times New Roman"/>
          <w:sz w:val="24"/>
        </w:rPr>
      </w:pPr>
      <w:r>
        <w:rPr>
          <w:rFonts w:ascii="Times New Roman" w:hAnsi="Times New Roman" w:eastAsia="宋体" w:cs="Times New Roman"/>
          <w:sz w:val="24"/>
        </w:rPr>
        <w:t>根据</w:t>
      </w:r>
      <w:r>
        <w:rPr>
          <w:rFonts w:hint="eastAsia" w:ascii="Times New Roman" w:hAnsi="Times New Roman" w:eastAsia="宋体" w:cs="Times New Roman"/>
          <w:sz w:val="24"/>
          <w:lang w:eastAsia="zh-CN"/>
        </w:rPr>
        <w:t>***********砂石矿</w:t>
      </w:r>
      <w:r>
        <w:rPr>
          <w:rFonts w:ascii="Times New Roman" w:hAnsi="Times New Roman" w:eastAsia="宋体" w:cs="Times New Roman"/>
          <w:sz w:val="24"/>
        </w:rPr>
        <w:t>现状评估和预测评估的矿山地质环境影响程度，依照《矿山地质环境保护与恢复治理方案编制规范》中附录表F，现状评估与预测评估结果不一致的采取就上分区原则。</w:t>
      </w:r>
    </w:p>
    <w:p>
      <w:pPr>
        <w:wordWrap w:val="0"/>
        <w:autoSpaceDN w:val="0"/>
        <w:spacing w:line="360" w:lineRule="auto"/>
        <w:ind w:firstLine="480" w:firstLineChars="200"/>
        <w:rPr>
          <w:b/>
          <w:bCs/>
        </w:rPr>
      </w:pPr>
      <w:r>
        <w:rPr>
          <w:rFonts w:ascii="Times New Roman" w:hAnsi="Times New Roman" w:cs="Times New Roman"/>
          <w:sz w:val="24"/>
        </w:rPr>
        <w:t>依据矿山地质环境现状评估和预测评估结果，将评估区划分为重点防治区和一般防治区。重点防治区为</w:t>
      </w:r>
      <w:r>
        <w:rPr>
          <w:rFonts w:hint="eastAsia" w:ascii="Times New Roman" w:hAnsi="Times New Roman" w:cs="Times New Roman"/>
          <w:sz w:val="24"/>
        </w:rPr>
        <w:t>采矿场、工业场地及生活辅助区、矿山道路</w:t>
      </w:r>
      <w:r>
        <w:rPr>
          <w:rFonts w:ascii="Times New Roman" w:hAnsi="Times New Roman" w:cs="Times New Roman"/>
          <w:sz w:val="24"/>
        </w:rPr>
        <w:t>，</w:t>
      </w:r>
      <w:r>
        <w:rPr>
          <w:rFonts w:hint="eastAsia" w:ascii="Times New Roman" w:hAnsi="Times New Roman" w:cs="Times New Roman"/>
          <w:sz w:val="24"/>
          <w:lang w:eastAsia="zh-CN"/>
        </w:rPr>
        <w:t>总</w:t>
      </w:r>
      <w:r>
        <w:rPr>
          <w:rFonts w:ascii="Times New Roman" w:hAnsi="Times New Roman" w:cs="Times New Roman"/>
          <w:sz w:val="24"/>
        </w:rPr>
        <w:t>面积</w:t>
      </w:r>
      <w:r>
        <w:rPr>
          <w:rFonts w:hint="eastAsia" w:ascii="Times New Roman" w:hAnsi="Times New Roman" w:cs="Times New Roman"/>
          <w:sz w:val="24"/>
          <w:lang w:val="en-US" w:eastAsia="zh-CN"/>
        </w:rPr>
        <w:t>3.03</w:t>
      </w:r>
      <w:r>
        <w:rPr>
          <w:rFonts w:hint="eastAsia" w:ascii="Times New Roman" w:hAnsi="Times New Roman" w:cs="Times New Roman"/>
          <w:sz w:val="24"/>
        </w:rPr>
        <w:t>h</w:t>
      </w:r>
      <w:r>
        <w:rPr>
          <w:rFonts w:ascii="Times New Roman" w:hAnsi="Times New Roman" w:cs="Times New Roman"/>
          <w:sz w:val="24"/>
        </w:rPr>
        <w:t>m</w:t>
      </w:r>
      <w:r>
        <w:rPr>
          <w:rFonts w:ascii="Times New Roman" w:hAnsi="Times New Roman" w:cs="Times New Roman"/>
          <w:sz w:val="24"/>
          <w:vertAlign w:val="superscript"/>
        </w:rPr>
        <w:t>2</w:t>
      </w:r>
      <w:r>
        <w:rPr>
          <w:rFonts w:ascii="Times New Roman" w:hAnsi="Times New Roman" w:cs="Times New Roman"/>
          <w:sz w:val="24"/>
        </w:rPr>
        <w:t>。一般防治区为</w:t>
      </w:r>
      <w:r>
        <w:rPr>
          <w:rFonts w:hint="eastAsia" w:ascii="Times New Roman" w:hAnsi="Times New Roman" w:cs="Times New Roman"/>
          <w:sz w:val="24"/>
        </w:rPr>
        <w:t>其它未进行采矿作业区域</w:t>
      </w:r>
      <w:r>
        <w:rPr>
          <w:rFonts w:hint="eastAsia" w:ascii="Times New Roman" w:hAnsi="Times New Roman" w:cs="Times New Roman"/>
          <w:sz w:val="24"/>
          <w:lang w:eastAsia="zh-CN"/>
        </w:rPr>
        <w:t>，</w:t>
      </w:r>
      <w:r>
        <w:rPr>
          <w:rFonts w:ascii="Times New Roman" w:hAnsi="Times New Roman" w:cs="Times New Roman"/>
          <w:sz w:val="24"/>
        </w:rPr>
        <w:t>其面积</w:t>
      </w:r>
      <w:r>
        <w:rPr>
          <w:rFonts w:hint="eastAsia" w:ascii="Times New Roman" w:hAnsi="Times New Roman" w:cs="Times New Roman"/>
          <w:sz w:val="24"/>
          <w:lang w:val="en-US" w:eastAsia="zh-CN"/>
        </w:rPr>
        <w:t>2.34</w:t>
      </w:r>
      <w:r>
        <w:rPr>
          <w:rFonts w:hint="eastAsia" w:ascii="Times New Roman" w:hAnsi="Times New Roman" w:cs="Times New Roman"/>
          <w:sz w:val="24"/>
        </w:rPr>
        <w:t>h</w:t>
      </w:r>
      <w:r>
        <w:rPr>
          <w:rFonts w:ascii="Times New Roman" w:hAnsi="Times New Roman" w:cs="Times New Roman"/>
          <w:sz w:val="24"/>
        </w:rPr>
        <w:t>m</w:t>
      </w:r>
      <w:r>
        <w:rPr>
          <w:rFonts w:ascii="Times New Roman" w:hAnsi="Times New Roman" w:cs="Times New Roman"/>
          <w:sz w:val="24"/>
          <w:vertAlign w:val="superscript"/>
        </w:rPr>
        <w:t>2</w:t>
      </w:r>
      <w:r>
        <w:rPr>
          <w:rFonts w:hint="eastAsia" w:ascii="Times New Roman" w:hAnsi="Times New Roman" w:cs="Times New Roman"/>
          <w:sz w:val="24"/>
          <w:vertAlign w:val="baseline"/>
          <w:lang w:eastAsia="zh-CN"/>
        </w:rPr>
        <w:t>。矿山地质环境保护与恢复治理分区</w:t>
      </w:r>
      <w:r>
        <w:rPr>
          <w:rFonts w:ascii="Times New Roman" w:hAnsi="Times New Roman" w:eastAsia="宋体" w:cs="Times New Roman"/>
          <w:sz w:val="24"/>
        </w:rPr>
        <w:t>见表3-</w:t>
      </w:r>
      <w:r>
        <w:rPr>
          <w:rFonts w:hint="eastAsia" w:ascii="Times New Roman" w:hAnsi="Times New Roman" w:eastAsia="宋体" w:cs="Times New Roman"/>
          <w:sz w:val="24"/>
          <w:lang w:val="en-US" w:eastAsia="zh-CN"/>
        </w:rPr>
        <w:t>20</w:t>
      </w:r>
      <w:r>
        <w:rPr>
          <w:rFonts w:ascii="Times New Roman" w:hAnsi="Times New Roman" w:eastAsia="宋体" w:cs="Times New Roman"/>
          <w:sz w:val="24"/>
        </w:rPr>
        <w:t>。</w:t>
      </w:r>
    </w:p>
    <w:p>
      <w:pPr>
        <w:jc w:val="center"/>
        <w:rPr>
          <w:b/>
          <w:bCs/>
        </w:rPr>
      </w:pPr>
      <w:r>
        <w:rPr>
          <w:b/>
          <w:bCs/>
        </w:rPr>
        <w:t>表3-</w:t>
      </w:r>
      <w:r>
        <w:rPr>
          <w:rFonts w:hint="eastAsia"/>
          <w:b/>
          <w:bCs/>
          <w:lang w:val="en-US" w:eastAsia="zh-CN"/>
        </w:rPr>
        <w:t>20</w:t>
      </w:r>
      <w:r>
        <w:rPr>
          <w:rFonts w:hint="eastAsia"/>
          <w:b/>
          <w:bCs/>
        </w:rPr>
        <w:t xml:space="preserve">  </w:t>
      </w:r>
      <w:r>
        <w:rPr>
          <w:rFonts w:hint="eastAsia"/>
          <w:b/>
          <w:bCs/>
          <w:lang w:eastAsia="zh-CN"/>
        </w:rPr>
        <w:t>***********砂石矿</w:t>
      </w:r>
      <w:r>
        <w:rPr>
          <w:rFonts w:hint="eastAsia"/>
          <w:b/>
          <w:bCs/>
        </w:rPr>
        <w:t>矿山地质环境保护与恢复治理分区表</w:t>
      </w:r>
    </w:p>
    <w:tbl>
      <w:tblPr>
        <w:tblStyle w:val="33"/>
        <w:tblpPr w:leftFromText="180" w:rightFromText="180" w:vertAnchor="text" w:tblpXSpec="center" w:tblpY="1"/>
        <w:tblOverlap w:val="never"/>
        <w:tblW w:w="8398" w:type="dxa"/>
        <w:jc w:val="center"/>
        <w:tblInd w:w="423"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893"/>
        <w:gridCol w:w="3912"/>
        <w:gridCol w:w="1177"/>
        <w:gridCol w:w="2416"/>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06" w:hRule="atLeast"/>
          <w:jc w:val="center"/>
        </w:trPr>
        <w:tc>
          <w:tcPr>
            <w:tcW w:w="893" w:type="dxa"/>
            <w:vMerge w:val="restart"/>
            <w:tcBorders>
              <w:tl2br w:val="nil"/>
              <w:tr2bl w:val="nil"/>
            </w:tcBorders>
            <w:shd w:val="clear" w:color="auto" w:fill="auto"/>
            <w:vAlign w:val="center"/>
          </w:tcPr>
          <w:p>
            <w:pPr>
              <w:jc w:val="center"/>
              <w:rPr>
                <w:rFonts w:ascii="Times New Roman" w:hAnsi="Times New Roman" w:cs="Times New Roman"/>
                <w:szCs w:val="21"/>
              </w:rPr>
            </w:pPr>
            <w:r>
              <w:rPr>
                <w:rFonts w:ascii="Times New Roman" w:hAnsi="Times New Roman" w:cs="Times New Roman"/>
                <w:szCs w:val="21"/>
              </w:rPr>
              <w:t>现状评估</w:t>
            </w:r>
          </w:p>
        </w:tc>
        <w:tc>
          <w:tcPr>
            <w:tcW w:w="7505" w:type="dxa"/>
            <w:gridSpan w:val="3"/>
            <w:tcBorders>
              <w:tl2br w:val="nil"/>
              <w:tr2bl w:val="nil"/>
            </w:tcBorders>
            <w:shd w:val="clear" w:color="auto" w:fill="auto"/>
            <w:vAlign w:val="center"/>
          </w:tcPr>
          <w:p>
            <w:pPr>
              <w:jc w:val="center"/>
              <w:rPr>
                <w:rFonts w:ascii="Times New Roman" w:hAnsi="Times New Roman" w:cs="Times New Roman"/>
                <w:szCs w:val="21"/>
              </w:rPr>
            </w:pPr>
            <w:r>
              <w:rPr>
                <w:rFonts w:ascii="Times New Roman" w:hAnsi="Times New Roman" w:cs="Times New Roman"/>
                <w:szCs w:val="21"/>
              </w:rPr>
              <w:t>预测评估</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207" w:hRule="atLeast"/>
          <w:jc w:val="center"/>
        </w:trPr>
        <w:tc>
          <w:tcPr>
            <w:tcW w:w="893" w:type="dxa"/>
            <w:vMerge w:val="continue"/>
            <w:tcBorders>
              <w:tl2br w:val="nil"/>
              <w:tr2bl w:val="nil"/>
            </w:tcBorders>
            <w:shd w:val="clear" w:color="auto" w:fill="auto"/>
            <w:vAlign w:val="center"/>
          </w:tcPr>
          <w:p>
            <w:pPr>
              <w:jc w:val="center"/>
              <w:rPr>
                <w:rFonts w:ascii="Times New Roman" w:hAnsi="Times New Roman" w:cs="Times New Roman"/>
                <w:szCs w:val="21"/>
              </w:rPr>
            </w:pPr>
          </w:p>
        </w:tc>
        <w:tc>
          <w:tcPr>
            <w:tcW w:w="3912" w:type="dxa"/>
            <w:tcBorders>
              <w:tl2br w:val="nil"/>
              <w:tr2bl w:val="nil"/>
            </w:tcBorders>
            <w:shd w:val="clear" w:color="auto" w:fill="auto"/>
            <w:vAlign w:val="center"/>
          </w:tcPr>
          <w:p>
            <w:pPr>
              <w:jc w:val="center"/>
              <w:rPr>
                <w:rFonts w:ascii="Times New Roman" w:hAnsi="Times New Roman" w:cs="Times New Roman"/>
                <w:szCs w:val="21"/>
              </w:rPr>
            </w:pPr>
            <w:r>
              <w:rPr>
                <w:rFonts w:ascii="Times New Roman" w:hAnsi="Times New Roman" w:cs="Times New Roman"/>
                <w:szCs w:val="21"/>
              </w:rPr>
              <w:t>严重</w:t>
            </w:r>
          </w:p>
        </w:tc>
        <w:tc>
          <w:tcPr>
            <w:tcW w:w="1177" w:type="dxa"/>
            <w:tcBorders>
              <w:tl2br w:val="nil"/>
              <w:tr2bl w:val="nil"/>
            </w:tcBorders>
            <w:shd w:val="clear" w:color="auto" w:fill="auto"/>
            <w:vAlign w:val="center"/>
          </w:tcPr>
          <w:p>
            <w:pPr>
              <w:jc w:val="center"/>
              <w:rPr>
                <w:rFonts w:ascii="Times New Roman" w:hAnsi="Times New Roman" w:cs="Times New Roman"/>
                <w:szCs w:val="21"/>
              </w:rPr>
            </w:pPr>
            <w:r>
              <w:rPr>
                <w:rFonts w:ascii="Times New Roman" w:hAnsi="Times New Roman" w:cs="Times New Roman"/>
                <w:szCs w:val="21"/>
              </w:rPr>
              <w:t>较严重</w:t>
            </w:r>
          </w:p>
        </w:tc>
        <w:tc>
          <w:tcPr>
            <w:tcW w:w="2416" w:type="dxa"/>
            <w:tcBorders>
              <w:tl2br w:val="nil"/>
              <w:tr2bl w:val="nil"/>
            </w:tcBorders>
            <w:shd w:val="clear" w:color="auto" w:fill="auto"/>
            <w:vAlign w:val="center"/>
          </w:tcPr>
          <w:p>
            <w:pPr>
              <w:jc w:val="center"/>
              <w:rPr>
                <w:rFonts w:ascii="Times New Roman" w:hAnsi="Times New Roman" w:cs="Times New Roman"/>
                <w:szCs w:val="21"/>
              </w:rPr>
            </w:pPr>
            <w:r>
              <w:rPr>
                <w:rFonts w:ascii="Times New Roman" w:hAnsi="Times New Roman" w:cs="Times New Roman"/>
                <w:szCs w:val="21"/>
              </w:rPr>
              <w:t>较轻</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166" w:hRule="atLeast"/>
          <w:jc w:val="center"/>
        </w:trPr>
        <w:tc>
          <w:tcPr>
            <w:tcW w:w="893" w:type="dxa"/>
            <w:tcBorders>
              <w:tl2br w:val="nil"/>
              <w:tr2bl w:val="nil"/>
            </w:tcBorders>
            <w:shd w:val="clear" w:color="auto" w:fill="auto"/>
            <w:vAlign w:val="center"/>
          </w:tcPr>
          <w:p>
            <w:pPr>
              <w:jc w:val="center"/>
              <w:rPr>
                <w:rFonts w:ascii="Times New Roman" w:hAnsi="Times New Roman" w:cs="Times New Roman"/>
                <w:szCs w:val="21"/>
              </w:rPr>
            </w:pPr>
            <w:r>
              <w:rPr>
                <w:rFonts w:ascii="Times New Roman" w:hAnsi="Times New Roman" w:cs="Times New Roman"/>
                <w:szCs w:val="21"/>
              </w:rPr>
              <w:t>严重</w:t>
            </w:r>
          </w:p>
        </w:tc>
        <w:tc>
          <w:tcPr>
            <w:tcW w:w="3912" w:type="dxa"/>
            <w:tcBorders>
              <w:tl2br w:val="nil"/>
              <w:tr2bl w:val="nil"/>
            </w:tcBorders>
            <w:shd w:val="clear" w:color="auto" w:fill="auto"/>
            <w:vAlign w:val="center"/>
          </w:tcPr>
          <w:p>
            <w:pPr>
              <w:jc w:val="center"/>
              <w:rPr>
                <w:rFonts w:ascii="Times New Roman" w:hAnsi="Times New Roman" w:cs="Times New Roman"/>
                <w:szCs w:val="21"/>
              </w:rPr>
            </w:pPr>
            <w:r>
              <w:rPr>
                <w:rFonts w:hint="eastAsia"/>
              </w:rPr>
              <w:t>采矿场</w:t>
            </w:r>
            <w:r>
              <w:rPr>
                <w:rFonts w:hint="eastAsia"/>
                <w:lang w:eastAsia="zh-CN"/>
              </w:rPr>
              <w:t>、</w:t>
            </w:r>
            <w:r>
              <w:t>矿山道路（重点防治区）</w:t>
            </w:r>
          </w:p>
        </w:tc>
        <w:tc>
          <w:tcPr>
            <w:tcW w:w="1177" w:type="dxa"/>
            <w:tcBorders>
              <w:tl2br w:val="nil"/>
              <w:tr2bl w:val="nil"/>
            </w:tcBorders>
            <w:shd w:val="clear" w:color="auto" w:fill="auto"/>
            <w:vAlign w:val="center"/>
          </w:tcPr>
          <w:p>
            <w:pPr>
              <w:jc w:val="center"/>
              <w:rPr>
                <w:rFonts w:ascii="Times New Roman" w:hAnsi="Times New Roman" w:cs="Times New Roman"/>
                <w:szCs w:val="21"/>
              </w:rPr>
            </w:pPr>
          </w:p>
        </w:tc>
        <w:tc>
          <w:tcPr>
            <w:tcW w:w="2416" w:type="dxa"/>
            <w:tcBorders>
              <w:tl2br w:val="nil"/>
              <w:tr2bl w:val="nil"/>
            </w:tcBorders>
            <w:shd w:val="clear" w:color="auto" w:fill="auto"/>
            <w:vAlign w:val="center"/>
          </w:tcPr>
          <w:p>
            <w:pPr>
              <w:jc w:val="center"/>
              <w:rPr>
                <w:rFonts w:ascii="Times New Roman" w:hAnsi="Times New Roman" w:cs="Times New Roman"/>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06" w:hRule="atLeast"/>
          <w:jc w:val="center"/>
        </w:trPr>
        <w:tc>
          <w:tcPr>
            <w:tcW w:w="893" w:type="dxa"/>
            <w:tcBorders>
              <w:tl2br w:val="nil"/>
              <w:tr2bl w:val="nil"/>
            </w:tcBorders>
            <w:shd w:val="clear" w:color="auto" w:fill="auto"/>
            <w:vAlign w:val="center"/>
          </w:tcPr>
          <w:p>
            <w:pPr>
              <w:jc w:val="center"/>
              <w:rPr>
                <w:rFonts w:ascii="Times New Roman" w:hAnsi="Times New Roman" w:cs="Times New Roman"/>
                <w:szCs w:val="21"/>
              </w:rPr>
            </w:pPr>
            <w:r>
              <w:rPr>
                <w:rFonts w:ascii="Times New Roman" w:hAnsi="Times New Roman" w:cs="Times New Roman"/>
                <w:szCs w:val="21"/>
              </w:rPr>
              <w:t>较严重</w:t>
            </w:r>
          </w:p>
        </w:tc>
        <w:tc>
          <w:tcPr>
            <w:tcW w:w="3912" w:type="dxa"/>
            <w:tcBorders>
              <w:tl2br w:val="nil"/>
              <w:tr2bl w:val="nil"/>
            </w:tcBorders>
            <w:shd w:val="clear" w:color="auto" w:fill="auto"/>
            <w:vAlign w:val="center"/>
          </w:tcPr>
          <w:p>
            <w:pPr>
              <w:jc w:val="center"/>
              <w:rPr>
                <w:rFonts w:ascii="Times New Roman" w:hAnsi="Times New Roman" w:cs="Times New Roman"/>
                <w:szCs w:val="21"/>
              </w:rPr>
            </w:pPr>
          </w:p>
        </w:tc>
        <w:tc>
          <w:tcPr>
            <w:tcW w:w="1177" w:type="dxa"/>
            <w:tcBorders>
              <w:tl2br w:val="nil"/>
              <w:tr2bl w:val="nil"/>
            </w:tcBorders>
            <w:shd w:val="clear" w:color="auto" w:fill="auto"/>
            <w:vAlign w:val="center"/>
          </w:tcPr>
          <w:p>
            <w:pPr>
              <w:jc w:val="center"/>
              <w:rPr>
                <w:rFonts w:ascii="Times New Roman" w:hAnsi="Times New Roman" w:cs="Times New Roman"/>
                <w:szCs w:val="21"/>
              </w:rPr>
            </w:pPr>
          </w:p>
        </w:tc>
        <w:tc>
          <w:tcPr>
            <w:tcW w:w="2416" w:type="dxa"/>
            <w:tcBorders>
              <w:tl2br w:val="nil"/>
              <w:tr2bl w:val="nil"/>
            </w:tcBorders>
            <w:shd w:val="clear" w:color="auto" w:fill="auto"/>
            <w:vAlign w:val="center"/>
          </w:tcPr>
          <w:p>
            <w:pPr>
              <w:jc w:val="center"/>
              <w:rPr>
                <w:rFonts w:ascii="Times New Roman" w:hAnsi="Times New Roman" w:cs="Times New Roman"/>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06" w:hRule="atLeast"/>
          <w:jc w:val="center"/>
        </w:trPr>
        <w:tc>
          <w:tcPr>
            <w:tcW w:w="893" w:type="dxa"/>
            <w:tcBorders>
              <w:tl2br w:val="nil"/>
              <w:tr2bl w:val="nil"/>
            </w:tcBorders>
            <w:shd w:val="clear" w:color="auto" w:fill="auto"/>
            <w:vAlign w:val="center"/>
          </w:tcPr>
          <w:p>
            <w:pPr>
              <w:jc w:val="center"/>
              <w:rPr>
                <w:rFonts w:ascii="Times New Roman" w:hAnsi="Times New Roman" w:cs="Times New Roman"/>
                <w:szCs w:val="21"/>
              </w:rPr>
            </w:pPr>
            <w:r>
              <w:rPr>
                <w:rFonts w:ascii="Times New Roman" w:hAnsi="Times New Roman" w:cs="Times New Roman"/>
                <w:szCs w:val="21"/>
              </w:rPr>
              <w:t>较轻</w:t>
            </w:r>
          </w:p>
        </w:tc>
        <w:tc>
          <w:tcPr>
            <w:tcW w:w="3912" w:type="dxa"/>
            <w:tcBorders>
              <w:tl2br w:val="nil"/>
              <w:tr2bl w:val="nil"/>
            </w:tcBorders>
            <w:shd w:val="clear" w:color="auto" w:fill="auto"/>
            <w:vAlign w:val="center"/>
          </w:tcPr>
          <w:p>
            <w:pPr>
              <w:jc w:val="center"/>
              <w:rPr>
                <w:rFonts w:ascii="Times New Roman" w:hAnsi="Times New Roman" w:cs="Times New Roman"/>
                <w:szCs w:val="21"/>
              </w:rPr>
            </w:pPr>
            <w:r>
              <w:t>工业场地及</w:t>
            </w:r>
            <w:r>
              <w:rPr>
                <w:rFonts w:hint="eastAsia"/>
              </w:rPr>
              <w:t>生活辅助区</w:t>
            </w:r>
            <w:r>
              <w:t>（重点防治区）</w:t>
            </w:r>
          </w:p>
        </w:tc>
        <w:tc>
          <w:tcPr>
            <w:tcW w:w="1177" w:type="dxa"/>
            <w:tcBorders>
              <w:tl2br w:val="nil"/>
              <w:tr2bl w:val="nil"/>
            </w:tcBorders>
            <w:shd w:val="clear" w:color="auto" w:fill="auto"/>
            <w:vAlign w:val="center"/>
          </w:tcPr>
          <w:p>
            <w:pPr>
              <w:jc w:val="center"/>
              <w:rPr>
                <w:rFonts w:ascii="Times New Roman" w:hAnsi="Times New Roman" w:cs="Times New Roman"/>
                <w:szCs w:val="21"/>
              </w:rPr>
            </w:pPr>
          </w:p>
        </w:tc>
        <w:tc>
          <w:tcPr>
            <w:tcW w:w="2416" w:type="dxa"/>
            <w:tcBorders>
              <w:tl2br w:val="nil"/>
              <w:tr2bl w:val="nil"/>
            </w:tcBorders>
            <w:shd w:val="clear" w:color="auto" w:fill="auto"/>
            <w:vAlign w:val="center"/>
          </w:tcPr>
          <w:p>
            <w:pPr>
              <w:jc w:val="center"/>
              <w:rPr>
                <w:rFonts w:ascii="Times New Roman" w:hAnsi="Times New Roman" w:cs="Times New Roman"/>
                <w:szCs w:val="21"/>
              </w:rPr>
            </w:pPr>
            <w:r>
              <w:t>其它区域（一般防治区）</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06" w:hRule="atLeast"/>
          <w:jc w:val="center"/>
        </w:trPr>
        <w:tc>
          <w:tcPr>
            <w:tcW w:w="8398" w:type="dxa"/>
            <w:gridSpan w:val="4"/>
            <w:tcBorders>
              <w:tl2br w:val="nil"/>
              <w:tr2bl w:val="nil"/>
            </w:tcBorders>
            <w:shd w:val="clear" w:color="auto" w:fill="auto"/>
            <w:vAlign w:val="center"/>
          </w:tcPr>
          <w:p>
            <w:pPr>
              <w:jc w:val="center"/>
              <w:rPr>
                <w:rFonts w:ascii="Times New Roman" w:hAnsi="Times New Roman" w:cs="Times New Roman"/>
                <w:szCs w:val="21"/>
              </w:rPr>
            </w:pPr>
            <w:r>
              <w:rPr>
                <w:rFonts w:ascii="Times New Roman" w:hAnsi="Times New Roman" w:cs="Times New Roman"/>
                <w:szCs w:val="21"/>
              </w:rPr>
              <w:t>注：现状评估与预测评估结果不一致的采取就上原则进行分区</w:t>
            </w:r>
          </w:p>
        </w:tc>
      </w:tr>
    </w:tbl>
    <w:p>
      <w:pPr>
        <w:wordWrap w:val="0"/>
        <w:autoSpaceDN w:val="0"/>
        <w:spacing w:line="360" w:lineRule="auto"/>
        <w:ind w:firstLine="480" w:firstLineChars="200"/>
        <w:rPr>
          <w:rFonts w:ascii="Times New Roman" w:hAnsi="Times New Roman" w:eastAsia="宋体" w:cs="Times New Roman"/>
          <w:sz w:val="24"/>
        </w:rPr>
      </w:pPr>
      <w:r>
        <w:rPr>
          <w:rFonts w:ascii="Times New Roman" w:hAnsi="Times New Roman" w:eastAsia="宋体" w:cs="Times New Roman"/>
          <w:sz w:val="24"/>
        </w:rPr>
        <w:t>（1）重点防治区（A）</w:t>
      </w:r>
    </w:p>
    <w:p>
      <w:pPr>
        <w:wordWrap w:val="0"/>
        <w:autoSpaceDN w:val="0"/>
        <w:spacing w:line="360" w:lineRule="auto"/>
        <w:ind w:firstLine="480" w:firstLineChars="200"/>
        <w:rPr>
          <w:rFonts w:ascii="Times New Roman" w:hAnsi="Times New Roman" w:eastAsia="宋体" w:cs="Times New Roman"/>
          <w:sz w:val="24"/>
        </w:rPr>
      </w:pPr>
      <w:r>
        <w:rPr>
          <w:rFonts w:hint="eastAsia" w:ascii="Times New Roman" w:hAnsi="Times New Roman" w:eastAsia="宋体" w:cs="Times New Roman"/>
          <w:sz w:val="24"/>
          <w:lang w:eastAsia="zh-CN"/>
        </w:rPr>
        <w:t>采矿场</w:t>
      </w:r>
      <w:r>
        <w:rPr>
          <w:rFonts w:hint="eastAsia" w:ascii="Times New Roman" w:hAnsi="Times New Roman" w:eastAsia="宋体" w:cs="Times New Roman"/>
          <w:sz w:val="24"/>
        </w:rPr>
        <w:t>重点防治区（A1），面积</w:t>
      </w:r>
      <w:r>
        <w:rPr>
          <w:rFonts w:hint="eastAsia" w:ascii="Times New Roman" w:hAnsi="Times New Roman" w:eastAsia="宋体" w:cs="Times New Roman"/>
          <w:color w:val="auto"/>
          <w:sz w:val="24"/>
        </w:rPr>
        <w:t>为</w:t>
      </w:r>
      <w:r>
        <w:rPr>
          <w:rFonts w:hint="eastAsia" w:ascii="Times New Roman" w:hAnsi="Times New Roman" w:eastAsia="宋体" w:cs="Times New Roman"/>
          <w:color w:val="auto"/>
          <w:sz w:val="24"/>
          <w:lang w:val="en-US" w:eastAsia="zh-CN"/>
        </w:rPr>
        <w:t>2.3</w:t>
      </w:r>
      <w:r>
        <w:rPr>
          <w:rFonts w:hint="eastAsia" w:ascii="Times New Roman" w:hAnsi="Times New Roman" w:eastAsia="宋体" w:cs="Times New Roman"/>
          <w:color w:val="auto"/>
          <w:sz w:val="24"/>
        </w:rPr>
        <w:t>hm</w:t>
      </w:r>
      <w:r>
        <w:rPr>
          <w:rFonts w:hint="eastAsia" w:ascii="Times New Roman" w:hAnsi="Times New Roman" w:eastAsia="宋体" w:cs="Times New Roman"/>
          <w:color w:val="auto"/>
          <w:sz w:val="24"/>
          <w:vertAlign w:val="superscript"/>
        </w:rPr>
        <w:t>2</w:t>
      </w:r>
      <w:r>
        <w:rPr>
          <w:rFonts w:hint="eastAsia" w:ascii="Times New Roman" w:hAnsi="Times New Roman" w:eastAsia="宋体" w:cs="Times New Roman"/>
          <w:color w:val="0000FF"/>
          <w:sz w:val="24"/>
        </w:rPr>
        <w:t>。</w:t>
      </w:r>
    </w:p>
    <w:p>
      <w:pPr>
        <w:wordWrap w:val="0"/>
        <w:autoSpaceDN w:val="0"/>
        <w:spacing w:line="360" w:lineRule="auto"/>
        <w:ind w:firstLine="480" w:firstLineChars="200"/>
        <w:rPr>
          <w:rFonts w:ascii="Times New Roman" w:hAnsi="Times New Roman" w:eastAsia="宋体" w:cs="Times New Roman"/>
          <w:sz w:val="24"/>
        </w:rPr>
      </w:pPr>
      <w:r>
        <w:rPr>
          <w:rFonts w:hint="eastAsia" w:ascii="Times New Roman" w:hAnsi="Times New Roman" w:eastAsia="宋体" w:cs="Times New Roman"/>
          <w:sz w:val="24"/>
        </w:rPr>
        <w:t>现状条件下：①地质灾害发育程度</w:t>
      </w:r>
      <w:r>
        <w:rPr>
          <w:rFonts w:hint="eastAsia" w:ascii="Times New Roman" w:hAnsi="Times New Roman" w:eastAsia="宋体" w:cs="Times New Roman"/>
          <w:sz w:val="24"/>
          <w:lang w:eastAsia="zh-CN"/>
        </w:rPr>
        <w:t>中等</w:t>
      </w:r>
      <w:r>
        <w:rPr>
          <w:rFonts w:hint="eastAsia" w:ascii="Times New Roman" w:hAnsi="Times New Roman" w:eastAsia="宋体" w:cs="Times New Roman"/>
          <w:sz w:val="24"/>
        </w:rPr>
        <w:t>；②对含水层影响较轻；③影响地形地貌景观严重；④对</w:t>
      </w:r>
      <w:r>
        <w:rPr>
          <w:rFonts w:hint="eastAsia" w:ascii="Times New Roman" w:hAnsi="Times New Roman" w:eastAsia="宋体" w:cs="Times New Roman"/>
          <w:sz w:val="24"/>
          <w:lang w:eastAsia="zh-CN"/>
        </w:rPr>
        <w:t>水土环境影响</w:t>
      </w:r>
      <w:r>
        <w:rPr>
          <w:rFonts w:hint="eastAsia" w:ascii="Times New Roman" w:hAnsi="Times New Roman" w:eastAsia="宋体" w:cs="Times New Roman"/>
          <w:sz w:val="24"/>
        </w:rPr>
        <w:t>较轻。</w:t>
      </w:r>
    </w:p>
    <w:p>
      <w:pPr>
        <w:wordWrap w:val="0"/>
        <w:autoSpaceDN w:val="0"/>
        <w:spacing w:line="360" w:lineRule="auto"/>
        <w:ind w:firstLine="480" w:firstLineChars="200"/>
        <w:rPr>
          <w:rFonts w:ascii="Times New Roman" w:hAnsi="Times New Roman" w:eastAsia="宋体" w:cs="Times New Roman"/>
          <w:sz w:val="24"/>
        </w:rPr>
      </w:pPr>
      <w:r>
        <w:rPr>
          <w:rFonts w:hint="eastAsia" w:ascii="Times New Roman" w:hAnsi="Times New Roman" w:eastAsia="宋体" w:cs="Times New Roman"/>
          <w:sz w:val="24"/>
        </w:rPr>
        <w:t>预测</w:t>
      </w:r>
      <w:r>
        <w:rPr>
          <w:rFonts w:hint="eastAsia" w:ascii="Times New Roman" w:hAnsi="Times New Roman" w:eastAsia="宋体" w:cs="Times New Roman"/>
          <w:sz w:val="24"/>
          <w:lang w:eastAsia="zh-CN"/>
        </w:rPr>
        <w:t>采矿场</w:t>
      </w:r>
      <w:r>
        <w:rPr>
          <w:rFonts w:hint="eastAsia" w:ascii="Times New Roman" w:hAnsi="Times New Roman" w:eastAsia="宋体" w:cs="Times New Roman"/>
          <w:sz w:val="24"/>
        </w:rPr>
        <w:t>对矿山地质环境影响</w:t>
      </w:r>
      <w:r>
        <w:rPr>
          <w:rFonts w:hint="eastAsia" w:ascii="Times New Roman" w:hAnsi="Times New Roman" w:eastAsia="宋体" w:cs="Times New Roman"/>
          <w:sz w:val="24"/>
          <w:lang w:eastAsia="zh-CN"/>
        </w:rPr>
        <w:t>在</w:t>
      </w:r>
      <w:r>
        <w:rPr>
          <w:rFonts w:hint="eastAsia" w:ascii="Times New Roman" w:hAnsi="Times New Roman" w:eastAsia="宋体" w:cs="Times New Roman"/>
          <w:sz w:val="24"/>
        </w:rPr>
        <w:t>现状</w:t>
      </w:r>
      <w:r>
        <w:rPr>
          <w:rFonts w:hint="eastAsia" w:ascii="Times New Roman" w:hAnsi="Times New Roman" w:eastAsia="宋体" w:cs="Times New Roman"/>
          <w:sz w:val="24"/>
          <w:lang w:eastAsia="zh-CN"/>
        </w:rPr>
        <w:t>的基础上采场规模加大</w:t>
      </w:r>
      <w:r>
        <w:rPr>
          <w:rFonts w:hint="eastAsia" w:ascii="Times New Roman" w:hAnsi="Times New Roman" w:eastAsia="宋体" w:cs="Times New Roman"/>
          <w:sz w:val="24"/>
        </w:rPr>
        <w:t>，地质灾害发育程度</w:t>
      </w:r>
      <w:r>
        <w:rPr>
          <w:rFonts w:hint="eastAsia" w:ascii="Times New Roman" w:hAnsi="Times New Roman" w:eastAsia="宋体" w:cs="Times New Roman"/>
          <w:sz w:val="24"/>
          <w:lang w:eastAsia="zh-CN"/>
        </w:rPr>
        <w:t>强</w:t>
      </w:r>
      <w:r>
        <w:rPr>
          <w:rFonts w:hint="eastAsia" w:ascii="Times New Roman" w:hAnsi="Times New Roman" w:eastAsia="宋体" w:cs="Times New Roman"/>
          <w:sz w:val="24"/>
        </w:rPr>
        <w:t>；对含水层影响较轻；影响地形地貌景观严重；对</w:t>
      </w:r>
      <w:r>
        <w:rPr>
          <w:rFonts w:hint="eastAsia" w:ascii="Times New Roman" w:hAnsi="Times New Roman" w:eastAsia="宋体" w:cs="Times New Roman"/>
          <w:sz w:val="24"/>
          <w:lang w:eastAsia="zh-CN"/>
        </w:rPr>
        <w:t>水土环境影响</w:t>
      </w:r>
      <w:r>
        <w:rPr>
          <w:rFonts w:hint="eastAsia" w:ascii="Times New Roman" w:hAnsi="Times New Roman" w:eastAsia="宋体" w:cs="Times New Roman"/>
          <w:sz w:val="24"/>
        </w:rPr>
        <w:t>较轻。</w:t>
      </w:r>
    </w:p>
    <w:p>
      <w:pPr>
        <w:wordWrap w:val="0"/>
        <w:autoSpaceDN w:val="0"/>
        <w:spacing w:line="360" w:lineRule="auto"/>
        <w:ind w:firstLine="480" w:firstLineChars="200"/>
        <w:rPr>
          <w:rFonts w:ascii="Times New Roman" w:hAnsi="Times New Roman" w:eastAsia="宋体" w:cs="Times New Roman"/>
          <w:sz w:val="24"/>
        </w:rPr>
      </w:pPr>
      <w:r>
        <w:rPr>
          <w:rFonts w:ascii="Times New Roman" w:hAnsi="Times New Roman" w:eastAsia="宋体" w:cs="Times New Roman"/>
          <w:sz w:val="24"/>
        </w:rPr>
        <w:t>矿山道路</w:t>
      </w:r>
      <w:r>
        <w:rPr>
          <w:rFonts w:hint="eastAsia" w:ascii="Times New Roman" w:hAnsi="Times New Roman" w:eastAsia="宋体" w:cs="Times New Roman"/>
          <w:sz w:val="24"/>
        </w:rPr>
        <w:t>重点防治</w:t>
      </w:r>
      <w:r>
        <w:rPr>
          <w:rFonts w:ascii="Times New Roman" w:hAnsi="Times New Roman" w:eastAsia="宋体" w:cs="Times New Roman"/>
          <w:sz w:val="24"/>
        </w:rPr>
        <w:t>区（</w:t>
      </w:r>
      <w:r>
        <w:rPr>
          <w:rFonts w:hint="eastAsia" w:ascii="Times New Roman" w:hAnsi="Times New Roman" w:eastAsia="宋体" w:cs="Times New Roman"/>
          <w:sz w:val="24"/>
          <w:lang w:val="en-US" w:eastAsia="zh-CN"/>
        </w:rPr>
        <w:t>A2</w:t>
      </w:r>
      <w:r>
        <w:rPr>
          <w:rFonts w:ascii="Times New Roman" w:hAnsi="Times New Roman" w:eastAsia="宋体" w:cs="Times New Roman"/>
          <w:sz w:val="24"/>
        </w:rPr>
        <w:t>）</w:t>
      </w:r>
      <w:r>
        <w:rPr>
          <w:rFonts w:hint="eastAsia" w:ascii="Times New Roman" w:hAnsi="Times New Roman" w:eastAsia="宋体" w:cs="Times New Roman"/>
          <w:sz w:val="24"/>
        </w:rPr>
        <w:t>，</w:t>
      </w:r>
      <w:r>
        <w:rPr>
          <w:rFonts w:ascii="Times New Roman" w:hAnsi="Times New Roman" w:eastAsia="宋体" w:cs="Times New Roman"/>
          <w:sz w:val="24"/>
        </w:rPr>
        <w:t>矿山道路面积为</w:t>
      </w:r>
      <w:r>
        <w:rPr>
          <w:rFonts w:hint="eastAsia" w:ascii="Times New Roman" w:hAnsi="Times New Roman" w:eastAsia="宋体" w:cs="Times New Roman"/>
          <w:color w:val="auto"/>
          <w:sz w:val="24"/>
          <w:lang w:eastAsia="zh-CN"/>
        </w:rPr>
        <w:t>0.13</w:t>
      </w:r>
      <w:r>
        <w:rPr>
          <w:rFonts w:hint="eastAsia" w:ascii="Times New Roman" w:hAnsi="Times New Roman" w:eastAsia="宋体" w:cs="Times New Roman"/>
          <w:color w:val="auto"/>
          <w:sz w:val="24"/>
        </w:rPr>
        <w:t>h</w:t>
      </w:r>
      <w:r>
        <w:rPr>
          <w:rFonts w:ascii="Times New Roman" w:hAnsi="Times New Roman" w:eastAsia="宋体" w:cs="Times New Roman"/>
          <w:color w:val="auto"/>
          <w:sz w:val="24"/>
        </w:rPr>
        <w:t>m</w:t>
      </w:r>
      <w:r>
        <w:rPr>
          <w:rFonts w:ascii="Times New Roman" w:hAnsi="Times New Roman" w:eastAsia="宋体" w:cs="Times New Roman"/>
          <w:color w:val="auto"/>
          <w:sz w:val="24"/>
          <w:vertAlign w:val="superscript"/>
        </w:rPr>
        <w:t>2</w:t>
      </w:r>
      <w:r>
        <w:rPr>
          <w:rFonts w:ascii="Times New Roman" w:hAnsi="Times New Roman" w:eastAsia="宋体" w:cs="Times New Roman"/>
          <w:color w:val="auto"/>
          <w:sz w:val="24"/>
        </w:rPr>
        <w:t>。</w:t>
      </w:r>
    </w:p>
    <w:p>
      <w:pPr>
        <w:wordWrap w:val="0"/>
        <w:autoSpaceDN w:val="0"/>
        <w:spacing w:line="360" w:lineRule="auto"/>
        <w:ind w:firstLine="480" w:firstLineChars="200"/>
        <w:rPr>
          <w:rFonts w:ascii="Times New Roman" w:hAnsi="Times New Roman" w:eastAsia="宋体" w:cs="Times New Roman"/>
          <w:sz w:val="24"/>
        </w:rPr>
      </w:pPr>
      <w:r>
        <w:rPr>
          <w:rFonts w:hint="eastAsia" w:ascii="Times New Roman" w:hAnsi="Times New Roman" w:eastAsia="宋体" w:cs="Times New Roman"/>
          <w:sz w:val="24"/>
        </w:rPr>
        <w:t>现状条件下：①地质灾害不发育；②对含水层影响较轻；③影响地形地貌景观严重；④对</w:t>
      </w:r>
      <w:r>
        <w:rPr>
          <w:rFonts w:hint="eastAsia" w:ascii="Times New Roman" w:hAnsi="Times New Roman" w:eastAsia="宋体" w:cs="Times New Roman"/>
          <w:sz w:val="24"/>
          <w:lang w:eastAsia="zh-CN"/>
        </w:rPr>
        <w:t>水土环境影响</w:t>
      </w:r>
      <w:r>
        <w:rPr>
          <w:rFonts w:hint="eastAsia" w:ascii="Times New Roman" w:hAnsi="Times New Roman" w:eastAsia="宋体" w:cs="Times New Roman"/>
          <w:sz w:val="24"/>
        </w:rPr>
        <w:t>较轻。</w:t>
      </w:r>
    </w:p>
    <w:p>
      <w:pPr>
        <w:wordWrap w:val="0"/>
        <w:autoSpaceDN w:val="0"/>
        <w:spacing w:line="360" w:lineRule="auto"/>
        <w:ind w:firstLine="480" w:firstLineChars="200"/>
        <w:rPr>
          <w:rFonts w:ascii="Times New Roman" w:hAnsi="Times New Roman" w:eastAsia="宋体" w:cs="Times New Roman"/>
          <w:sz w:val="24"/>
        </w:rPr>
      </w:pPr>
      <w:r>
        <w:rPr>
          <w:rFonts w:ascii="Times New Roman" w:hAnsi="Times New Roman" w:eastAsia="宋体" w:cs="Times New Roman"/>
          <w:sz w:val="24"/>
        </w:rPr>
        <w:t>预测</w:t>
      </w:r>
      <w:r>
        <w:rPr>
          <w:rFonts w:hint="eastAsia" w:ascii="Times New Roman" w:hAnsi="Times New Roman" w:eastAsia="宋体" w:cs="Times New Roman"/>
          <w:sz w:val="24"/>
        </w:rPr>
        <w:t>矿山道路</w:t>
      </w:r>
      <w:r>
        <w:rPr>
          <w:rFonts w:ascii="Times New Roman" w:hAnsi="Times New Roman" w:eastAsia="宋体" w:cs="Times New Roman"/>
          <w:sz w:val="24"/>
        </w:rPr>
        <w:t>对矿山地质环境影响与现状一样，影响严重。</w:t>
      </w:r>
    </w:p>
    <w:p>
      <w:pPr>
        <w:wordWrap w:val="0"/>
        <w:autoSpaceDN w:val="0"/>
        <w:spacing w:line="360" w:lineRule="auto"/>
        <w:ind w:firstLine="480" w:firstLineChars="200"/>
        <w:rPr>
          <w:rFonts w:ascii="Times New Roman" w:hAnsi="Times New Roman" w:eastAsia="宋体" w:cs="Times New Roman"/>
          <w:sz w:val="24"/>
        </w:rPr>
      </w:pPr>
      <w:r>
        <w:rPr>
          <w:rFonts w:ascii="Times New Roman" w:hAnsi="Times New Roman" w:eastAsia="宋体" w:cs="Times New Roman"/>
          <w:sz w:val="24"/>
        </w:rPr>
        <w:t>工业场地及</w:t>
      </w:r>
      <w:r>
        <w:rPr>
          <w:rFonts w:hint="eastAsia" w:ascii="Times New Roman" w:hAnsi="Times New Roman" w:eastAsia="宋体" w:cs="Times New Roman"/>
          <w:sz w:val="24"/>
        </w:rPr>
        <w:t>生活辅助区重点防治</w:t>
      </w:r>
      <w:r>
        <w:rPr>
          <w:rFonts w:ascii="Times New Roman" w:hAnsi="Times New Roman" w:eastAsia="宋体" w:cs="Times New Roman"/>
          <w:sz w:val="24"/>
        </w:rPr>
        <w:t>区（</w:t>
      </w:r>
      <w:r>
        <w:rPr>
          <w:rFonts w:hint="eastAsia" w:ascii="Times New Roman" w:hAnsi="Times New Roman" w:eastAsia="宋体" w:cs="Times New Roman"/>
          <w:sz w:val="24"/>
          <w:lang w:val="en-US" w:eastAsia="zh-CN"/>
        </w:rPr>
        <w:t>A3</w:t>
      </w:r>
      <w:r>
        <w:rPr>
          <w:rFonts w:ascii="Times New Roman" w:hAnsi="Times New Roman" w:eastAsia="宋体" w:cs="Times New Roman"/>
          <w:sz w:val="24"/>
        </w:rPr>
        <w:t>）</w:t>
      </w:r>
      <w:r>
        <w:rPr>
          <w:rFonts w:hint="eastAsia" w:ascii="Times New Roman" w:hAnsi="Times New Roman" w:eastAsia="宋体" w:cs="Times New Roman"/>
          <w:sz w:val="24"/>
        </w:rPr>
        <w:t>，</w:t>
      </w:r>
      <w:r>
        <w:rPr>
          <w:rFonts w:ascii="Times New Roman" w:hAnsi="Times New Roman" w:eastAsia="宋体" w:cs="Times New Roman"/>
          <w:sz w:val="24"/>
        </w:rPr>
        <w:t>面</w:t>
      </w:r>
      <w:r>
        <w:rPr>
          <w:rFonts w:ascii="Times New Roman" w:hAnsi="Times New Roman" w:eastAsia="宋体" w:cs="Times New Roman"/>
          <w:color w:val="auto"/>
          <w:sz w:val="24"/>
        </w:rPr>
        <w:t>积为</w:t>
      </w:r>
      <w:r>
        <w:rPr>
          <w:rFonts w:hint="eastAsia" w:ascii="Times New Roman" w:hAnsi="Times New Roman" w:eastAsia="宋体" w:cs="Times New Roman"/>
          <w:color w:val="auto"/>
          <w:sz w:val="24"/>
          <w:lang w:val="en-US" w:eastAsia="zh-CN"/>
        </w:rPr>
        <w:t>0.6</w:t>
      </w:r>
      <w:r>
        <w:rPr>
          <w:rFonts w:hint="eastAsia" w:ascii="Times New Roman" w:hAnsi="Times New Roman" w:eastAsia="宋体" w:cs="Times New Roman"/>
          <w:color w:val="auto"/>
          <w:sz w:val="24"/>
        </w:rPr>
        <w:t>h</w:t>
      </w:r>
      <w:r>
        <w:rPr>
          <w:rFonts w:ascii="Times New Roman" w:hAnsi="Times New Roman" w:eastAsia="宋体" w:cs="Times New Roman"/>
          <w:sz w:val="24"/>
        </w:rPr>
        <w:t>m</w:t>
      </w:r>
      <w:r>
        <w:rPr>
          <w:rFonts w:ascii="Times New Roman" w:hAnsi="Times New Roman" w:eastAsia="宋体" w:cs="Times New Roman"/>
          <w:sz w:val="24"/>
          <w:vertAlign w:val="superscript"/>
        </w:rPr>
        <w:t>2</w:t>
      </w:r>
      <w:r>
        <w:rPr>
          <w:rFonts w:ascii="Times New Roman" w:hAnsi="Times New Roman" w:eastAsia="宋体" w:cs="Times New Roman"/>
          <w:sz w:val="24"/>
        </w:rPr>
        <w:t>。</w:t>
      </w:r>
    </w:p>
    <w:p>
      <w:pPr>
        <w:wordWrap w:val="0"/>
        <w:autoSpaceDN w:val="0"/>
        <w:spacing w:line="360" w:lineRule="auto"/>
        <w:ind w:firstLine="480" w:firstLineChars="200"/>
        <w:rPr>
          <w:rFonts w:ascii="Times New Roman" w:hAnsi="Times New Roman" w:eastAsia="宋体" w:cs="Times New Roman"/>
          <w:sz w:val="24"/>
        </w:rPr>
      </w:pPr>
      <w:r>
        <w:rPr>
          <w:rFonts w:hint="eastAsia" w:ascii="Times New Roman" w:hAnsi="Times New Roman" w:eastAsia="宋体" w:cs="Times New Roman"/>
          <w:sz w:val="24"/>
        </w:rPr>
        <w:t>现状条件下：①地质灾害不发育；②对含水层影响较轻；③影响地形地貌景观</w:t>
      </w:r>
      <w:r>
        <w:rPr>
          <w:rFonts w:hint="eastAsia" w:ascii="Times New Roman" w:hAnsi="Times New Roman" w:eastAsia="宋体" w:cs="Times New Roman"/>
          <w:sz w:val="24"/>
          <w:lang w:eastAsia="zh-CN"/>
        </w:rPr>
        <w:t>较轻</w:t>
      </w:r>
      <w:r>
        <w:rPr>
          <w:rFonts w:hint="eastAsia" w:ascii="Times New Roman" w:hAnsi="Times New Roman" w:eastAsia="宋体" w:cs="Times New Roman"/>
          <w:sz w:val="24"/>
        </w:rPr>
        <w:t>；④对</w:t>
      </w:r>
      <w:r>
        <w:rPr>
          <w:rFonts w:hint="eastAsia" w:ascii="Times New Roman" w:hAnsi="Times New Roman" w:eastAsia="宋体" w:cs="Times New Roman"/>
          <w:sz w:val="24"/>
          <w:lang w:eastAsia="zh-CN"/>
        </w:rPr>
        <w:t>水土环境影响</w:t>
      </w:r>
      <w:r>
        <w:rPr>
          <w:rFonts w:hint="eastAsia" w:ascii="Times New Roman" w:hAnsi="Times New Roman" w:eastAsia="宋体" w:cs="Times New Roman"/>
          <w:sz w:val="24"/>
        </w:rPr>
        <w:t>较轻。</w:t>
      </w:r>
    </w:p>
    <w:p>
      <w:pPr>
        <w:wordWrap w:val="0"/>
        <w:autoSpaceDN w:val="0"/>
        <w:spacing w:line="360" w:lineRule="auto"/>
        <w:ind w:firstLine="480" w:firstLineChars="200"/>
        <w:rPr>
          <w:rFonts w:ascii="Times New Roman" w:hAnsi="Times New Roman" w:eastAsia="宋体" w:cs="Times New Roman"/>
          <w:sz w:val="24"/>
        </w:rPr>
      </w:pPr>
      <w:r>
        <w:rPr>
          <w:rFonts w:ascii="Times New Roman" w:hAnsi="Times New Roman" w:eastAsia="宋体" w:cs="Times New Roman"/>
          <w:sz w:val="24"/>
        </w:rPr>
        <w:t>预测</w:t>
      </w:r>
      <w:r>
        <w:rPr>
          <w:rFonts w:hint="eastAsia" w:ascii="Times New Roman" w:hAnsi="Times New Roman" w:eastAsia="宋体" w:cs="Times New Roman"/>
          <w:sz w:val="24"/>
        </w:rPr>
        <w:t>工业场地及生活辅助区</w:t>
      </w:r>
      <w:r>
        <w:rPr>
          <w:rFonts w:ascii="Times New Roman" w:hAnsi="Times New Roman" w:eastAsia="宋体" w:cs="Times New Roman"/>
          <w:sz w:val="24"/>
        </w:rPr>
        <w:t>对矿山地质环境</w:t>
      </w:r>
      <w:r>
        <w:rPr>
          <w:rFonts w:hint="eastAsia" w:ascii="Times New Roman" w:hAnsi="Times New Roman" w:eastAsia="宋体" w:cs="Times New Roman"/>
          <w:sz w:val="24"/>
        </w:rPr>
        <w:t>影响地形地貌景观</w:t>
      </w:r>
      <w:r>
        <w:rPr>
          <w:rFonts w:hint="eastAsia" w:ascii="Times New Roman" w:hAnsi="Times New Roman" w:eastAsia="宋体" w:cs="Times New Roman"/>
          <w:sz w:val="24"/>
          <w:lang w:eastAsia="zh-CN"/>
        </w:rPr>
        <w:t>严重</w:t>
      </w:r>
      <w:r>
        <w:rPr>
          <w:rFonts w:ascii="Times New Roman" w:hAnsi="Times New Roman" w:eastAsia="宋体" w:cs="Times New Roman"/>
          <w:sz w:val="24"/>
        </w:rPr>
        <w:t>。</w:t>
      </w:r>
    </w:p>
    <w:p>
      <w:pPr>
        <w:wordWrap w:val="0"/>
        <w:autoSpaceDN w:val="0"/>
        <w:spacing w:line="360" w:lineRule="auto"/>
        <w:ind w:firstLine="480" w:firstLineChars="200"/>
        <w:rPr>
          <w:rFonts w:ascii="Times New Roman" w:hAnsi="Times New Roman" w:eastAsia="宋体" w:cs="Times New Roman"/>
          <w:sz w:val="24"/>
        </w:rPr>
      </w:pPr>
      <w:r>
        <w:rPr>
          <w:rFonts w:ascii="Times New Roman" w:hAnsi="Times New Roman" w:eastAsia="宋体" w:cs="Times New Roman"/>
          <w:sz w:val="24"/>
        </w:rPr>
        <w:t>（</w:t>
      </w:r>
      <w:r>
        <w:rPr>
          <w:rFonts w:hint="eastAsia" w:ascii="Times New Roman" w:hAnsi="Times New Roman" w:eastAsia="宋体" w:cs="Times New Roman"/>
          <w:sz w:val="24"/>
          <w:lang w:val="en-US" w:eastAsia="zh-CN"/>
        </w:rPr>
        <w:t>2</w:t>
      </w:r>
      <w:r>
        <w:rPr>
          <w:rFonts w:ascii="Times New Roman" w:hAnsi="Times New Roman" w:eastAsia="宋体" w:cs="Times New Roman"/>
          <w:sz w:val="24"/>
        </w:rPr>
        <w:t>）一般防治区</w:t>
      </w:r>
    </w:p>
    <w:p>
      <w:pPr>
        <w:wordWrap w:val="0"/>
        <w:autoSpaceDN w:val="0"/>
        <w:spacing w:line="360" w:lineRule="auto"/>
        <w:ind w:firstLine="480" w:firstLineChars="200"/>
        <w:rPr>
          <w:rFonts w:ascii="Times New Roman" w:hAnsi="Times New Roman" w:eastAsia="宋体" w:cs="Times New Roman"/>
          <w:color w:val="auto"/>
          <w:sz w:val="24"/>
        </w:rPr>
      </w:pPr>
      <w:r>
        <w:rPr>
          <w:rFonts w:ascii="Times New Roman" w:hAnsi="Times New Roman" w:eastAsia="宋体" w:cs="Times New Roman"/>
          <w:sz w:val="24"/>
        </w:rPr>
        <w:t>其它区</w:t>
      </w:r>
      <w:r>
        <w:rPr>
          <w:rFonts w:ascii="Times New Roman" w:hAnsi="Times New Roman" w:eastAsia="宋体" w:cs="Times New Roman"/>
          <w:color w:val="auto"/>
          <w:sz w:val="24"/>
        </w:rPr>
        <w:t>域（C）</w:t>
      </w:r>
    </w:p>
    <w:p>
      <w:pPr>
        <w:wordWrap w:val="0"/>
        <w:autoSpaceDN w:val="0"/>
        <w:spacing w:line="360" w:lineRule="auto"/>
        <w:ind w:firstLine="480" w:firstLineChars="200"/>
        <w:rPr>
          <w:rFonts w:ascii="Times New Roman" w:hAnsi="Times New Roman" w:eastAsia="宋体" w:cs="Times New Roman"/>
          <w:b/>
          <w:bCs/>
          <w:szCs w:val="21"/>
        </w:rPr>
      </w:pPr>
      <w:r>
        <w:rPr>
          <w:rFonts w:ascii="Times New Roman" w:hAnsi="Times New Roman" w:eastAsia="宋体" w:cs="Times New Roman"/>
          <w:color w:val="auto"/>
          <w:sz w:val="24"/>
        </w:rPr>
        <w:t>其面积为</w:t>
      </w:r>
      <w:r>
        <w:rPr>
          <w:rFonts w:hint="eastAsia" w:ascii="Times New Roman" w:hAnsi="Times New Roman" w:eastAsia="宋体" w:cs="Times New Roman"/>
          <w:color w:val="auto"/>
          <w:sz w:val="24"/>
          <w:lang w:val="en-US" w:eastAsia="zh-CN"/>
        </w:rPr>
        <w:t>2.34</w:t>
      </w:r>
      <w:r>
        <w:rPr>
          <w:rFonts w:hint="eastAsia" w:ascii="Times New Roman" w:hAnsi="Times New Roman" w:eastAsia="宋体" w:cs="Times New Roman"/>
          <w:color w:val="auto"/>
          <w:sz w:val="24"/>
        </w:rPr>
        <w:t>h</w:t>
      </w:r>
      <w:r>
        <w:rPr>
          <w:rFonts w:ascii="Times New Roman" w:hAnsi="Times New Roman" w:eastAsia="宋体" w:cs="Times New Roman"/>
          <w:color w:val="auto"/>
          <w:sz w:val="24"/>
        </w:rPr>
        <w:t>m</w:t>
      </w:r>
      <w:r>
        <w:rPr>
          <w:rFonts w:ascii="Times New Roman" w:hAnsi="Times New Roman" w:eastAsia="宋体" w:cs="Times New Roman"/>
          <w:color w:val="auto"/>
          <w:sz w:val="24"/>
          <w:vertAlign w:val="superscript"/>
        </w:rPr>
        <w:t>2</w:t>
      </w:r>
      <w:r>
        <w:rPr>
          <w:rFonts w:ascii="Times New Roman" w:hAnsi="Times New Roman" w:eastAsia="宋体" w:cs="Times New Roman"/>
          <w:color w:val="auto"/>
          <w:sz w:val="24"/>
        </w:rPr>
        <w:t>。</w:t>
      </w:r>
      <w:r>
        <w:rPr>
          <w:rFonts w:ascii="Times New Roman" w:hAnsi="Times New Roman" w:eastAsia="宋体" w:cs="Times New Roman"/>
          <w:sz w:val="24"/>
        </w:rPr>
        <w:t>该区域</w:t>
      </w:r>
      <w:r>
        <w:rPr>
          <w:rFonts w:hint="eastAsia" w:ascii="Times New Roman" w:hAnsi="Times New Roman" w:eastAsia="宋体" w:cs="Times New Roman"/>
          <w:sz w:val="24"/>
        </w:rPr>
        <w:t>不</w:t>
      </w:r>
      <w:r>
        <w:rPr>
          <w:rFonts w:ascii="Times New Roman" w:hAnsi="Times New Roman" w:eastAsia="宋体" w:cs="Times New Roman"/>
          <w:sz w:val="24"/>
        </w:rPr>
        <w:t>进行采矿活动，地质灾害不发育，对含水层、地形地貌景观及</w:t>
      </w:r>
      <w:r>
        <w:rPr>
          <w:rFonts w:hint="eastAsia" w:ascii="Times New Roman" w:hAnsi="Times New Roman" w:eastAsia="宋体" w:cs="Times New Roman"/>
          <w:sz w:val="24"/>
          <w:lang w:eastAsia="zh-CN"/>
        </w:rPr>
        <w:t>水土环境影响</w:t>
      </w:r>
      <w:r>
        <w:rPr>
          <w:rFonts w:ascii="Times New Roman" w:hAnsi="Times New Roman" w:eastAsia="宋体" w:cs="Times New Roman"/>
          <w:sz w:val="24"/>
        </w:rPr>
        <w:t>程度为较轻。</w:t>
      </w:r>
    </w:p>
    <w:p>
      <w:pPr>
        <w:jc w:val="center"/>
        <w:rPr>
          <w:rStyle w:val="28"/>
          <w:rFonts w:ascii="Times New Roman" w:hAnsi="Times New Roman" w:eastAsia="宋体" w:cs="Times New Roman"/>
          <w:b/>
          <w:bCs/>
          <w:color w:val="auto"/>
          <w:szCs w:val="21"/>
          <w:u w:val="none"/>
        </w:rPr>
      </w:pPr>
      <w:r>
        <w:rPr>
          <w:rFonts w:ascii="Times New Roman" w:hAnsi="Times New Roman" w:eastAsia="宋体" w:cs="Times New Roman"/>
          <w:b/>
          <w:bCs/>
          <w:szCs w:val="21"/>
        </w:rPr>
        <w:t>表3-</w:t>
      </w:r>
      <w:r>
        <w:rPr>
          <w:rFonts w:hint="eastAsia" w:ascii="Times New Roman" w:hAnsi="Times New Roman" w:eastAsia="宋体" w:cs="Times New Roman"/>
          <w:b/>
          <w:bCs/>
          <w:szCs w:val="21"/>
          <w:lang w:val="en-US" w:eastAsia="zh-CN"/>
        </w:rPr>
        <w:t>21</w:t>
      </w:r>
      <w:r>
        <w:rPr>
          <w:rFonts w:ascii="Times New Roman" w:hAnsi="Times New Roman" w:eastAsia="宋体" w:cs="Times New Roman"/>
          <w:b/>
          <w:bCs/>
          <w:szCs w:val="21"/>
        </w:rPr>
        <w:t xml:space="preserve">  矿山地质环境</w:t>
      </w:r>
      <w:r>
        <w:rPr>
          <w:rFonts w:hint="eastAsia" w:ascii="Times New Roman" w:hAnsi="Times New Roman" w:eastAsia="宋体" w:cs="Times New Roman"/>
          <w:b/>
          <w:bCs/>
          <w:szCs w:val="21"/>
        </w:rPr>
        <w:t>影响</w:t>
      </w:r>
      <w:r>
        <w:rPr>
          <w:rFonts w:ascii="Times New Roman" w:hAnsi="Times New Roman" w:eastAsia="宋体" w:cs="Times New Roman"/>
          <w:b/>
          <w:bCs/>
          <w:szCs w:val="21"/>
        </w:rPr>
        <w:t>分区说明表</w:t>
      </w:r>
    </w:p>
    <w:tbl>
      <w:tblPr>
        <w:tblStyle w:val="33"/>
        <w:tblW w:w="8118" w:type="dxa"/>
        <w:jc w:val="center"/>
        <w:tblInd w:w="-1268"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5" w:type="dxa"/>
          <w:bottom w:w="0" w:type="dxa"/>
          <w:right w:w="15" w:type="dxa"/>
        </w:tblCellMar>
      </w:tblPr>
      <w:tblGrid>
        <w:gridCol w:w="1515"/>
        <w:gridCol w:w="1225"/>
        <w:gridCol w:w="5378"/>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5" w:type="dxa"/>
            <w:bottom w:w="0" w:type="dxa"/>
            <w:right w:w="15" w:type="dxa"/>
          </w:tblCellMar>
        </w:tblPrEx>
        <w:trPr>
          <w:trHeight w:val="340" w:hRule="atLeast"/>
          <w:jc w:val="center"/>
        </w:trPr>
        <w:tc>
          <w:tcPr>
            <w:tcW w:w="1515"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地段</w:t>
            </w:r>
          </w:p>
        </w:tc>
        <w:tc>
          <w:tcPr>
            <w:tcW w:w="1225"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面积（hm</w:t>
            </w:r>
            <w:r>
              <w:rPr>
                <w:rFonts w:hint="eastAsia" w:ascii="Times New Roman" w:hAnsi="Times New Roman" w:cs="Times New Roman"/>
                <w:szCs w:val="21"/>
                <w:vertAlign w:val="superscript"/>
              </w:rPr>
              <w:t>2</w:t>
            </w:r>
            <w:r>
              <w:rPr>
                <w:rFonts w:hint="eastAsia" w:ascii="Times New Roman" w:hAnsi="Times New Roman" w:cs="Times New Roman"/>
                <w:szCs w:val="21"/>
              </w:rPr>
              <w:t>）</w:t>
            </w:r>
          </w:p>
        </w:tc>
        <w:tc>
          <w:tcPr>
            <w:tcW w:w="5378"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现状及预测矿山地质环境问题</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5" w:type="dxa"/>
            <w:bottom w:w="0" w:type="dxa"/>
            <w:right w:w="15" w:type="dxa"/>
          </w:tblCellMar>
        </w:tblPrEx>
        <w:trPr>
          <w:trHeight w:val="340" w:hRule="atLeast"/>
          <w:jc w:val="center"/>
        </w:trPr>
        <w:tc>
          <w:tcPr>
            <w:tcW w:w="1515"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采矿场</w:t>
            </w:r>
            <w:r>
              <w:rPr>
                <w:rFonts w:hint="eastAsia" w:ascii="Times New Roman" w:hAnsi="Times New Roman" w:cs="Times New Roman"/>
                <w:szCs w:val="21"/>
                <w:lang w:eastAsia="zh-CN"/>
              </w:rPr>
              <w:t>（</w:t>
            </w:r>
            <w:r>
              <w:rPr>
                <w:rFonts w:hint="eastAsia" w:ascii="Times New Roman" w:hAnsi="Times New Roman" w:cs="Times New Roman"/>
                <w:szCs w:val="21"/>
                <w:lang w:val="en-US" w:eastAsia="zh-CN"/>
              </w:rPr>
              <w:t>A1</w:t>
            </w:r>
            <w:r>
              <w:rPr>
                <w:rFonts w:hint="eastAsia" w:ascii="Times New Roman" w:hAnsi="Times New Roman" w:cs="Times New Roman"/>
                <w:szCs w:val="21"/>
                <w:lang w:eastAsia="zh-CN"/>
              </w:rPr>
              <w:t>）</w:t>
            </w:r>
          </w:p>
        </w:tc>
        <w:tc>
          <w:tcPr>
            <w:tcW w:w="1225" w:type="dxa"/>
            <w:tcBorders>
              <w:tl2br w:val="nil"/>
              <w:tr2bl w:val="nil"/>
            </w:tcBorders>
            <w:vAlign w:val="center"/>
          </w:tcPr>
          <w:p>
            <w:pPr>
              <w:jc w:val="center"/>
              <w:rPr>
                <w:rFonts w:hint="eastAsia" w:ascii="Times New Roman" w:hAnsi="Times New Roman" w:cs="Times New Roman" w:eastAsiaTheme="minorEastAsia"/>
                <w:szCs w:val="21"/>
                <w:lang w:eastAsia="zh-CN"/>
              </w:rPr>
            </w:pPr>
            <w:r>
              <w:rPr>
                <w:rFonts w:hint="eastAsia" w:ascii="Times New Roman" w:hAnsi="Times New Roman" w:cs="Times New Roman"/>
                <w:szCs w:val="21"/>
                <w:lang w:eastAsia="zh-CN"/>
              </w:rPr>
              <w:t>2.3</w:t>
            </w:r>
          </w:p>
        </w:tc>
        <w:tc>
          <w:tcPr>
            <w:tcW w:w="5378" w:type="dxa"/>
            <w:tcBorders>
              <w:tl2br w:val="nil"/>
              <w:tr2bl w:val="nil"/>
            </w:tcBorders>
            <w:vAlign w:val="center"/>
          </w:tcPr>
          <w:p>
            <w:pPr>
              <w:rPr>
                <w:rFonts w:ascii="Times New Roman" w:hAnsi="Times New Roman" w:cs="Times New Roman"/>
                <w:szCs w:val="21"/>
              </w:rPr>
            </w:pPr>
            <w:r>
              <w:rPr>
                <w:rFonts w:ascii="Times New Roman" w:hAnsi="Times New Roman" w:cs="Times New Roman"/>
                <w:szCs w:val="21"/>
              </w:rPr>
              <w:t>①</w:t>
            </w:r>
            <w:r>
              <w:rPr>
                <w:rFonts w:hint="eastAsia" w:ascii="Times New Roman" w:hAnsi="Times New Roman" w:cs="Times New Roman"/>
                <w:szCs w:val="21"/>
              </w:rPr>
              <w:t>现</w:t>
            </w:r>
            <w:r>
              <w:rPr>
                <w:rFonts w:hint="eastAsia" w:ascii="Times New Roman" w:hAnsi="Times New Roman" w:cs="Times New Roman"/>
                <w:sz w:val="21"/>
                <w:szCs w:val="21"/>
              </w:rPr>
              <w:t>状</w:t>
            </w:r>
            <w:r>
              <w:rPr>
                <w:rFonts w:hint="eastAsia" w:ascii="Times New Roman" w:hAnsi="Times New Roman" w:eastAsia="宋体" w:cs="Times New Roman"/>
                <w:sz w:val="21"/>
                <w:szCs w:val="21"/>
              </w:rPr>
              <w:t>地质灾害发育程度</w:t>
            </w:r>
            <w:r>
              <w:rPr>
                <w:rFonts w:hint="eastAsia" w:ascii="Times New Roman" w:hAnsi="Times New Roman" w:eastAsia="宋体" w:cs="Times New Roman"/>
                <w:sz w:val="21"/>
                <w:szCs w:val="21"/>
                <w:lang w:eastAsia="zh-CN"/>
              </w:rPr>
              <w:t>中等</w:t>
            </w:r>
            <w:r>
              <w:rPr>
                <w:rFonts w:hint="eastAsia" w:ascii="Times New Roman" w:hAnsi="Times New Roman" w:eastAsia="宋体" w:cs="Times New Roman"/>
                <w:sz w:val="21"/>
                <w:szCs w:val="21"/>
              </w:rPr>
              <w:t>；对含水层影响较轻；影响地形地貌景观严重；对</w:t>
            </w:r>
            <w:r>
              <w:rPr>
                <w:rFonts w:hint="eastAsia" w:ascii="Times New Roman" w:hAnsi="Times New Roman" w:eastAsia="宋体" w:cs="Times New Roman"/>
                <w:sz w:val="21"/>
                <w:szCs w:val="21"/>
                <w:lang w:eastAsia="zh-CN"/>
              </w:rPr>
              <w:t>水土环境影响</w:t>
            </w:r>
            <w:r>
              <w:rPr>
                <w:rFonts w:hint="eastAsia" w:ascii="Times New Roman" w:hAnsi="Times New Roman" w:eastAsia="宋体" w:cs="Times New Roman"/>
                <w:sz w:val="21"/>
                <w:szCs w:val="21"/>
              </w:rPr>
              <w:t>较轻</w:t>
            </w:r>
            <w:r>
              <w:rPr>
                <w:rFonts w:hint="eastAsia" w:ascii="Times New Roman" w:hAnsi="Times New Roman" w:cs="Times New Roman"/>
                <w:szCs w:val="21"/>
              </w:rPr>
              <w:t>。</w:t>
            </w:r>
          </w:p>
          <w:p>
            <w:pPr>
              <w:rPr>
                <w:rFonts w:ascii="Times New Roman" w:hAnsi="Times New Roman" w:cs="Times New Roman"/>
                <w:szCs w:val="21"/>
              </w:rPr>
            </w:pPr>
            <w:r>
              <w:rPr>
                <w:rFonts w:ascii="Times New Roman" w:hAnsi="Times New Roman" w:cs="Times New Roman"/>
                <w:szCs w:val="21"/>
              </w:rPr>
              <w:t>②</w:t>
            </w:r>
            <w:r>
              <w:rPr>
                <w:rFonts w:hint="eastAsia" w:ascii="Times New Roman" w:hAnsi="Times New Roman" w:cs="Times New Roman"/>
                <w:szCs w:val="21"/>
              </w:rPr>
              <w:t>预测</w:t>
            </w:r>
            <w:r>
              <w:rPr>
                <w:rFonts w:hint="eastAsia" w:ascii="Times New Roman" w:hAnsi="Times New Roman" w:cs="Times New Roman"/>
                <w:szCs w:val="21"/>
                <w:lang w:eastAsia="zh-CN"/>
              </w:rPr>
              <w:t>采场</w:t>
            </w:r>
            <w:r>
              <w:rPr>
                <w:rFonts w:hint="eastAsia" w:ascii="Times New Roman" w:hAnsi="Times New Roman" w:cs="Times New Roman"/>
                <w:szCs w:val="21"/>
              </w:rPr>
              <w:t>边坡较陡，发生滑塌的可能性较大；对含水层影响较轻；对土地地貌影响严重</w:t>
            </w:r>
            <w:r>
              <w:rPr>
                <w:rFonts w:ascii="Times New Roman" w:hAnsi="Times New Roman" w:cs="Times New Roman"/>
                <w:szCs w:val="21"/>
              </w:rPr>
              <w:t>；</w:t>
            </w:r>
            <w:r>
              <w:rPr>
                <w:rFonts w:hint="eastAsia" w:ascii="Times New Roman" w:hAnsi="Times New Roman" w:cs="Times New Roman"/>
                <w:szCs w:val="21"/>
              </w:rPr>
              <w:t>对</w:t>
            </w:r>
            <w:r>
              <w:rPr>
                <w:rFonts w:hint="eastAsia" w:ascii="Times New Roman" w:hAnsi="Times New Roman" w:cs="Times New Roman"/>
                <w:szCs w:val="21"/>
                <w:lang w:eastAsia="zh-CN"/>
              </w:rPr>
              <w:t>水土环境影响</w:t>
            </w:r>
            <w:r>
              <w:rPr>
                <w:rFonts w:hint="eastAsia" w:ascii="Times New Roman" w:hAnsi="Times New Roman" w:cs="Times New Roman"/>
                <w:szCs w:val="21"/>
              </w:rPr>
              <w:t>较轻</w:t>
            </w:r>
            <w:r>
              <w:rPr>
                <w:rFonts w:ascii="Times New Roman" w:hAnsi="Times New Roman" w:cs="Times New Roman"/>
                <w:szCs w:val="21"/>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5" w:type="dxa"/>
            <w:bottom w:w="0" w:type="dxa"/>
            <w:right w:w="15" w:type="dxa"/>
          </w:tblCellMar>
        </w:tblPrEx>
        <w:trPr>
          <w:trHeight w:val="340" w:hRule="atLeast"/>
          <w:jc w:val="center"/>
        </w:trPr>
        <w:tc>
          <w:tcPr>
            <w:tcW w:w="1515"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矿山道路</w:t>
            </w:r>
            <w:r>
              <w:rPr>
                <w:rFonts w:hint="eastAsia" w:ascii="Times New Roman" w:hAnsi="Times New Roman" w:cs="Times New Roman"/>
                <w:szCs w:val="21"/>
                <w:lang w:eastAsia="zh-CN"/>
              </w:rPr>
              <w:t>（</w:t>
            </w:r>
            <w:r>
              <w:rPr>
                <w:rFonts w:hint="eastAsia" w:ascii="Times New Roman" w:hAnsi="Times New Roman" w:cs="Times New Roman"/>
                <w:szCs w:val="21"/>
                <w:lang w:val="en-US" w:eastAsia="zh-CN"/>
              </w:rPr>
              <w:t>A2</w:t>
            </w:r>
            <w:r>
              <w:rPr>
                <w:rFonts w:hint="eastAsia" w:ascii="Times New Roman" w:hAnsi="Times New Roman" w:cs="Times New Roman"/>
                <w:szCs w:val="21"/>
                <w:lang w:eastAsia="zh-CN"/>
              </w:rPr>
              <w:t>）</w:t>
            </w:r>
          </w:p>
        </w:tc>
        <w:tc>
          <w:tcPr>
            <w:tcW w:w="1225" w:type="dxa"/>
            <w:tcBorders>
              <w:tl2br w:val="nil"/>
              <w:tr2bl w:val="nil"/>
            </w:tcBorders>
            <w:vAlign w:val="center"/>
          </w:tcPr>
          <w:p>
            <w:pPr>
              <w:jc w:val="center"/>
              <w:rPr>
                <w:rFonts w:hint="eastAsia" w:ascii="Times New Roman" w:hAnsi="Times New Roman" w:cs="Times New Roman" w:eastAsiaTheme="minorEastAsia"/>
                <w:szCs w:val="21"/>
                <w:lang w:eastAsia="zh-CN"/>
              </w:rPr>
            </w:pPr>
            <w:r>
              <w:rPr>
                <w:rFonts w:hint="eastAsia" w:ascii="Times New Roman" w:hAnsi="Times New Roman" w:cs="Times New Roman"/>
                <w:szCs w:val="21"/>
                <w:lang w:eastAsia="zh-CN"/>
              </w:rPr>
              <w:t>0.13</w:t>
            </w:r>
          </w:p>
        </w:tc>
        <w:tc>
          <w:tcPr>
            <w:tcW w:w="5378" w:type="dxa"/>
            <w:tcBorders>
              <w:tl2br w:val="nil"/>
              <w:tr2bl w:val="nil"/>
            </w:tcBorders>
            <w:vAlign w:val="center"/>
          </w:tcPr>
          <w:p>
            <w:pPr>
              <w:rPr>
                <w:rFonts w:ascii="Times New Roman" w:hAnsi="Times New Roman" w:cs="Times New Roman"/>
                <w:szCs w:val="21"/>
              </w:rPr>
            </w:pPr>
            <w:r>
              <w:rPr>
                <w:rFonts w:ascii="Times New Roman" w:hAnsi="Times New Roman" w:cs="Times New Roman"/>
                <w:szCs w:val="21"/>
              </w:rPr>
              <w:t>①</w:t>
            </w:r>
            <w:r>
              <w:rPr>
                <w:rFonts w:hint="eastAsia" w:ascii="Times New Roman" w:hAnsi="Times New Roman" w:cs="Times New Roman"/>
                <w:szCs w:val="21"/>
              </w:rPr>
              <w:t>现状条件下</w:t>
            </w:r>
            <w:r>
              <w:rPr>
                <w:rFonts w:hint="eastAsia" w:ascii="Times New Roman" w:hAnsi="Times New Roman" w:eastAsia="宋体" w:cs="Times New Roman"/>
                <w:szCs w:val="21"/>
              </w:rPr>
              <w:t>：地质灾害不发育；对含水层影响较轻；影响地形地貌景观严重；对</w:t>
            </w:r>
            <w:r>
              <w:rPr>
                <w:rFonts w:hint="eastAsia" w:ascii="Times New Roman" w:hAnsi="Times New Roman" w:eastAsia="宋体" w:cs="Times New Roman"/>
                <w:szCs w:val="21"/>
                <w:lang w:eastAsia="zh-CN"/>
              </w:rPr>
              <w:t>水土环境影响</w:t>
            </w:r>
            <w:r>
              <w:rPr>
                <w:rFonts w:hint="eastAsia" w:ascii="Times New Roman" w:hAnsi="Times New Roman" w:eastAsia="宋体" w:cs="Times New Roman"/>
                <w:szCs w:val="21"/>
              </w:rPr>
              <w:t>较轻。</w:t>
            </w:r>
          </w:p>
          <w:p>
            <w:pPr>
              <w:rPr>
                <w:rFonts w:ascii="Times New Roman" w:hAnsi="Times New Roman" w:cs="Times New Roman"/>
                <w:szCs w:val="21"/>
              </w:rPr>
            </w:pPr>
            <w:r>
              <w:rPr>
                <w:rFonts w:ascii="Times New Roman" w:hAnsi="Times New Roman" w:cs="Times New Roman"/>
                <w:szCs w:val="21"/>
              </w:rPr>
              <w:t>②</w:t>
            </w:r>
            <w:r>
              <w:rPr>
                <w:rFonts w:hint="eastAsia" w:ascii="Times New Roman" w:hAnsi="Times New Roman" w:eastAsia="宋体" w:cs="Times New Roman"/>
                <w:szCs w:val="21"/>
              </w:rPr>
              <w:t>预测评估现状评估差别不大。</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5" w:type="dxa"/>
            <w:bottom w:w="0" w:type="dxa"/>
            <w:right w:w="15" w:type="dxa"/>
          </w:tblCellMar>
        </w:tblPrEx>
        <w:trPr>
          <w:trHeight w:val="340" w:hRule="atLeast"/>
          <w:jc w:val="center"/>
        </w:trPr>
        <w:tc>
          <w:tcPr>
            <w:tcW w:w="1515" w:type="dxa"/>
            <w:tcBorders>
              <w:tl2br w:val="nil"/>
              <w:tr2bl w:val="nil"/>
            </w:tcBorders>
            <w:vAlign w:val="center"/>
          </w:tcPr>
          <w:p>
            <w:pPr>
              <w:jc w:val="center"/>
              <w:rPr>
                <w:rFonts w:hint="eastAsia" w:ascii="Times New Roman" w:hAnsi="Times New Roman" w:cs="Times New Roman"/>
                <w:szCs w:val="21"/>
              </w:rPr>
            </w:pPr>
            <w:r>
              <w:rPr>
                <w:rFonts w:ascii="Times New Roman" w:hAnsi="Times New Roman" w:cs="Times New Roman"/>
                <w:szCs w:val="21"/>
              </w:rPr>
              <w:t>工业场地及</w:t>
            </w:r>
            <w:r>
              <w:rPr>
                <w:rFonts w:hint="eastAsia" w:ascii="Times New Roman" w:hAnsi="Times New Roman" w:cs="Times New Roman"/>
                <w:szCs w:val="21"/>
              </w:rPr>
              <w:t>生</w:t>
            </w:r>
          </w:p>
          <w:p>
            <w:pPr>
              <w:jc w:val="center"/>
              <w:rPr>
                <w:rFonts w:ascii="Times New Roman" w:hAnsi="Times New Roman" w:cs="Times New Roman"/>
                <w:szCs w:val="21"/>
              </w:rPr>
            </w:pPr>
            <w:r>
              <w:rPr>
                <w:rFonts w:hint="eastAsia" w:ascii="Times New Roman" w:hAnsi="Times New Roman" w:cs="Times New Roman"/>
                <w:szCs w:val="21"/>
              </w:rPr>
              <w:t>活辅助区</w:t>
            </w:r>
            <w:r>
              <w:rPr>
                <w:rFonts w:hint="eastAsia" w:ascii="Times New Roman" w:hAnsi="Times New Roman" w:cs="Times New Roman"/>
                <w:szCs w:val="21"/>
                <w:lang w:eastAsia="zh-CN"/>
              </w:rPr>
              <w:t>（</w:t>
            </w:r>
            <w:r>
              <w:rPr>
                <w:rFonts w:hint="eastAsia" w:ascii="Times New Roman" w:hAnsi="Times New Roman" w:cs="Times New Roman"/>
                <w:szCs w:val="21"/>
                <w:lang w:val="en-US" w:eastAsia="zh-CN"/>
              </w:rPr>
              <w:t>A3</w:t>
            </w:r>
            <w:r>
              <w:rPr>
                <w:rFonts w:hint="eastAsia" w:ascii="Times New Roman" w:hAnsi="Times New Roman" w:cs="Times New Roman"/>
                <w:szCs w:val="21"/>
                <w:lang w:eastAsia="zh-CN"/>
              </w:rPr>
              <w:t>）</w:t>
            </w:r>
          </w:p>
        </w:tc>
        <w:tc>
          <w:tcPr>
            <w:tcW w:w="1225" w:type="dxa"/>
            <w:tcBorders>
              <w:tl2br w:val="nil"/>
              <w:tr2bl w:val="nil"/>
            </w:tcBorders>
            <w:vAlign w:val="center"/>
          </w:tcPr>
          <w:p>
            <w:pPr>
              <w:jc w:val="center"/>
              <w:rPr>
                <w:rFonts w:hint="eastAsia" w:ascii="Times New Roman" w:hAnsi="Times New Roman" w:cs="Times New Roman" w:eastAsiaTheme="minorEastAsia"/>
                <w:szCs w:val="21"/>
                <w:lang w:eastAsia="zh-CN"/>
              </w:rPr>
            </w:pPr>
            <w:r>
              <w:rPr>
                <w:rFonts w:hint="eastAsia" w:ascii="Times New Roman" w:hAnsi="Times New Roman" w:cs="Times New Roman"/>
                <w:szCs w:val="21"/>
                <w:lang w:val="en-US" w:eastAsia="zh-CN"/>
              </w:rPr>
              <w:t>0.6</w:t>
            </w:r>
          </w:p>
        </w:tc>
        <w:tc>
          <w:tcPr>
            <w:tcW w:w="5378" w:type="dxa"/>
            <w:tcBorders>
              <w:tl2br w:val="nil"/>
              <w:tr2bl w:val="nil"/>
            </w:tcBorders>
            <w:vAlign w:val="center"/>
          </w:tcPr>
          <w:p>
            <w:pPr>
              <w:rPr>
                <w:rFonts w:ascii="Times New Roman" w:hAnsi="Times New Roman" w:cs="Times New Roman"/>
                <w:szCs w:val="21"/>
              </w:rPr>
            </w:pPr>
            <w:r>
              <w:rPr>
                <w:rFonts w:ascii="Times New Roman" w:hAnsi="Times New Roman" w:cs="Times New Roman"/>
                <w:szCs w:val="21"/>
              </w:rPr>
              <w:t>①</w:t>
            </w:r>
            <w:r>
              <w:rPr>
                <w:rFonts w:hint="eastAsia" w:ascii="Times New Roman" w:hAnsi="Times New Roman" w:cs="Times New Roman"/>
                <w:szCs w:val="21"/>
              </w:rPr>
              <w:t>现状条件下</w:t>
            </w:r>
            <w:r>
              <w:rPr>
                <w:rFonts w:hint="eastAsia" w:ascii="Times New Roman" w:hAnsi="Times New Roman" w:eastAsia="宋体" w:cs="Times New Roman"/>
                <w:szCs w:val="21"/>
              </w:rPr>
              <w:t>：</w:t>
            </w:r>
            <w:r>
              <w:rPr>
                <w:rFonts w:hint="eastAsia" w:ascii="Times New Roman" w:hAnsi="Times New Roman" w:eastAsia="宋体" w:cs="Times New Roman"/>
                <w:szCs w:val="21"/>
                <w:lang w:eastAsia="zh-CN"/>
              </w:rPr>
              <w:t>未进行建设，影响较轻。</w:t>
            </w:r>
          </w:p>
          <w:p>
            <w:pPr>
              <w:rPr>
                <w:rFonts w:ascii="Times New Roman" w:hAnsi="Times New Roman" w:cs="Times New Roman"/>
                <w:szCs w:val="21"/>
              </w:rPr>
            </w:pPr>
            <w:r>
              <w:rPr>
                <w:rFonts w:ascii="Times New Roman" w:hAnsi="Times New Roman" w:cs="Times New Roman"/>
                <w:szCs w:val="21"/>
              </w:rPr>
              <w:t>②</w:t>
            </w:r>
            <w:r>
              <w:rPr>
                <w:rFonts w:hint="eastAsia" w:ascii="Times New Roman" w:hAnsi="Times New Roman" w:eastAsia="宋体" w:cs="Times New Roman"/>
                <w:szCs w:val="21"/>
              </w:rPr>
              <w:t>预测评估地质灾害不发育；对含水层影响较轻；影响地形地貌景观严重；对</w:t>
            </w:r>
            <w:r>
              <w:rPr>
                <w:rFonts w:hint="eastAsia" w:ascii="Times New Roman" w:hAnsi="Times New Roman" w:eastAsia="宋体" w:cs="Times New Roman"/>
                <w:szCs w:val="21"/>
                <w:lang w:eastAsia="zh-CN"/>
              </w:rPr>
              <w:t>水土环境影响</w:t>
            </w:r>
            <w:r>
              <w:rPr>
                <w:rFonts w:hint="eastAsia" w:ascii="Times New Roman" w:hAnsi="Times New Roman" w:eastAsia="宋体" w:cs="Times New Roman"/>
                <w:szCs w:val="21"/>
              </w:rPr>
              <w:t>较轻。</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5" w:type="dxa"/>
            <w:bottom w:w="0" w:type="dxa"/>
            <w:right w:w="15" w:type="dxa"/>
          </w:tblCellMar>
        </w:tblPrEx>
        <w:trPr>
          <w:trHeight w:val="340" w:hRule="atLeast"/>
          <w:jc w:val="center"/>
        </w:trPr>
        <w:tc>
          <w:tcPr>
            <w:tcW w:w="1515"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其它地区</w:t>
            </w:r>
            <w:r>
              <w:rPr>
                <w:rFonts w:hint="eastAsia" w:ascii="Times New Roman" w:hAnsi="Times New Roman" w:cs="Times New Roman"/>
                <w:szCs w:val="21"/>
                <w:lang w:eastAsia="zh-CN"/>
              </w:rPr>
              <w:t>（</w:t>
            </w:r>
            <w:r>
              <w:rPr>
                <w:rFonts w:hint="eastAsia" w:ascii="Times New Roman" w:hAnsi="Times New Roman" w:cs="Times New Roman"/>
                <w:szCs w:val="21"/>
                <w:lang w:val="en-US" w:eastAsia="zh-CN"/>
              </w:rPr>
              <w:t>C</w:t>
            </w:r>
            <w:r>
              <w:rPr>
                <w:rFonts w:hint="eastAsia" w:ascii="Times New Roman" w:hAnsi="Times New Roman" w:cs="Times New Roman"/>
                <w:szCs w:val="21"/>
                <w:lang w:eastAsia="zh-CN"/>
              </w:rPr>
              <w:t>）</w:t>
            </w:r>
          </w:p>
        </w:tc>
        <w:tc>
          <w:tcPr>
            <w:tcW w:w="1225" w:type="dxa"/>
            <w:tcBorders>
              <w:tl2br w:val="nil"/>
              <w:tr2bl w:val="nil"/>
            </w:tcBorders>
            <w:vAlign w:val="center"/>
          </w:tcPr>
          <w:p>
            <w:pPr>
              <w:jc w:val="center"/>
              <w:rPr>
                <w:rFonts w:hint="eastAsia" w:ascii="Times New Roman" w:hAnsi="Times New Roman" w:cs="Times New Roman" w:eastAsiaTheme="minorEastAsia"/>
                <w:szCs w:val="21"/>
                <w:lang w:eastAsia="zh-CN"/>
              </w:rPr>
            </w:pPr>
            <w:r>
              <w:rPr>
                <w:rFonts w:hint="eastAsia" w:ascii="Times New Roman" w:hAnsi="Times New Roman" w:cs="Times New Roman"/>
                <w:szCs w:val="21"/>
                <w:lang w:eastAsia="zh-CN"/>
              </w:rPr>
              <w:t>2.</w:t>
            </w:r>
            <w:r>
              <w:rPr>
                <w:rFonts w:hint="eastAsia" w:ascii="Times New Roman" w:hAnsi="Times New Roman" w:cs="Times New Roman"/>
                <w:szCs w:val="21"/>
                <w:lang w:val="en-US" w:eastAsia="zh-CN"/>
              </w:rPr>
              <w:t>34</w:t>
            </w:r>
          </w:p>
        </w:tc>
        <w:tc>
          <w:tcPr>
            <w:tcW w:w="5378" w:type="dxa"/>
            <w:tcBorders>
              <w:tl2br w:val="nil"/>
              <w:tr2bl w:val="nil"/>
            </w:tcBorders>
            <w:vAlign w:val="center"/>
          </w:tcPr>
          <w:p>
            <w:pPr>
              <w:rPr>
                <w:rFonts w:ascii="Times New Roman" w:hAnsi="Times New Roman" w:cs="Times New Roman"/>
                <w:szCs w:val="21"/>
              </w:rPr>
            </w:pPr>
            <w:r>
              <w:rPr>
                <w:rFonts w:ascii="Times New Roman" w:hAnsi="Times New Roman" w:cs="Times New Roman"/>
                <w:szCs w:val="21"/>
              </w:rPr>
              <w:t>该区域</w:t>
            </w:r>
            <w:r>
              <w:rPr>
                <w:rFonts w:hint="eastAsia" w:ascii="Times New Roman" w:hAnsi="Times New Roman" w:cs="Times New Roman"/>
                <w:szCs w:val="21"/>
              </w:rPr>
              <w:t>不进行矿山开采活动，对地质环境影响较轻。</w:t>
            </w:r>
          </w:p>
        </w:tc>
      </w:tr>
      <w:bookmarkEnd w:id="538"/>
      <w:bookmarkEnd w:id="539"/>
      <w:bookmarkEnd w:id="540"/>
      <w:bookmarkEnd w:id="541"/>
      <w:bookmarkEnd w:id="542"/>
      <w:bookmarkEnd w:id="543"/>
      <w:bookmarkEnd w:id="544"/>
      <w:bookmarkEnd w:id="545"/>
    </w:tbl>
    <w:p>
      <w:pPr>
        <w:pStyle w:val="3"/>
        <w:tabs>
          <w:tab w:val="left" w:pos="491"/>
        </w:tabs>
        <w:jc w:val="left"/>
        <w:rPr>
          <w:rFonts w:ascii="Times New Roman" w:hAnsi="Times New Roman" w:eastAsia="宋体" w:cs="Times New Roman"/>
          <w:b/>
          <w:bCs w:val="0"/>
          <w:sz w:val="28"/>
          <w:szCs w:val="28"/>
        </w:rPr>
      </w:pPr>
      <w:bookmarkStart w:id="546" w:name="_Toc2653"/>
      <w:bookmarkStart w:id="547" w:name="_Toc12738"/>
      <w:bookmarkStart w:id="548" w:name="_Toc20561"/>
      <w:bookmarkStart w:id="549" w:name="_Toc3501"/>
      <w:bookmarkStart w:id="550" w:name="_Toc5186"/>
      <w:bookmarkStart w:id="551" w:name="_Toc29334"/>
      <w:bookmarkStart w:id="552" w:name="_Toc9124"/>
      <w:bookmarkStart w:id="553" w:name="_Toc20808"/>
      <w:bookmarkStart w:id="554" w:name="_Toc13898"/>
      <w:bookmarkStart w:id="555" w:name="_Toc276023678"/>
      <w:bookmarkStart w:id="556" w:name="_Toc276628270"/>
      <w:bookmarkStart w:id="557" w:name="_Toc272184174"/>
      <w:bookmarkStart w:id="558" w:name="_Toc272574029"/>
      <w:r>
        <w:rPr>
          <w:rFonts w:ascii="Times New Roman" w:hAnsi="Times New Roman" w:eastAsia="宋体" w:cs="Times New Roman"/>
          <w:b/>
          <w:bCs w:val="0"/>
          <w:sz w:val="28"/>
          <w:szCs w:val="28"/>
        </w:rPr>
        <w:t>二</w:t>
      </w:r>
      <w:r>
        <w:rPr>
          <w:rFonts w:hint="eastAsia" w:ascii="Times New Roman" w:hAnsi="Times New Roman" w:eastAsia="宋体" w:cs="Times New Roman"/>
          <w:b/>
          <w:bCs w:val="0"/>
          <w:sz w:val="28"/>
          <w:szCs w:val="28"/>
          <w:lang w:eastAsia="zh-CN"/>
        </w:rPr>
        <w:t>、</w:t>
      </w:r>
      <w:r>
        <w:rPr>
          <w:rFonts w:ascii="Times New Roman" w:hAnsi="Times New Roman" w:eastAsia="宋体" w:cs="Times New Roman"/>
          <w:b/>
          <w:bCs w:val="0"/>
          <w:sz w:val="28"/>
          <w:szCs w:val="28"/>
        </w:rPr>
        <w:t>土地复垦区与土地复垦范围</w:t>
      </w:r>
      <w:bookmarkEnd w:id="546"/>
    </w:p>
    <w:bookmarkEnd w:id="547"/>
    <w:bookmarkEnd w:id="548"/>
    <w:bookmarkEnd w:id="549"/>
    <w:bookmarkEnd w:id="550"/>
    <w:bookmarkEnd w:id="551"/>
    <w:bookmarkEnd w:id="552"/>
    <w:bookmarkEnd w:id="553"/>
    <w:bookmarkEnd w:id="554"/>
    <w:p>
      <w:pPr>
        <w:wordWrap w:val="0"/>
        <w:autoSpaceDN w:val="0"/>
        <w:spacing w:line="360" w:lineRule="auto"/>
        <w:ind w:firstLine="480" w:firstLineChars="200"/>
        <w:rPr>
          <w:rFonts w:ascii="Times New Roman" w:hAnsi="Times New Roman" w:eastAsia="宋体" w:cs="Times New Roman"/>
          <w:b/>
          <w:bCs/>
          <w:szCs w:val="21"/>
        </w:rPr>
      </w:pPr>
      <w:r>
        <w:rPr>
          <w:rFonts w:ascii="Times New Roman" w:hAnsi="Times New Roman" w:eastAsia="宋体" w:cs="Times New Roman"/>
          <w:sz w:val="24"/>
        </w:rPr>
        <w:t>根据中华人民共和国国土资源部标准TD/T1031.1-2011的规定，土地复垦区与复垦责任区的范围应该根据土地损毁的分析与预测结果合理确定。其中，复垦区是指生产建设项目损毁土地及永久建设性用地构成的区域，包括已损毁区域及拟损毁区域。本项目中已损毁区域与拟损毁区域列表3-</w:t>
      </w:r>
      <w:r>
        <w:rPr>
          <w:rFonts w:hint="eastAsia" w:ascii="Times New Roman" w:hAnsi="Times New Roman" w:eastAsia="宋体" w:cs="Times New Roman"/>
          <w:sz w:val="24"/>
          <w:lang w:val="en-US" w:eastAsia="zh-CN"/>
        </w:rPr>
        <w:t>22</w:t>
      </w:r>
      <w:r>
        <w:rPr>
          <w:rFonts w:ascii="Times New Roman" w:hAnsi="Times New Roman" w:eastAsia="宋体" w:cs="Times New Roman"/>
          <w:sz w:val="24"/>
        </w:rPr>
        <w:t>如下：</w:t>
      </w:r>
    </w:p>
    <w:p>
      <w:pPr>
        <w:jc w:val="center"/>
        <w:rPr>
          <w:rFonts w:ascii="Times New Roman" w:hAnsi="Times New Roman" w:eastAsia="宋体" w:cs="Times New Roman"/>
          <w:b/>
          <w:bCs/>
          <w:szCs w:val="21"/>
        </w:rPr>
      </w:pPr>
      <w:r>
        <w:rPr>
          <w:rFonts w:ascii="Times New Roman" w:hAnsi="Times New Roman" w:eastAsia="宋体" w:cs="Times New Roman"/>
          <w:b/>
          <w:bCs/>
          <w:szCs w:val="21"/>
        </w:rPr>
        <w:t>表3-</w:t>
      </w:r>
      <w:r>
        <w:rPr>
          <w:rFonts w:hint="eastAsia" w:ascii="Times New Roman" w:hAnsi="Times New Roman" w:eastAsia="宋体" w:cs="Times New Roman"/>
          <w:b/>
          <w:bCs/>
          <w:szCs w:val="21"/>
          <w:lang w:val="en-US" w:eastAsia="zh-CN"/>
        </w:rPr>
        <w:t>22</w:t>
      </w:r>
      <w:r>
        <w:rPr>
          <w:rFonts w:ascii="Times New Roman" w:hAnsi="Times New Roman" w:eastAsia="宋体" w:cs="Times New Roman"/>
          <w:b/>
          <w:bCs/>
          <w:szCs w:val="21"/>
        </w:rPr>
        <w:t xml:space="preserve"> 矿山土地损毁</w:t>
      </w:r>
      <w:r>
        <w:rPr>
          <w:rFonts w:hint="eastAsia" w:ascii="Times New Roman" w:hAnsi="Times New Roman" w:eastAsia="宋体" w:cs="Times New Roman"/>
          <w:b/>
          <w:bCs/>
          <w:szCs w:val="21"/>
        </w:rPr>
        <w:t>汇总表</w:t>
      </w:r>
    </w:p>
    <w:tbl>
      <w:tblPr>
        <w:tblStyle w:val="34"/>
        <w:tblW w:w="8497" w:type="dxa"/>
        <w:jc w:val="center"/>
        <w:tblInd w:w="567"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2172"/>
        <w:gridCol w:w="2340"/>
        <w:gridCol w:w="1215"/>
        <w:gridCol w:w="1230"/>
        <w:gridCol w:w="1540"/>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172" w:type="dxa"/>
            <w:tcBorders>
              <w:tl2br w:val="nil"/>
              <w:tr2bl w:val="nil"/>
            </w:tcBorders>
            <w:vAlign w:val="center"/>
          </w:tcPr>
          <w:p>
            <w:pPr>
              <w:wordWrap w:val="0"/>
              <w:autoSpaceDN w:val="0"/>
              <w:jc w:val="center"/>
              <w:rPr>
                <w:rFonts w:ascii="Times New Roman" w:hAnsi="Times New Roman" w:eastAsia="宋体" w:cs="Times New Roman"/>
                <w:szCs w:val="21"/>
              </w:rPr>
            </w:pPr>
          </w:p>
        </w:tc>
        <w:tc>
          <w:tcPr>
            <w:tcW w:w="2340"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区域</w:t>
            </w:r>
          </w:p>
        </w:tc>
        <w:tc>
          <w:tcPr>
            <w:tcW w:w="1215"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面积（</w:t>
            </w:r>
            <w:r>
              <w:rPr>
                <w:rFonts w:hint="eastAsia" w:ascii="Times New Roman" w:hAnsi="Times New Roman" w:eastAsia="宋体" w:cs="Times New Roman"/>
                <w:szCs w:val="21"/>
              </w:rPr>
              <w:t>h</w:t>
            </w:r>
            <w:r>
              <w:rPr>
                <w:rFonts w:ascii="Times New Roman" w:hAnsi="Times New Roman" w:eastAsia="宋体" w:cs="Times New Roman"/>
                <w:szCs w:val="21"/>
              </w:rPr>
              <w:t>m</w:t>
            </w:r>
            <w:r>
              <w:rPr>
                <w:rFonts w:ascii="Times New Roman" w:hAnsi="Times New Roman" w:eastAsia="宋体" w:cs="Times New Roman"/>
                <w:szCs w:val="21"/>
                <w:vertAlign w:val="superscript"/>
              </w:rPr>
              <w:t>2</w:t>
            </w:r>
            <w:r>
              <w:rPr>
                <w:rFonts w:ascii="Times New Roman" w:hAnsi="Times New Roman" w:eastAsia="宋体" w:cs="Times New Roman"/>
                <w:szCs w:val="21"/>
              </w:rPr>
              <w:t>）</w:t>
            </w:r>
          </w:p>
        </w:tc>
        <w:tc>
          <w:tcPr>
            <w:tcW w:w="1230" w:type="dxa"/>
            <w:tcBorders>
              <w:tl2br w:val="nil"/>
              <w:tr2bl w:val="nil"/>
            </w:tcBorders>
            <w:vAlign w:val="center"/>
          </w:tcPr>
          <w:p>
            <w:pPr>
              <w:wordWrap w:val="0"/>
              <w:autoSpaceDN w:val="0"/>
              <w:jc w:val="center"/>
              <w:rPr>
                <w:rFonts w:ascii="Times New Roman" w:hAnsi="Times New Roman" w:eastAsia="宋体" w:cs="Times New Roman"/>
                <w:szCs w:val="21"/>
              </w:rPr>
            </w:pPr>
            <w:r>
              <w:rPr>
                <w:rFonts w:hint="eastAsia" w:ascii="Times New Roman" w:hAnsi="Times New Roman" w:eastAsia="宋体" w:cs="Times New Roman"/>
                <w:szCs w:val="21"/>
              </w:rPr>
              <w:t>损毁程度</w:t>
            </w:r>
          </w:p>
        </w:tc>
        <w:tc>
          <w:tcPr>
            <w:tcW w:w="1540"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土地利用类型</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172" w:type="dxa"/>
            <w:vMerge w:val="restart"/>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已损毁或压占</w:t>
            </w:r>
          </w:p>
        </w:tc>
        <w:tc>
          <w:tcPr>
            <w:tcW w:w="2340" w:type="dxa"/>
            <w:tcBorders>
              <w:tl2br w:val="nil"/>
              <w:tr2bl w:val="nil"/>
            </w:tcBorders>
            <w:vAlign w:val="center"/>
          </w:tcPr>
          <w:p>
            <w:pPr>
              <w:wordWrap w:val="0"/>
              <w:autoSpaceDN w:val="0"/>
              <w:jc w:val="center"/>
              <w:rPr>
                <w:rFonts w:ascii="Times New Roman" w:hAnsi="Times New Roman" w:eastAsia="宋体" w:cs="Times New Roman"/>
                <w:szCs w:val="21"/>
              </w:rPr>
            </w:pPr>
            <w:r>
              <w:rPr>
                <w:rFonts w:hint="eastAsia" w:ascii="Times New Roman" w:hAnsi="Times New Roman" w:eastAsia="宋体" w:cs="Times New Roman"/>
                <w:szCs w:val="21"/>
              </w:rPr>
              <w:t>现有</w:t>
            </w:r>
            <w:r>
              <w:rPr>
                <w:rFonts w:hint="eastAsia" w:ascii="Times New Roman" w:hAnsi="Times New Roman" w:eastAsia="宋体" w:cs="Times New Roman"/>
                <w:szCs w:val="21"/>
                <w:lang w:eastAsia="zh-CN"/>
              </w:rPr>
              <w:t>采场</w:t>
            </w:r>
          </w:p>
        </w:tc>
        <w:tc>
          <w:tcPr>
            <w:tcW w:w="1215" w:type="dxa"/>
            <w:tcBorders>
              <w:tl2br w:val="nil"/>
              <w:tr2bl w:val="nil"/>
            </w:tcBorders>
            <w:vAlign w:val="center"/>
          </w:tcPr>
          <w:p>
            <w:pPr>
              <w:wordWrap w:val="0"/>
              <w:autoSpaceDN w:val="0"/>
              <w:jc w:val="center"/>
              <w:rPr>
                <w:rFonts w:hint="eastAsia" w:ascii="Times New Roman" w:hAnsi="Times New Roman" w:eastAsia="宋体" w:cs="Times New Roman"/>
                <w:szCs w:val="21"/>
                <w:lang w:eastAsia="zh-CN"/>
              </w:rPr>
            </w:pPr>
            <w:r>
              <w:rPr>
                <w:rFonts w:hint="eastAsia" w:ascii="Times New Roman" w:hAnsi="Times New Roman" w:eastAsia="宋体" w:cs="Times New Roman"/>
                <w:szCs w:val="21"/>
                <w:lang w:eastAsia="zh-CN"/>
              </w:rPr>
              <w:t>0.13</w:t>
            </w:r>
          </w:p>
        </w:tc>
        <w:tc>
          <w:tcPr>
            <w:tcW w:w="1230" w:type="dxa"/>
            <w:tcBorders>
              <w:tl2br w:val="nil"/>
              <w:tr2bl w:val="nil"/>
            </w:tcBorders>
            <w:vAlign w:val="center"/>
          </w:tcPr>
          <w:p>
            <w:pPr>
              <w:wordWrap w:val="0"/>
              <w:autoSpaceDN w:val="0"/>
              <w:jc w:val="center"/>
              <w:rPr>
                <w:rFonts w:ascii="Times New Roman" w:hAnsi="Times New Roman" w:eastAsia="宋体" w:cs="Times New Roman"/>
                <w:szCs w:val="21"/>
              </w:rPr>
            </w:pPr>
            <w:r>
              <w:rPr>
                <w:rFonts w:hint="eastAsia" w:ascii="Times New Roman" w:hAnsi="Times New Roman" w:eastAsia="宋体" w:cs="Times New Roman"/>
                <w:szCs w:val="21"/>
              </w:rPr>
              <w:t>重度</w:t>
            </w:r>
          </w:p>
        </w:tc>
        <w:tc>
          <w:tcPr>
            <w:tcW w:w="1540" w:type="dxa"/>
            <w:vMerge w:val="restart"/>
            <w:tcBorders>
              <w:tl2br w:val="nil"/>
              <w:tr2bl w:val="nil"/>
            </w:tcBorders>
            <w:vAlign w:val="center"/>
          </w:tcPr>
          <w:p>
            <w:pPr>
              <w:autoSpaceDN w:val="0"/>
              <w:jc w:val="center"/>
              <w:rPr>
                <w:rFonts w:hint="eastAsia" w:ascii="Times New Roman" w:hAnsi="Times New Roman" w:eastAsia="宋体" w:cs="Times New Roman"/>
                <w:szCs w:val="21"/>
                <w:lang w:eastAsia="zh-CN"/>
              </w:rPr>
            </w:pPr>
            <w:r>
              <w:rPr>
                <w:rFonts w:hint="eastAsia" w:ascii="Times New Roman" w:hAnsi="Times New Roman" w:eastAsia="宋体" w:cs="Times New Roman"/>
                <w:szCs w:val="21"/>
                <w:lang w:eastAsia="zh-CN"/>
              </w:rPr>
              <w:t>天然牧草地</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172" w:type="dxa"/>
            <w:vMerge w:val="continue"/>
            <w:tcBorders>
              <w:tl2br w:val="nil"/>
              <w:tr2bl w:val="nil"/>
            </w:tcBorders>
            <w:vAlign w:val="center"/>
          </w:tcPr>
          <w:p>
            <w:pPr>
              <w:wordWrap w:val="0"/>
              <w:autoSpaceDN w:val="0"/>
              <w:jc w:val="center"/>
              <w:rPr>
                <w:rFonts w:ascii="Times New Roman" w:hAnsi="Times New Roman" w:eastAsia="宋体" w:cs="Times New Roman"/>
                <w:szCs w:val="21"/>
              </w:rPr>
            </w:pPr>
          </w:p>
        </w:tc>
        <w:tc>
          <w:tcPr>
            <w:tcW w:w="2340"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工业场地及</w:t>
            </w:r>
            <w:r>
              <w:rPr>
                <w:rFonts w:hint="eastAsia" w:ascii="Times New Roman" w:hAnsi="Times New Roman" w:eastAsia="宋体" w:cs="Times New Roman"/>
                <w:szCs w:val="21"/>
              </w:rPr>
              <w:t>生活辅助区</w:t>
            </w:r>
          </w:p>
        </w:tc>
        <w:tc>
          <w:tcPr>
            <w:tcW w:w="1215" w:type="dxa"/>
            <w:tcBorders>
              <w:tl2br w:val="nil"/>
              <w:tr2bl w:val="nil"/>
            </w:tcBorders>
            <w:vAlign w:val="center"/>
          </w:tcPr>
          <w:p>
            <w:pPr>
              <w:wordWrap w:val="0"/>
              <w:autoSpaceDN w:val="0"/>
              <w:jc w:val="center"/>
              <w:rPr>
                <w:rFonts w:hint="eastAsia" w:ascii="Times New Roman" w:hAnsi="Times New Roman" w:eastAsia="宋体" w:cs="Times New Roman"/>
                <w:szCs w:val="21"/>
                <w:lang w:eastAsia="zh-CN"/>
              </w:rPr>
            </w:pPr>
            <w:r>
              <w:rPr>
                <w:rFonts w:hint="eastAsia" w:ascii="Times New Roman" w:hAnsi="Times New Roman" w:eastAsia="宋体" w:cs="Times New Roman"/>
                <w:szCs w:val="21"/>
                <w:lang w:val="en-US" w:eastAsia="zh-CN"/>
              </w:rPr>
              <w:t>0.6</w:t>
            </w:r>
          </w:p>
        </w:tc>
        <w:tc>
          <w:tcPr>
            <w:tcW w:w="1230" w:type="dxa"/>
            <w:tcBorders>
              <w:tl2br w:val="nil"/>
              <w:tr2bl w:val="nil"/>
            </w:tcBorders>
            <w:vAlign w:val="center"/>
          </w:tcPr>
          <w:p>
            <w:pPr>
              <w:wordWrap w:val="0"/>
              <w:autoSpaceDN w:val="0"/>
              <w:jc w:val="center"/>
              <w:rPr>
                <w:rFonts w:ascii="Times New Roman" w:hAnsi="Times New Roman" w:eastAsia="宋体" w:cs="Times New Roman"/>
                <w:szCs w:val="21"/>
              </w:rPr>
            </w:pPr>
            <w:r>
              <w:rPr>
                <w:rFonts w:hint="eastAsia" w:ascii="Times New Roman" w:hAnsi="Times New Roman" w:eastAsia="宋体" w:cs="Times New Roman"/>
                <w:szCs w:val="21"/>
              </w:rPr>
              <w:t>中度</w:t>
            </w:r>
          </w:p>
        </w:tc>
        <w:tc>
          <w:tcPr>
            <w:tcW w:w="1540" w:type="dxa"/>
            <w:vMerge w:val="continue"/>
            <w:tcBorders>
              <w:tl2br w:val="nil"/>
              <w:tr2bl w:val="nil"/>
            </w:tcBorders>
            <w:vAlign w:val="center"/>
          </w:tcPr>
          <w:p>
            <w:pPr>
              <w:autoSpaceDN w:val="0"/>
              <w:jc w:val="center"/>
              <w:rPr>
                <w:rFonts w:ascii="Times New Roman" w:hAnsi="Times New Roman" w:eastAsia="宋体" w:cs="Times New Roman"/>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172" w:type="dxa"/>
            <w:vMerge w:val="continue"/>
            <w:tcBorders>
              <w:tl2br w:val="nil"/>
              <w:tr2bl w:val="nil"/>
            </w:tcBorders>
            <w:vAlign w:val="center"/>
          </w:tcPr>
          <w:p>
            <w:pPr>
              <w:wordWrap w:val="0"/>
              <w:autoSpaceDN w:val="0"/>
              <w:jc w:val="center"/>
              <w:rPr>
                <w:rFonts w:ascii="Times New Roman" w:hAnsi="Times New Roman" w:eastAsia="宋体" w:cs="Times New Roman"/>
                <w:szCs w:val="21"/>
              </w:rPr>
            </w:pPr>
          </w:p>
        </w:tc>
        <w:tc>
          <w:tcPr>
            <w:tcW w:w="2340" w:type="dxa"/>
            <w:tcBorders>
              <w:tl2br w:val="nil"/>
              <w:tr2bl w:val="nil"/>
            </w:tcBorders>
            <w:vAlign w:val="center"/>
          </w:tcPr>
          <w:p>
            <w:pPr>
              <w:wordWrap w:val="0"/>
              <w:autoSpaceDN w:val="0"/>
              <w:jc w:val="center"/>
              <w:rPr>
                <w:rFonts w:hint="eastAsia" w:ascii="Times New Roman" w:hAnsi="Times New Roman" w:eastAsia="宋体" w:cs="Times New Roman"/>
                <w:szCs w:val="21"/>
                <w:lang w:eastAsia="zh-CN"/>
              </w:rPr>
            </w:pPr>
            <w:r>
              <w:rPr>
                <w:rFonts w:hint="eastAsia" w:ascii="Times New Roman" w:hAnsi="Times New Roman" w:eastAsia="宋体" w:cs="Times New Roman"/>
                <w:szCs w:val="21"/>
                <w:lang w:eastAsia="zh-CN"/>
              </w:rPr>
              <w:t>堆料场</w:t>
            </w:r>
          </w:p>
        </w:tc>
        <w:tc>
          <w:tcPr>
            <w:tcW w:w="1215" w:type="dxa"/>
            <w:tcBorders>
              <w:tl2br w:val="nil"/>
              <w:tr2bl w:val="nil"/>
            </w:tcBorders>
            <w:vAlign w:val="center"/>
          </w:tcPr>
          <w:p>
            <w:pPr>
              <w:wordWrap w:val="0"/>
              <w:autoSpaceDN w:val="0"/>
              <w:jc w:val="center"/>
              <w:rPr>
                <w:rFonts w:hint="eastAsia" w:ascii="Times New Roman" w:hAnsi="Times New Roman" w:eastAsia="宋体" w:cs="Times New Roman"/>
                <w:szCs w:val="21"/>
                <w:lang w:eastAsia="zh-CN"/>
              </w:rPr>
            </w:pPr>
            <w:r>
              <w:rPr>
                <w:rFonts w:hint="eastAsia" w:ascii="Times New Roman" w:hAnsi="Times New Roman" w:eastAsia="宋体" w:cs="Times New Roman"/>
                <w:szCs w:val="21"/>
                <w:lang w:eastAsia="zh-CN"/>
              </w:rPr>
              <w:t>0.04</w:t>
            </w:r>
          </w:p>
        </w:tc>
        <w:tc>
          <w:tcPr>
            <w:tcW w:w="1230" w:type="dxa"/>
            <w:tcBorders>
              <w:tl2br w:val="nil"/>
              <w:tr2bl w:val="nil"/>
            </w:tcBorders>
            <w:vAlign w:val="center"/>
          </w:tcPr>
          <w:p>
            <w:pPr>
              <w:wordWrap w:val="0"/>
              <w:autoSpaceDN w:val="0"/>
              <w:jc w:val="center"/>
              <w:rPr>
                <w:rFonts w:ascii="Times New Roman" w:hAnsi="Times New Roman" w:eastAsia="宋体" w:cs="Times New Roman"/>
                <w:szCs w:val="21"/>
              </w:rPr>
            </w:pPr>
            <w:r>
              <w:rPr>
                <w:rFonts w:hint="eastAsia" w:ascii="Times New Roman" w:hAnsi="Times New Roman" w:eastAsia="宋体" w:cs="Times New Roman"/>
                <w:szCs w:val="21"/>
              </w:rPr>
              <w:t>中度</w:t>
            </w:r>
          </w:p>
        </w:tc>
        <w:tc>
          <w:tcPr>
            <w:tcW w:w="1540" w:type="dxa"/>
            <w:vMerge w:val="continue"/>
            <w:tcBorders>
              <w:tl2br w:val="nil"/>
              <w:tr2bl w:val="nil"/>
            </w:tcBorders>
            <w:vAlign w:val="center"/>
          </w:tcPr>
          <w:p>
            <w:pPr>
              <w:wordWrap w:val="0"/>
              <w:autoSpaceDN w:val="0"/>
              <w:jc w:val="center"/>
              <w:rPr>
                <w:rFonts w:ascii="Times New Roman" w:hAnsi="Times New Roman" w:eastAsia="宋体" w:cs="Times New Roman"/>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212" w:hRule="atLeast"/>
          <w:jc w:val="center"/>
        </w:trPr>
        <w:tc>
          <w:tcPr>
            <w:tcW w:w="2172" w:type="dxa"/>
            <w:vMerge w:val="continue"/>
            <w:tcBorders>
              <w:tl2br w:val="nil"/>
              <w:tr2bl w:val="nil"/>
            </w:tcBorders>
            <w:vAlign w:val="center"/>
          </w:tcPr>
          <w:p>
            <w:pPr>
              <w:wordWrap w:val="0"/>
              <w:autoSpaceDN w:val="0"/>
              <w:jc w:val="center"/>
              <w:rPr>
                <w:rFonts w:ascii="Times New Roman" w:hAnsi="Times New Roman" w:eastAsia="宋体" w:cs="Times New Roman"/>
                <w:szCs w:val="21"/>
              </w:rPr>
            </w:pPr>
          </w:p>
        </w:tc>
        <w:tc>
          <w:tcPr>
            <w:tcW w:w="2340"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矿山道路</w:t>
            </w:r>
          </w:p>
        </w:tc>
        <w:tc>
          <w:tcPr>
            <w:tcW w:w="1215" w:type="dxa"/>
            <w:tcBorders>
              <w:tl2br w:val="nil"/>
              <w:tr2bl w:val="nil"/>
            </w:tcBorders>
            <w:vAlign w:val="center"/>
          </w:tcPr>
          <w:p>
            <w:pPr>
              <w:wordWrap w:val="0"/>
              <w:autoSpaceDN w:val="0"/>
              <w:jc w:val="center"/>
              <w:rPr>
                <w:rFonts w:hint="eastAsia" w:ascii="Times New Roman" w:hAnsi="Times New Roman" w:eastAsia="宋体" w:cs="Times New Roman"/>
                <w:szCs w:val="21"/>
                <w:lang w:eastAsia="zh-CN"/>
              </w:rPr>
            </w:pPr>
            <w:r>
              <w:rPr>
                <w:rFonts w:hint="eastAsia" w:ascii="Times New Roman" w:hAnsi="Times New Roman" w:eastAsia="宋体" w:cs="Times New Roman"/>
                <w:szCs w:val="21"/>
                <w:lang w:eastAsia="zh-CN"/>
              </w:rPr>
              <w:t>0.13</w:t>
            </w:r>
          </w:p>
        </w:tc>
        <w:tc>
          <w:tcPr>
            <w:tcW w:w="1230" w:type="dxa"/>
            <w:tcBorders>
              <w:tl2br w:val="nil"/>
              <w:tr2bl w:val="nil"/>
            </w:tcBorders>
            <w:vAlign w:val="center"/>
          </w:tcPr>
          <w:p>
            <w:pPr>
              <w:wordWrap w:val="0"/>
              <w:autoSpaceDN w:val="0"/>
              <w:jc w:val="center"/>
              <w:rPr>
                <w:rFonts w:ascii="Times New Roman" w:hAnsi="Times New Roman" w:eastAsia="宋体" w:cs="Times New Roman"/>
                <w:szCs w:val="21"/>
              </w:rPr>
            </w:pPr>
            <w:r>
              <w:rPr>
                <w:rFonts w:hint="eastAsia" w:ascii="Times New Roman" w:hAnsi="Times New Roman" w:eastAsia="宋体" w:cs="Times New Roman"/>
                <w:szCs w:val="21"/>
              </w:rPr>
              <w:t>中度</w:t>
            </w:r>
          </w:p>
        </w:tc>
        <w:tc>
          <w:tcPr>
            <w:tcW w:w="1540" w:type="dxa"/>
            <w:vMerge w:val="continue"/>
            <w:tcBorders>
              <w:tl2br w:val="nil"/>
              <w:tr2bl w:val="nil"/>
            </w:tcBorders>
            <w:vAlign w:val="center"/>
          </w:tcPr>
          <w:p>
            <w:pPr>
              <w:wordWrap w:val="0"/>
              <w:autoSpaceDN w:val="0"/>
              <w:jc w:val="center"/>
              <w:rPr>
                <w:rFonts w:ascii="Times New Roman" w:hAnsi="Times New Roman" w:eastAsia="宋体" w:cs="Times New Roman"/>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172"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拟损毁</w:t>
            </w:r>
          </w:p>
        </w:tc>
        <w:tc>
          <w:tcPr>
            <w:tcW w:w="2340" w:type="dxa"/>
            <w:tcBorders>
              <w:tl2br w:val="nil"/>
              <w:tr2bl w:val="nil"/>
            </w:tcBorders>
            <w:vAlign w:val="center"/>
          </w:tcPr>
          <w:p>
            <w:pPr>
              <w:wordWrap w:val="0"/>
              <w:autoSpaceDN w:val="0"/>
              <w:jc w:val="center"/>
              <w:rPr>
                <w:rFonts w:ascii="Times New Roman" w:hAnsi="Times New Roman" w:eastAsia="宋体" w:cs="Times New Roman"/>
                <w:szCs w:val="21"/>
              </w:rPr>
            </w:pPr>
            <w:r>
              <w:rPr>
                <w:rFonts w:hint="eastAsia" w:ascii="Times New Roman" w:hAnsi="Times New Roman" w:eastAsia="宋体" w:cs="Times New Roman"/>
                <w:szCs w:val="21"/>
              </w:rPr>
              <w:t>采矿场</w:t>
            </w:r>
            <w:r>
              <w:rPr>
                <w:rFonts w:hint="eastAsia" w:ascii="Times New Roman" w:hAnsi="Times New Roman" w:eastAsia="宋体" w:cs="Times New Roman"/>
                <w:szCs w:val="21"/>
                <w:lang w:eastAsia="zh-CN"/>
              </w:rPr>
              <w:t>（包含现有采场、堆料场）</w:t>
            </w:r>
          </w:p>
        </w:tc>
        <w:tc>
          <w:tcPr>
            <w:tcW w:w="1215" w:type="dxa"/>
            <w:tcBorders>
              <w:tl2br w:val="nil"/>
              <w:tr2bl w:val="nil"/>
            </w:tcBorders>
            <w:vAlign w:val="center"/>
          </w:tcPr>
          <w:p>
            <w:pPr>
              <w:wordWrap w:val="0"/>
              <w:autoSpaceDN w:val="0"/>
              <w:jc w:val="center"/>
              <w:rPr>
                <w:rFonts w:hint="eastAsia" w:ascii="Times New Roman" w:hAnsi="Times New Roman" w:eastAsia="宋体" w:cs="Times New Roman"/>
                <w:szCs w:val="21"/>
                <w:lang w:eastAsia="zh-CN"/>
              </w:rPr>
            </w:pPr>
            <w:r>
              <w:rPr>
                <w:rFonts w:hint="eastAsia" w:ascii="Times New Roman" w:hAnsi="Times New Roman" w:eastAsia="宋体" w:cs="Times New Roman"/>
                <w:szCs w:val="21"/>
                <w:lang w:eastAsia="zh-CN"/>
              </w:rPr>
              <w:t>2.3</w:t>
            </w:r>
          </w:p>
        </w:tc>
        <w:tc>
          <w:tcPr>
            <w:tcW w:w="1230" w:type="dxa"/>
            <w:tcBorders>
              <w:tl2br w:val="nil"/>
              <w:tr2bl w:val="nil"/>
            </w:tcBorders>
            <w:vAlign w:val="center"/>
          </w:tcPr>
          <w:p>
            <w:pPr>
              <w:wordWrap w:val="0"/>
              <w:autoSpaceDN w:val="0"/>
              <w:jc w:val="center"/>
              <w:rPr>
                <w:rFonts w:ascii="Times New Roman" w:hAnsi="Times New Roman" w:eastAsia="宋体" w:cs="Times New Roman"/>
                <w:szCs w:val="21"/>
              </w:rPr>
            </w:pPr>
            <w:r>
              <w:rPr>
                <w:rFonts w:hint="eastAsia" w:ascii="Times New Roman" w:hAnsi="Times New Roman" w:eastAsia="宋体" w:cs="Times New Roman"/>
                <w:szCs w:val="21"/>
              </w:rPr>
              <w:t>重度</w:t>
            </w:r>
          </w:p>
        </w:tc>
        <w:tc>
          <w:tcPr>
            <w:tcW w:w="1540" w:type="dxa"/>
            <w:vMerge w:val="continue"/>
            <w:tcBorders>
              <w:tl2br w:val="nil"/>
              <w:tr2bl w:val="nil"/>
            </w:tcBorders>
            <w:vAlign w:val="center"/>
          </w:tcPr>
          <w:p>
            <w:pPr>
              <w:wordWrap w:val="0"/>
              <w:autoSpaceDN w:val="0"/>
              <w:jc w:val="center"/>
              <w:rPr>
                <w:rFonts w:ascii="Times New Roman" w:hAnsi="Times New Roman" w:eastAsia="宋体" w:cs="Times New Roman"/>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172" w:type="dxa"/>
            <w:tcBorders>
              <w:tl2br w:val="nil"/>
              <w:tr2bl w:val="nil"/>
            </w:tcBorders>
            <w:vAlign w:val="center"/>
          </w:tcPr>
          <w:p>
            <w:pPr>
              <w:wordWrap w:val="0"/>
              <w:autoSpaceDN w:val="0"/>
              <w:jc w:val="center"/>
              <w:rPr>
                <w:rFonts w:ascii="Times New Roman" w:hAnsi="Times New Roman" w:eastAsia="宋体" w:cs="Times New Roman"/>
                <w:szCs w:val="21"/>
              </w:rPr>
            </w:pPr>
            <w:r>
              <w:rPr>
                <w:rFonts w:hint="eastAsia" w:ascii="Times New Roman" w:hAnsi="Times New Roman" w:eastAsia="宋体" w:cs="Times New Roman"/>
                <w:szCs w:val="21"/>
              </w:rPr>
              <w:t>其他可能损毁的土地</w:t>
            </w:r>
          </w:p>
        </w:tc>
        <w:tc>
          <w:tcPr>
            <w:tcW w:w="2340" w:type="dxa"/>
            <w:tcBorders>
              <w:tl2br w:val="nil"/>
              <w:tr2bl w:val="nil"/>
            </w:tcBorders>
            <w:vAlign w:val="center"/>
          </w:tcPr>
          <w:p>
            <w:pPr>
              <w:wordWrap w:val="0"/>
              <w:autoSpaceDN w:val="0"/>
              <w:jc w:val="center"/>
              <w:rPr>
                <w:rFonts w:ascii="Times New Roman" w:hAnsi="Times New Roman" w:eastAsia="宋体" w:cs="Times New Roman"/>
                <w:szCs w:val="21"/>
              </w:rPr>
            </w:pPr>
            <w:r>
              <w:rPr>
                <w:rFonts w:hint="eastAsia" w:ascii="Times New Roman" w:hAnsi="Times New Roman" w:eastAsia="宋体" w:cs="Times New Roman"/>
                <w:szCs w:val="21"/>
              </w:rPr>
              <w:t>附近不进行采矿活动区</w:t>
            </w:r>
          </w:p>
        </w:tc>
        <w:tc>
          <w:tcPr>
            <w:tcW w:w="1215" w:type="dxa"/>
            <w:tcBorders>
              <w:tl2br w:val="nil"/>
              <w:tr2bl w:val="nil"/>
            </w:tcBorders>
            <w:vAlign w:val="center"/>
          </w:tcPr>
          <w:p>
            <w:pPr>
              <w:wordWrap w:val="0"/>
              <w:autoSpaceDN w:val="0"/>
              <w:jc w:val="center"/>
              <w:rPr>
                <w:rFonts w:hint="eastAsia" w:ascii="Times New Roman" w:hAnsi="Times New Roman" w:eastAsia="宋体" w:cs="Times New Roman"/>
                <w:szCs w:val="21"/>
                <w:lang w:eastAsia="zh-CN"/>
              </w:rPr>
            </w:pPr>
            <w:r>
              <w:rPr>
                <w:rFonts w:hint="eastAsia" w:ascii="Times New Roman" w:hAnsi="Times New Roman" w:eastAsia="宋体" w:cs="Times New Roman"/>
                <w:szCs w:val="21"/>
                <w:lang w:eastAsia="zh-CN"/>
              </w:rPr>
              <w:t>2.34</w:t>
            </w:r>
          </w:p>
        </w:tc>
        <w:tc>
          <w:tcPr>
            <w:tcW w:w="1230" w:type="dxa"/>
            <w:tcBorders>
              <w:tl2br w:val="nil"/>
              <w:tr2bl w:val="nil"/>
            </w:tcBorders>
            <w:vAlign w:val="center"/>
          </w:tcPr>
          <w:p>
            <w:pPr>
              <w:wordWrap w:val="0"/>
              <w:autoSpaceDN w:val="0"/>
              <w:jc w:val="center"/>
              <w:rPr>
                <w:rFonts w:ascii="Times New Roman" w:hAnsi="Times New Roman" w:eastAsia="宋体" w:cs="Times New Roman"/>
                <w:szCs w:val="21"/>
              </w:rPr>
            </w:pPr>
            <w:r>
              <w:rPr>
                <w:rFonts w:hint="eastAsia" w:ascii="Times New Roman" w:hAnsi="Times New Roman" w:eastAsia="宋体" w:cs="Times New Roman"/>
                <w:szCs w:val="21"/>
              </w:rPr>
              <w:t>轻度</w:t>
            </w:r>
          </w:p>
        </w:tc>
        <w:tc>
          <w:tcPr>
            <w:tcW w:w="1540" w:type="dxa"/>
            <w:vMerge w:val="continue"/>
            <w:tcBorders>
              <w:tl2br w:val="nil"/>
              <w:tr2bl w:val="nil"/>
            </w:tcBorders>
            <w:vAlign w:val="center"/>
          </w:tcPr>
          <w:p>
            <w:pPr>
              <w:wordWrap w:val="0"/>
              <w:autoSpaceDN w:val="0"/>
              <w:jc w:val="center"/>
              <w:rPr>
                <w:rFonts w:ascii="Times New Roman" w:hAnsi="Times New Roman" w:eastAsia="宋体" w:cs="Times New Roman"/>
                <w:szCs w:val="21"/>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172" w:type="dxa"/>
            <w:tcBorders>
              <w:tl2br w:val="nil"/>
              <w:tr2bl w:val="nil"/>
            </w:tcBorders>
            <w:vAlign w:val="center"/>
          </w:tcPr>
          <w:p>
            <w:pPr>
              <w:wordWrap w:val="0"/>
              <w:autoSpaceDN w:val="0"/>
              <w:jc w:val="center"/>
              <w:rPr>
                <w:rFonts w:ascii="Times New Roman" w:hAnsi="Times New Roman" w:eastAsia="宋体" w:cs="Times New Roman"/>
                <w:szCs w:val="21"/>
              </w:rPr>
            </w:pPr>
            <w:r>
              <w:rPr>
                <w:rFonts w:hint="eastAsia" w:ascii="Times New Roman" w:hAnsi="Times New Roman" w:eastAsia="宋体" w:cs="Times New Roman"/>
                <w:szCs w:val="21"/>
              </w:rPr>
              <w:t>合计</w:t>
            </w:r>
          </w:p>
        </w:tc>
        <w:tc>
          <w:tcPr>
            <w:tcW w:w="6325" w:type="dxa"/>
            <w:gridSpan w:val="4"/>
            <w:tcBorders>
              <w:tl2br w:val="nil"/>
              <w:tr2bl w:val="nil"/>
            </w:tcBorders>
            <w:vAlign w:val="center"/>
          </w:tcPr>
          <w:p>
            <w:pPr>
              <w:wordWrap w:val="0"/>
              <w:autoSpaceDN w:val="0"/>
              <w:jc w:val="center"/>
              <w:rPr>
                <w:rFonts w:ascii="Times New Roman" w:hAnsi="Times New Roman" w:eastAsia="宋体" w:cs="Times New Roman"/>
                <w:szCs w:val="21"/>
              </w:rPr>
            </w:pPr>
            <w:r>
              <w:rPr>
                <w:rFonts w:hint="eastAsia" w:ascii="Times New Roman" w:hAnsi="Times New Roman" w:eastAsia="宋体" w:cs="Times New Roman"/>
                <w:szCs w:val="21"/>
                <w:lang w:val="en-US" w:eastAsia="zh-CN"/>
              </w:rPr>
              <w:t>5.37</w:t>
            </w:r>
            <w:r>
              <w:rPr>
                <w:rFonts w:hint="eastAsia" w:ascii="Times New Roman" w:hAnsi="Times New Roman" w:eastAsia="宋体" w:cs="Times New Roman"/>
                <w:szCs w:val="21"/>
                <w:lang w:eastAsia="zh-CN"/>
              </w:rPr>
              <w:t>hm</w:t>
            </w:r>
            <w:r>
              <w:rPr>
                <w:rFonts w:hint="eastAsia" w:ascii="Times New Roman" w:hAnsi="Times New Roman" w:eastAsia="宋体" w:cs="Times New Roman"/>
                <w:szCs w:val="21"/>
                <w:vertAlign w:val="superscript"/>
              </w:rPr>
              <w:t>2</w:t>
            </w:r>
          </w:p>
        </w:tc>
      </w:tr>
    </w:tbl>
    <w:p>
      <w:pPr>
        <w:spacing w:line="360" w:lineRule="auto"/>
        <w:ind w:firstLine="480" w:firstLineChars="200"/>
        <w:rPr>
          <w:rFonts w:ascii="Times New Roman" w:hAnsi="Times New Roman" w:eastAsia="宋体" w:cs="Times New Roman"/>
          <w:sz w:val="24"/>
          <w:szCs w:val="32"/>
        </w:rPr>
      </w:pPr>
      <w:r>
        <w:rPr>
          <w:rFonts w:ascii="Times New Roman" w:hAnsi="Times New Roman" w:eastAsia="宋体" w:cs="Times New Roman"/>
          <w:sz w:val="24"/>
          <w:szCs w:val="32"/>
        </w:rPr>
        <w:t>由于矿山</w:t>
      </w:r>
      <w:r>
        <w:rPr>
          <w:rFonts w:hint="eastAsia" w:ascii="Times New Roman" w:hAnsi="Times New Roman" w:eastAsia="宋体" w:cs="Times New Roman"/>
          <w:sz w:val="24"/>
          <w:szCs w:val="32"/>
          <w:lang w:eastAsia="zh-CN"/>
        </w:rPr>
        <w:t>占用天然牧草地</w:t>
      </w:r>
      <w:r>
        <w:rPr>
          <w:rFonts w:ascii="Times New Roman" w:hAnsi="Times New Roman" w:eastAsia="宋体" w:cs="Times New Roman"/>
          <w:sz w:val="24"/>
          <w:szCs w:val="32"/>
        </w:rPr>
        <w:t>，矿山关闭后，</w:t>
      </w:r>
      <w:r>
        <w:rPr>
          <w:rFonts w:hint="eastAsia" w:ascii="Times New Roman" w:hAnsi="Times New Roman" w:eastAsia="宋体" w:cs="Times New Roman"/>
          <w:sz w:val="24"/>
          <w:szCs w:val="32"/>
        </w:rPr>
        <w:t>损毁区域应</w:t>
      </w:r>
      <w:r>
        <w:rPr>
          <w:rFonts w:ascii="Times New Roman" w:hAnsi="Times New Roman" w:eastAsia="宋体" w:cs="Times New Roman"/>
          <w:sz w:val="24"/>
          <w:szCs w:val="32"/>
        </w:rPr>
        <w:t>复垦还原为</w:t>
      </w:r>
      <w:r>
        <w:rPr>
          <w:rFonts w:hint="eastAsia" w:ascii="Times New Roman" w:hAnsi="Times New Roman" w:eastAsia="宋体" w:cs="Times New Roman"/>
          <w:sz w:val="24"/>
          <w:szCs w:val="32"/>
          <w:lang w:eastAsia="zh-CN"/>
        </w:rPr>
        <w:t>天然牧草地</w:t>
      </w:r>
      <w:r>
        <w:rPr>
          <w:rFonts w:hint="eastAsia" w:ascii="Times New Roman" w:hAnsi="Times New Roman" w:eastAsia="宋体" w:cs="Times New Roman"/>
          <w:sz w:val="24"/>
          <w:szCs w:val="32"/>
        </w:rPr>
        <w:t>。</w:t>
      </w:r>
      <w:r>
        <w:rPr>
          <w:rFonts w:ascii="Times New Roman" w:hAnsi="Times New Roman" w:eastAsia="宋体" w:cs="Times New Roman"/>
          <w:sz w:val="24"/>
          <w:szCs w:val="32"/>
        </w:rPr>
        <w:t>实际复垦的面积应该等于已损毁或压占面积与未来开采活动中拟损毁面积之和。综上，实际复垦面积应</w:t>
      </w:r>
      <w:r>
        <w:rPr>
          <w:rFonts w:ascii="Times New Roman" w:hAnsi="Times New Roman" w:eastAsia="宋体" w:cs="Times New Roman"/>
          <w:color w:val="auto"/>
          <w:sz w:val="24"/>
          <w:szCs w:val="32"/>
        </w:rPr>
        <w:t>为</w:t>
      </w:r>
      <w:r>
        <w:rPr>
          <w:rFonts w:hint="eastAsia" w:ascii="Times New Roman" w:hAnsi="Times New Roman" w:eastAsia="宋体" w:cs="Times New Roman"/>
          <w:color w:val="auto"/>
          <w:sz w:val="24"/>
          <w:szCs w:val="32"/>
          <w:lang w:val="en-US" w:eastAsia="zh-CN"/>
        </w:rPr>
        <w:t>5.37</w:t>
      </w:r>
      <w:r>
        <w:rPr>
          <w:rFonts w:hint="eastAsia" w:ascii="Times New Roman" w:hAnsi="Times New Roman" w:eastAsia="宋体" w:cs="Times New Roman"/>
          <w:color w:val="auto"/>
          <w:sz w:val="24"/>
          <w:szCs w:val="32"/>
          <w:lang w:eastAsia="zh-CN"/>
        </w:rPr>
        <w:t>hm</w:t>
      </w:r>
      <w:r>
        <w:rPr>
          <w:rFonts w:ascii="Times New Roman" w:hAnsi="Times New Roman" w:eastAsia="宋体" w:cs="Times New Roman"/>
          <w:color w:val="auto"/>
          <w:sz w:val="24"/>
          <w:szCs w:val="32"/>
          <w:vertAlign w:val="superscript"/>
        </w:rPr>
        <w:t>2</w:t>
      </w:r>
      <w:r>
        <w:rPr>
          <w:rFonts w:ascii="Times New Roman" w:hAnsi="Times New Roman" w:eastAsia="宋体" w:cs="Times New Roman"/>
          <w:color w:val="auto"/>
          <w:sz w:val="24"/>
          <w:szCs w:val="32"/>
        </w:rPr>
        <w:t>，</w:t>
      </w:r>
      <w:r>
        <w:rPr>
          <w:rFonts w:ascii="Times New Roman" w:hAnsi="Times New Roman" w:eastAsia="宋体" w:cs="Times New Roman"/>
          <w:sz w:val="24"/>
          <w:szCs w:val="32"/>
        </w:rPr>
        <w:t>复垦率为100%，由损毁责任人</w:t>
      </w:r>
      <w:r>
        <w:rPr>
          <w:rFonts w:hint="eastAsia" w:ascii="Times New Roman" w:hAnsi="Times New Roman" w:eastAsia="宋体" w:cs="Times New Roman"/>
          <w:sz w:val="24"/>
          <w:szCs w:val="32"/>
          <w:lang w:eastAsia="zh-CN"/>
        </w:rPr>
        <w:t>***********</w:t>
      </w:r>
      <w:r>
        <w:rPr>
          <w:rFonts w:ascii="Times New Roman" w:hAnsi="Times New Roman" w:eastAsia="宋体" w:cs="Times New Roman"/>
          <w:sz w:val="24"/>
          <w:szCs w:val="32"/>
        </w:rPr>
        <w:t>负责。</w:t>
      </w:r>
    </w:p>
    <w:p>
      <w:pPr>
        <w:pStyle w:val="3"/>
        <w:jc w:val="left"/>
        <w:rPr>
          <w:rFonts w:ascii="Times New Roman" w:hAnsi="Times New Roman" w:eastAsia="宋体" w:cs="Times New Roman"/>
          <w:b/>
          <w:bCs w:val="0"/>
          <w:sz w:val="28"/>
          <w:szCs w:val="28"/>
        </w:rPr>
      </w:pPr>
      <w:bookmarkStart w:id="559" w:name="_Toc28753"/>
      <w:bookmarkStart w:id="560" w:name="_Toc14766"/>
      <w:bookmarkStart w:id="561" w:name="_Toc23229"/>
      <w:bookmarkStart w:id="562" w:name="_Toc1332"/>
      <w:bookmarkStart w:id="563" w:name="_Toc8959"/>
      <w:bookmarkStart w:id="564" w:name="_Toc20738"/>
      <w:bookmarkStart w:id="565" w:name="_Toc5829"/>
      <w:bookmarkStart w:id="566" w:name="_Toc4302"/>
      <w:bookmarkStart w:id="567" w:name="_Toc7497"/>
      <w:r>
        <w:rPr>
          <w:rFonts w:ascii="Times New Roman" w:hAnsi="Times New Roman" w:eastAsia="宋体" w:cs="Times New Roman"/>
          <w:b/>
          <w:bCs w:val="0"/>
          <w:sz w:val="28"/>
          <w:szCs w:val="28"/>
        </w:rPr>
        <w:t>三</w:t>
      </w:r>
      <w:r>
        <w:rPr>
          <w:rFonts w:hint="eastAsia" w:ascii="Times New Roman" w:hAnsi="Times New Roman" w:eastAsia="宋体" w:cs="Times New Roman"/>
          <w:b/>
          <w:bCs w:val="0"/>
          <w:sz w:val="28"/>
          <w:szCs w:val="28"/>
          <w:lang w:eastAsia="zh-CN"/>
        </w:rPr>
        <w:t>、</w:t>
      </w:r>
      <w:r>
        <w:rPr>
          <w:rFonts w:ascii="Times New Roman" w:hAnsi="Times New Roman" w:eastAsia="宋体" w:cs="Times New Roman"/>
          <w:b/>
          <w:bCs w:val="0"/>
          <w:sz w:val="28"/>
          <w:szCs w:val="28"/>
        </w:rPr>
        <w:t>土地类型与权属</w:t>
      </w:r>
      <w:bookmarkEnd w:id="559"/>
    </w:p>
    <w:p>
      <w:pPr>
        <w:spacing w:line="360" w:lineRule="auto"/>
        <w:rPr>
          <w:rFonts w:ascii="Times New Roman" w:hAnsi="Times New Roman" w:eastAsia="宋体" w:cs="Times New Roman"/>
          <w:sz w:val="24"/>
          <w:szCs w:val="32"/>
        </w:rPr>
      </w:pPr>
      <w:r>
        <w:rPr>
          <w:rFonts w:ascii="Times New Roman" w:hAnsi="Times New Roman" w:cs="Times New Roman"/>
        </w:rPr>
        <w:t xml:space="preserve">   </w:t>
      </w:r>
      <w:r>
        <w:rPr>
          <w:rFonts w:ascii="Times New Roman" w:hAnsi="Times New Roman" w:cs="Times New Roman"/>
          <w:sz w:val="24"/>
        </w:rPr>
        <w:t xml:space="preserve"> </w:t>
      </w:r>
      <w:r>
        <w:rPr>
          <w:rFonts w:ascii="Times New Roman" w:hAnsi="Times New Roman" w:eastAsia="宋体" w:cs="Times New Roman"/>
          <w:sz w:val="24"/>
          <w:szCs w:val="32"/>
        </w:rPr>
        <w:t>根据查询项目所在地</w:t>
      </w:r>
      <w:r>
        <w:rPr>
          <w:rFonts w:hint="eastAsia" w:ascii="Times New Roman" w:hAnsi="Times New Roman" w:eastAsia="宋体" w:cs="Times New Roman"/>
          <w:sz w:val="24"/>
          <w:szCs w:val="32"/>
          <w:lang w:eastAsia="zh-CN"/>
        </w:rPr>
        <w:t>查汗都斯乡</w:t>
      </w:r>
      <w:r>
        <w:rPr>
          <w:rFonts w:ascii="Times New Roman" w:hAnsi="Times New Roman" w:eastAsia="宋体" w:cs="Times New Roman"/>
          <w:sz w:val="24"/>
          <w:szCs w:val="32"/>
        </w:rPr>
        <w:t>土地利用现状图（</w:t>
      </w:r>
      <w:r>
        <w:rPr>
          <w:rFonts w:ascii="Times New Roman" w:hAnsi="Times New Roman" w:cs="Times New Roman"/>
          <w:sz w:val="24"/>
        </w:rPr>
        <w:t>图幅号</w:t>
      </w:r>
      <w:r>
        <w:rPr>
          <w:rFonts w:hint="eastAsia" w:ascii="Times New Roman" w:hAnsi="Times New Roman" w:cs="Times New Roman"/>
          <w:sz w:val="24"/>
          <w:lang w:eastAsia="zh-CN"/>
        </w:rPr>
        <w:t>***********</w:t>
      </w:r>
      <w:r>
        <w:rPr>
          <w:rFonts w:ascii="Times New Roman" w:hAnsi="Times New Roman" w:eastAsia="宋体" w:cs="Times New Roman"/>
          <w:sz w:val="24"/>
          <w:szCs w:val="32"/>
        </w:rPr>
        <w:t>），根据《土地利用现状分类》划分标准，确定</w:t>
      </w:r>
      <w:r>
        <w:rPr>
          <w:rFonts w:hint="eastAsia" w:ascii="Times New Roman" w:hAnsi="Times New Roman" w:eastAsia="宋体" w:cs="Times New Roman"/>
          <w:sz w:val="24"/>
          <w:szCs w:val="32"/>
          <w:lang w:eastAsia="zh-CN"/>
        </w:rPr>
        <w:t>***********砂石矿</w:t>
      </w:r>
      <w:r>
        <w:rPr>
          <w:rFonts w:ascii="Times New Roman" w:hAnsi="Times New Roman" w:eastAsia="宋体" w:cs="Times New Roman"/>
          <w:sz w:val="24"/>
          <w:szCs w:val="32"/>
        </w:rPr>
        <w:t>占用范围内土地利用现状为</w:t>
      </w:r>
      <w:r>
        <w:rPr>
          <w:rFonts w:hint="eastAsia" w:ascii="Times New Roman" w:hAnsi="Times New Roman" w:eastAsia="宋体" w:cs="Times New Roman"/>
          <w:sz w:val="24"/>
          <w:szCs w:val="32"/>
          <w:lang w:eastAsia="zh-CN"/>
        </w:rPr>
        <w:t>天然牧草地、极少数林地</w:t>
      </w:r>
      <w:r>
        <w:rPr>
          <w:rFonts w:ascii="Times New Roman" w:hAnsi="Times New Roman" w:eastAsia="宋体" w:cs="Times New Roman"/>
          <w:sz w:val="24"/>
          <w:szCs w:val="32"/>
        </w:rPr>
        <w:t>，为</w:t>
      </w:r>
      <w:r>
        <w:rPr>
          <w:rFonts w:hint="eastAsia" w:ascii="Times New Roman" w:hAnsi="Times New Roman" w:eastAsia="宋体" w:cs="Times New Roman"/>
          <w:sz w:val="24"/>
          <w:szCs w:val="32"/>
          <w:lang w:eastAsia="zh-CN"/>
        </w:rPr>
        <w:t>查汗都斯乡苏志村</w:t>
      </w:r>
      <w:r>
        <w:rPr>
          <w:rFonts w:ascii="Times New Roman" w:hAnsi="Times New Roman" w:eastAsia="宋体" w:cs="Times New Roman"/>
          <w:sz w:val="24"/>
          <w:szCs w:val="32"/>
        </w:rPr>
        <w:t>人民委员会所有，现使用权归</w:t>
      </w:r>
      <w:r>
        <w:rPr>
          <w:rFonts w:hint="eastAsia" w:ascii="Times New Roman" w:hAnsi="Times New Roman" w:eastAsia="宋体" w:cs="Times New Roman"/>
          <w:sz w:val="24"/>
          <w:szCs w:val="32"/>
          <w:lang w:eastAsia="zh-CN"/>
        </w:rPr>
        <w:t>***********</w:t>
      </w:r>
      <w:r>
        <w:rPr>
          <w:rFonts w:ascii="Times New Roman" w:hAnsi="Times New Roman" w:eastAsia="宋体" w:cs="Times New Roman"/>
          <w:sz w:val="24"/>
          <w:szCs w:val="32"/>
        </w:rPr>
        <w:t>。</w:t>
      </w:r>
      <w:r>
        <w:rPr>
          <w:rFonts w:hint="eastAsia" w:ascii="Times New Roman" w:hAnsi="Times New Roman" w:eastAsia="宋体" w:cs="Times New Roman"/>
          <w:sz w:val="24"/>
          <w:szCs w:val="32"/>
        </w:rPr>
        <w:t>但考虑到矿山周围土地类型为</w:t>
      </w:r>
      <w:r>
        <w:rPr>
          <w:rFonts w:hint="eastAsia" w:ascii="Times New Roman" w:hAnsi="Times New Roman" w:eastAsia="宋体" w:cs="Times New Roman"/>
          <w:sz w:val="24"/>
          <w:szCs w:val="32"/>
          <w:lang w:eastAsia="zh-CN"/>
        </w:rPr>
        <w:t>天然牧草</w:t>
      </w:r>
      <w:r>
        <w:rPr>
          <w:rFonts w:hint="eastAsia" w:ascii="Times New Roman" w:hAnsi="Times New Roman" w:eastAsia="宋体" w:cs="Times New Roman"/>
          <w:sz w:val="24"/>
          <w:szCs w:val="32"/>
        </w:rPr>
        <w:t>地</w:t>
      </w:r>
      <w:r>
        <w:rPr>
          <w:rFonts w:hint="eastAsia" w:ascii="Times New Roman" w:hAnsi="Times New Roman" w:eastAsia="宋体" w:cs="Times New Roman"/>
          <w:sz w:val="24"/>
          <w:szCs w:val="32"/>
          <w:lang w:eastAsia="zh-CN"/>
        </w:rPr>
        <w:t>加极少数林地</w:t>
      </w:r>
      <w:r>
        <w:rPr>
          <w:rFonts w:hint="eastAsia" w:ascii="Times New Roman" w:hAnsi="Times New Roman" w:eastAsia="宋体" w:cs="Times New Roman"/>
          <w:sz w:val="24"/>
          <w:szCs w:val="32"/>
        </w:rPr>
        <w:t>，本方案复垦方向为</w:t>
      </w:r>
      <w:r>
        <w:rPr>
          <w:rFonts w:hint="eastAsia" w:ascii="Times New Roman" w:hAnsi="Times New Roman" w:eastAsia="宋体" w:cs="Times New Roman"/>
          <w:sz w:val="24"/>
          <w:szCs w:val="32"/>
          <w:lang w:eastAsia="zh-CN"/>
        </w:rPr>
        <w:t>草地</w:t>
      </w:r>
      <w:r>
        <w:rPr>
          <w:rFonts w:hint="eastAsia" w:ascii="Times New Roman" w:hAnsi="Times New Roman" w:eastAsia="宋体" w:cs="Times New Roman"/>
          <w:sz w:val="24"/>
          <w:szCs w:val="32"/>
        </w:rPr>
        <w:t>。</w:t>
      </w:r>
    </w:p>
    <w:bookmarkEnd w:id="560"/>
    <w:bookmarkEnd w:id="561"/>
    <w:bookmarkEnd w:id="562"/>
    <w:bookmarkEnd w:id="563"/>
    <w:bookmarkEnd w:id="564"/>
    <w:bookmarkEnd w:id="565"/>
    <w:bookmarkEnd w:id="566"/>
    <w:bookmarkEnd w:id="567"/>
    <w:p>
      <w:pPr>
        <w:rPr>
          <w:rFonts w:ascii="Times New Roman" w:hAnsi="Times New Roman" w:cs="Times New Roman"/>
        </w:rPr>
      </w:pPr>
      <w:bookmarkStart w:id="568" w:name="_Toc14614"/>
      <w:bookmarkStart w:id="569" w:name="_Toc5117"/>
      <w:bookmarkStart w:id="570" w:name="_Toc12796"/>
      <w:bookmarkStart w:id="571" w:name="_Toc4863"/>
      <w:bookmarkStart w:id="572" w:name="_Toc7354"/>
      <w:bookmarkStart w:id="573" w:name="_Toc20759"/>
      <w:bookmarkStart w:id="574" w:name="_Toc14248"/>
      <w:bookmarkStart w:id="575" w:name="_Toc23627"/>
      <w:bookmarkStart w:id="576" w:name="_Toc22287"/>
      <w:bookmarkStart w:id="577" w:name="_Toc16086"/>
      <w:bookmarkStart w:id="578" w:name="_Toc18273"/>
      <w:r>
        <w:rPr>
          <w:rFonts w:ascii="Times New Roman" w:hAnsi="Times New Roman" w:cs="Times New Roman"/>
        </w:rPr>
        <w:br w:type="page"/>
      </w:r>
    </w:p>
    <w:p>
      <w:pPr>
        <w:pStyle w:val="4"/>
        <w:rPr>
          <w:rFonts w:ascii="Times New Roman" w:hAnsi="Times New Roman" w:eastAsia="宋体" w:cs="Times New Roman"/>
          <w:b/>
          <w:bCs w:val="0"/>
          <w:sz w:val="32"/>
          <w:szCs w:val="32"/>
        </w:rPr>
      </w:pPr>
      <w:bookmarkStart w:id="579" w:name="_Toc30220"/>
      <w:r>
        <w:rPr>
          <w:rFonts w:ascii="Times New Roman" w:hAnsi="Times New Roman" w:eastAsia="宋体" w:cs="Times New Roman"/>
          <w:b/>
          <w:bCs w:val="0"/>
          <w:sz w:val="32"/>
          <w:szCs w:val="32"/>
        </w:rPr>
        <w:t>第四章  矿山地质环境治理与土地复垦可行性分析</w:t>
      </w:r>
      <w:bookmarkEnd w:id="568"/>
      <w:bookmarkEnd w:id="569"/>
      <w:bookmarkEnd w:id="570"/>
      <w:bookmarkEnd w:id="571"/>
      <w:bookmarkEnd w:id="572"/>
      <w:bookmarkEnd w:id="573"/>
      <w:bookmarkEnd w:id="574"/>
      <w:bookmarkEnd w:id="575"/>
      <w:bookmarkEnd w:id="576"/>
      <w:bookmarkEnd w:id="577"/>
      <w:bookmarkEnd w:id="578"/>
      <w:bookmarkEnd w:id="579"/>
    </w:p>
    <w:p>
      <w:pPr>
        <w:pStyle w:val="5"/>
        <w:rPr>
          <w:rStyle w:val="41"/>
          <w:rFonts w:ascii="Times New Roman" w:hAnsi="Times New Roman" w:cs="Times New Roman" w:eastAsiaTheme="majorEastAsia"/>
          <w:b/>
          <w:bCs/>
          <w:sz w:val="30"/>
          <w:szCs w:val="30"/>
        </w:rPr>
      </w:pPr>
      <w:bookmarkStart w:id="580" w:name="_Toc19202"/>
      <w:bookmarkStart w:id="581" w:name="_Toc27133"/>
      <w:bookmarkStart w:id="582" w:name="_Toc13063"/>
      <w:bookmarkStart w:id="583" w:name="_Toc3385"/>
      <w:bookmarkStart w:id="584" w:name="_Toc6631"/>
      <w:bookmarkStart w:id="585" w:name="_Toc27988"/>
      <w:bookmarkStart w:id="586" w:name="_Toc10234"/>
      <w:bookmarkStart w:id="587" w:name="_Toc26443"/>
      <w:bookmarkStart w:id="588" w:name="_Toc6407"/>
      <w:bookmarkStart w:id="589" w:name="_Toc21749"/>
      <w:bookmarkStart w:id="590" w:name="_Toc29184"/>
      <w:bookmarkStart w:id="591" w:name="_Toc11161"/>
      <w:r>
        <w:rPr>
          <w:rStyle w:val="41"/>
          <w:rFonts w:ascii="Times New Roman" w:hAnsi="Times New Roman" w:cs="Times New Roman" w:eastAsiaTheme="majorEastAsia"/>
          <w:b/>
          <w:bCs/>
          <w:sz w:val="30"/>
          <w:szCs w:val="30"/>
        </w:rPr>
        <w:t>第一节  矿山地质环境治理可行性分析</w:t>
      </w:r>
      <w:bookmarkEnd w:id="580"/>
      <w:bookmarkEnd w:id="581"/>
      <w:bookmarkEnd w:id="582"/>
      <w:bookmarkEnd w:id="583"/>
      <w:bookmarkEnd w:id="584"/>
      <w:bookmarkEnd w:id="585"/>
      <w:bookmarkEnd w:id="586"/>
      <w:bookmarkEnd w:id="587"/>
      <w:bookmarkEnd w:id="588"/>
      <w:bookmarkEnd w:id="589"/>
      <w:bookmarkEnd w:id="590"/>
      <w:bookmarkEnd w:id="591"/>
    </w:p>
    <w:p>
      <w:pPr>
        <w:pStyle w:val="3"/>
        <w:jc w:val="left"/>
        <w:rPr>
          <w:rFonts w:ascii="Times New Roman" w:hAnsi="Times New Roman" w:cs="Times New Roman" w:eastAsiaTheme="majorEastAsia"/>
          <w:b/>
          <w:bCs w:val="0"/>
          <w:sz w:val="28"/>
          <w:szCs w:val="28"/>
        </w:rPr>
      </w:pPr>
      <w:bookmarkStart w:id="592" w:name="_Toc4730"/>
      <w:bookmarkStart w:id="593" w:name="_Toc21899"/>
      <w:bookmarkStart w:id="594" w:name="_Toc32478"/>
      <w:bookmarkStart w:id="595" w:name="_Toc10692"/>
      <w:bookmarkStart w:id="596" w:name="_Toc26542"/>
      <w:bookmarkStart w:id="597" w:name="_Toc8341"/>
      <w:bookmarkStart w:id="598" w:name="_Toc12715"/>
      <w:bookmarkStart w:id="599" w:name="_Toc26014"/>
      <w:bookmarkStart w:id="600" w:name="_Toc10092"/>
      <w:r>
        <w:rPr>
          <w:rFonts w:ascii="Times New Roman" w:hAnsi="Times New Roman" w:cs="Times New Roman" w:eastAsiaTheme="majorEastAsia"/>
          <w:b/>
          <w:bCs w:val="0"/>
          <w:sz w:val="28"/>
          <w:szCs w:val="28"/>
        </w:rPr>
        <w:t>一</w:t>
      </w:r>
      <w:r>
        <w:rPr>
          <w:rFonts w:hint="eastAsia" w:ascii="Times New Roman" w:hAnsi="Times New Roman" w:cs="Times New Roman" w:eastAsiaTheme="majorEastAsia"/>
          <w:b/>
          <w:bCs w:val="0"/>
          <w:sz w:val="28"/>
          <w:szCs w:val="28"/>
          <w:lang w:eastAsia="zh-CN"/>
        </w:rPr>
        <w:t>、</w:t>
      </w:r>
      <w:r>
        <w:rPr>
          <w:rFonts w:ascii="Times New Roman" w:hAnsi="Times New Roman" w:cs="Times New Roman" w:eastAsiaTheme="majorEastAsia"/>
          <w:b/>
          <w:bCs w:val="0"/>
          <w:sz w:val="28"/>
          <w:szCs w:val="28"/>
        </w:rPr>
        <w:t>技术可行性分析</w:t>
      </w:r>
      <w:bookmarkEnd w:id="592"/>
      <w:bookmarkEnd w:id="593"/>
      <w:bookmarkEnd w:id="594"/>
      <w:bookmarkEnd w:id="595"/>
      <w:bookmarkEnd w:id="596"/>
      <w:bookmarkEnd w:id="597"/>
      <w:bookmarkEnd w:id="598"/>
      <w:bookmarkEnd w:id="599"/>
      <w:bookmarkEnd w:id="600"/>
    </w:p>
    <w:p>
      <w:pPr>
        <w:wordWrap w:val="0"/>
        <w:autoSpaceDN w:val="0"/>
        <w:spacing w:line="360" w:lineRule="auto"/>
        <w:ind w:firstLine="480" w:firstLineChars="200"/>
        <w:rPr>
          <w:rFonts w:ascii="Times New Roman" w:hAnsi="Times New Roman" w:cs="Times New Roman"/>
          <w:sz w:val="24"/>
        </w:rPr>
      </w:pPr>
      <w:r>
        <w:rPr>
          <w:rFonts w:ascii="Times New Roman" w:hAnsi="Times New Roman" w:cs="Times New Roman"/>
          <w:sz w:val="24"/>
        </w:rPr>
        <w:t>根据前述矿山地质环境现状和预测评估，预测矿山主要导致的地质环境问题</w:t>
      </w:r>
    </w:p>
    <w:p>
      <w:pPr>
        <w:wordWrap w:val="0"/>
        <w:autoSpaceDN w:val="0"/>
        <w:spacing w:line="360" w:lineRule="auto"/>
        <w:rPr>
          <w:rFonts w:ascii="Times New Roman" w:hAnsi="Times New Roman" w:cs="Times New Roman"/>
          <w:sz w:val="24"/>
        </w:rPr>
      </w:pPr>
      <w:r>
        <w:rPr>
          <w:rFonts w:hint="eastAsia" w:ascii="Times New Roman" w:hAnsi="Times New Roman" w:cs="Times New Roman"/>
          <w:sz w:val="24"/>
        </w:rPr>
        <w:t>为</w:t>
      </w:r>
      <w:r>
        <w:rPr>
          <w:rFonts w:ascii="Times New Roman" w:hAnsi="Times New Roman" w:cs="Times New Roman"/>
          <w:sz w:val="24"/>
        </w:rPr>
        <w:t>不稳定斜坡</w:t>
      </w:r>
      <w:r>
        <w:rPr>
          <w:rFonts w:hint="eastAsia" w:ascii="Times New Roman" w:hAnsi="Times New Roman" w:cs="Times New Roman"/>
          <w:sz w:val="24"/>
        </w:rPr>
        <w:t>、</w:t>
      </w:r>
      <w:r>
        <w:rPr>
          <w:rFonts w:hint="eastAsia" w:ascii="Times New Roman" w:hAnsi="Times New Roman" w:cs="Times New Roman"/>
          <w:sz w:val="24"/>
          <w:lang w:eastAsia="zh-CN"/>
        </w:rPr>
        <w:t>泥石流灾害破坏</w:t>
      </w:r>
      <w:r>
        <w:rPr>
          <w:rFonts w:ascii="Times New Roman" w:hAnsi="Times New Roman" w:cs="Times New Roman"/>
          <w:sz w:val="24"/>
        </w:rPr>
        <w:t>地形地貌景观。</w:t>
      </w:r>
    </w:p>
    <w:p>
      <w:pPr>
        <w:wordWrap w:val="0"/>
        <w:autoSpaceDN w:val="0"/>
        <w:spacing w:line="360" w:lineRule="auto"/>
        <w:ind w:firstLine="480" w:firstLineChars="200"/>
        <w:rPr>
          <w:rFonts w:ascii="Times New Roman" w:hAnsi="Times New Roman" w:cs="Times New Roman"/>
          <w:sz w:val="24"/>
        </w:rPr>
      </w:pPr>
      <w:r>
        <w:rPr>
          <w:rFonts w:ascii="Times New Roman" w:hAnsi="Times New Roman" w:cs="Times New Roman"/>
          <w:sz w:val="24"/>
        </w:rPr>
        <w:t>1、地质灾害治理可行性分析</w:t>
      </w:r>
    </w:p>
    <w:p>
      <w:pPr>
        <w:wordWrap w:val="0"/>
        <w:autoSpaceDN w:val="0"/>
        <w:spacing w:line="360" w:lineRule="auto"/>
        <w:ind w:firstLine="480" w:firstLineChars="200"/>
        <w:rPr>
          <w:rFonts w:ascii="Times New Roman" w:hAnsi="Times New Roman" w:cs="Times New Roman"/>
          <w:sz w:val="24"/>
        </w:rPr>
      </w:pPr>
      <w:r>
        <w:rPr>
          <w:rFonts w:hint="eastAsia" w:ascii="Times New Roman" w:hAnsi="Times New Roman" w:cs="Times New Roman"/>
          <w:sz w:val="24"/>
          <w:lang w:eastAsia="zh-CN"/>
        </w:rPr>
        <w:t>地质灾害主要是不稳定斜坡和泥石流灾害。不稳定斜坡的致灾方式主要是岩块崩落，可采取危岩清理措施处理，技术简单可行。对于泥石流，加强排水疏导为主，技术可行。</w:t>
      </w:r>
    </w:p>
    <w:p>
      <w:pPr>
        <w:wordWrap w:val="0"/>
        <w:autoSpaceDN w:val="0"/>
        <w:spacing w:line="360" w:lineRule="auto"/>
        <w:ind w:firstLine="480" w:firstLineChars="200"/>
        <w:rPr>
          <w:rFonts w:ascii="Times New Roman" w:hAnsi="Times New Roman" w:cs="Times New Roman"/>
          <w:sz w:val="24"/>
        </w:rPr>
      </w:pPr>
      <w:r>
        <w:rPr>
          <w:rFonts w:hint="eastAsia" w:ascii="Times New Roman" w:hAnsi="Times New Roman" w:cs="Times New Roman"/>
          <w:sz w:val="24"/>
        </w:rPr>
        <w:t>斜</w:t>
      </w:r>
      <w:r>
        <w:rPr>
          <w:rFonts w:ascii="Times New Roman" w:hAnsi="Times New Roman" w:cs="Times New Roman"/>
          <w:sz w:val="24"/>
        </w:rPr>
        <w:t>坡周围可以采取围网方式隔离人畜，防止危险发生；在采矿活动结束后，对于</w:t>
      </w:r>
      <w:r>
        <w:rPr>
          <w:rFonts w:hint="eastAsia" w:ascii="Times New Roman" w:hAnsi="Times New Roman" w:cs="Times New Roman"/>
          <w:sz w:val="24"/>
          <w:lang w:eastAsia="zh-CN"/>
        </w:rPr>
        <w:t>采场</w:t>
      </w:r>
      <w:r>
        <w:rPr>
          <w:rFonts w:hint="eastAsia" w:ascii="Times New Roman" w:hAnsi="Times New Roman" w:cs="Times New Roman"/>
          <w:sz w:val="24"/>
        </w:rPr>
        <w:t>边坡采取削坡处理</w:t>
      </w:r>
      <w:r>
        <w:rPr>
          <w:rFonts w:ascii="Times New Roman" w:hAnsi="Times New Roman" w:cs="Times New Roman"/>
          <w:sz w:val="24"/>
        </w:rPr>
        <w:t>。同时也需要对存在地质灾害隐患的区域进行定期巡查，及时发现并妥善处理。</w:t>
      </w:r>
    </w:p>
    <w:p>
      <w:pPr>
        <w:wordWrap w:val="0"/>
        <w:autoSpaceDN w:val="0"/>
        <w:spacing w:line="360" w:lineRule="auto"/>
        <w:ind w:firstLine="480" w:firstLineChars="200"/>
        <w:rPr>
          <w:rFonts w:ascii="Times New Roman" w:hAnsi="Times New Roman" w:cs="Times New Roman"/>
          <w:sz w:val="24"/>
        </w:rPr>
      </w:pPr>
      <w:r>
        <w:rPr>
          <w:rFonts w:ascii="Times New Roman" w:hAnsi="Times New Roman" w:cs="Times New Roman"/>
          <w:sz w:val="24"/>
        </w:rPr>
        <w:t>以上工程防治难度低，技术成熟。</w:t>
      </w:r>
    </w:p>
    <w:p>
      <w:pPr>
        <w:wordWrap w:val="0"/>
        <w:autoSpaceDN w:val="0"/>
        <w:spacing w:line="360" w:lineRule="auto"/>
        <w:ind w:firstLine="480" w:firstLineChars="200"/>
        <w:rPr>
          <w:rFonts w:ascii="Times New Roman" w:hAnsi="Times New Roman" w:cs="Times New Roman"/>
          <w:sz w:val="24"/>
        </w:rPr>
      </w:pPr>
      <w:r>
        <w:rPr>
          <w:rFonts w:ascii="Times New Roman" w:hAnsi="Times New Roman" w:cs="Times New Roman"/>
          <w:sz w:val="24"/>
        </w:rPr>
        <w:t>2、地形地貌景观破坏治理可行性分析</w:t>
      </w:r>
    </w:p>
    <w:p>
      <w:pPr>
        <w:wordWrap w:val="0"/>
        <w:autoSpaceDN w:val="0"/>
        <w:spacing w:line="360" w:lineRule="auto"/>
        <w:rPr>
          <w:rFonts w:ascii="Times New Roman" w:hAnsi="Times New Roman" w:cs="Times New Roman"/>
          <w:sz w:val="24"/>
        </w:rPr>
      </w:pPr>
      <w:r>
        <w:rPr>
          <w:rFonts w:ascii="Times New Roman" w:hAnsi="Times New Roman" w:cs="Times New Roman"/>
          <w:sz w:val="24"/>
        </w:rPr>
        <w:t>根据前述评估分析，地形地貌景观破坏主要表现为</w:t>
      </w:r>
      <w:r>
        <w:rPr>
          <w:rFonts w:hint="eastAsia" w:ascii="Times New Roman" w:hAnsi="Times New Roman" w:cs="Times New Roman"/>
          <w:sz w:val="24"/>
        </w:rPr>
        <w:t>矿区原始地貌形态的破坏和生态环境破坏，对采矿场平整后种草</w:t>
      </w:r>
      <w:r>
        <w:rPr>
          <w:rFonts w:hint="eastAsia" w:ascii="Times New Roman" w:hAnsi="Times New Roman" w:cs="Times New Roman"/>
          <w:sz w:val="24"/>
          <w:lang w:eastAsia="zh-CN"/>
        </w:rPr>
        <w:t>、</w:t>
      </w:r>
      <w:r>
        <w:rPr>
          <w:rFonts w:hint="eastAsia" w:ascii="Times New Roman" w:hAnsi="Times New Roman" w:cs="Times New Roman"/>
          <w:sz w:val="24"/>
        </w:rPr>
        <w:t>复垦为</w:t>
      </w:r>
      <w:r>
        <w:rPr>
          <w:rFonts w:hint="eastAsia" w:ascii="Times New Roman" w:hAnsi="Times New Roman" w:cs="Times New Roman"/>
          <w:sz w:val="24"/>
          <w:lang w:eastAsia="zh-CN"/>
        </w:rPr>
        <w:t>牧草地，掌子面进行修整</w:t>
      </w:r>
      <w:r>
        <w:rPr>
          <w:rFonts w:hint="eastAsia" w:ascii="Times New Roman" w:hAnsi="Times New Roman" w:cs="Times New Roman"/>
          <w:sz w:val="24"/>
        </w:rPr>
        <w:t>。</w:t>
      </w:r>
      <w:r>
        <w:rPr>
          <w:rFonts w:ascii="Times New Roman" w:hAnsi="Times New Roman" w:cs="Times New Roman"/>
          <w:sz w:val="24"/>
        </w:rPr>
        <w:t>技术简单</w:t>
      </w:r>
      <w:r>
        <w:rPr>
          <w:rFonts w:hint="eastAsia" w:ascii="Times New Roman" w:hAnsi="Times New Roman" w:cs="Times New Roman"/>
          <w:sz w:val="24"/>
        </w:rPr>
        <w:t>可行</w:t>
      </w:r>
      <w:r>
        <w:rPr>
          <w:rFonts w:ascii="Times New Roman" w:hAnsi="Times New Roman" w:cs="Times New Roman"/>
          <w:sz w:val="24"/>
        </w:rPr>
        <w:t>。</w:t>
      </w:r>
    </w:p>
    <w:p>
      <w:pPr>
        <w:pStyle w:val="3"/>
        <w:jc w:val="left"/>
        <w:rPr>
          <w:rFonts w:ascii="Times New Roman" w:hAnsi="Times New Roman" w:cs="Times New Roman" w:eastAsiaTheme="majorEastAsia"/>
          <w:b/>
          <w:bCs w:val="0"/>
          <w:sz w:val="28"/>
          <w:szCs w:val="28"/>
        </w:rPr>
      </w:pPr>
      <w:bookmarkStart w:id="601" w:name="_Toc26760"/>
      <w:bookmarkStart w:id="602" w:name="_Toc16028"/>
      <w:bookmarkStart w:id="603" w:name="_Toc1105"/>
      <w:bookmarkStart w:id="604" w:name="_Toc21189"/>
      <w:bookmarkStart w:id="605" w:name="_Toc25821"/>
      <w:bookmarkStart w:id="606" w:name="_Toc17250"/>
      <w:bookmarkStart w:id="607" w:name="_Toc9958"/>
      <w:bookmarkStart w:id="608" w:name="_Toc31523"/>
      <w:bookmarkStart w:id="609" w:name="_Toc24574"/>
      <w:r>
        <w:rPr>
          <w:rFonts w:ascii="Times New Roman" w:hAnsi="Times New Roman" w:cs="Times New Roman" w:eastAsiaTheme="majorEastAsia"/>
          <w:b/>
          <w:bCs w:val="0"/>
          <w:sz w:val="28"/>
          <w:szCs w:val="28"/>
        </w:rPr>
        <w:t>二</w:t>
      </w:r>
      <w:r>
        <w:rPr>
          <w:rFonts w:hint="eastAsia" w:ascii="Times New Roman" w:hAnsi="Times New Roman" w:cs="Times New Roman" w:eastAsiaTheme="majorEastAsia"/>
          <w:b/>
          <w:bCs w:val="0"/>
          <w:sz w:val="28"/>
          <w:szCs w:val="28"/>
          <w:lang w:eastAsia="zh-CN"/>
        </w:rPr>
        <w:t>、</w:t>
      </w:r>
      <w:r>
        <w:rPr>
          <w:rFonts w:ascii="Times New Roman" w:hAnsi="Times New Roman" w:cs="Times New Roman" w:eastAsiaTheme="majorEastAsia"/>
          <w:b/>
          <w:bCs w:val="0"/>
          <w:sz w:val="28"/>
          <w:szCs w:val="28"/>
        </w:rPr>
        <w:t>经济可行性分析</w:t>
      </w:r>
      <w:bookmarkEnd w:id="601"/>
      <w:bookmarkEnd w:id="602"/>
      <w:bookmarkEnd w:id="603"/>
      <w:bookmarkEnd w:id="604"/>
      <w:bookmarkEnd w:id="605"/>
      <w:bookmarkEnd w:id="606"/>
      <w:bookmarkEnd w:id="607"/>
      <w:bookmarkEnd w:id="608"/>
      <w:bookmarkEnd w:id="609"/>
      <w:bookmarkStart w:id="610" w:name="_Toc24418"/>
      <w:bookmarkStart w:id="611" w:name="_Toc19038"/>
      <w:bookmarkStart w:id="612" w:name="_Toc5671"/>
      <w:bookmarkStart w:id="613" w:name="_Toc23965"/>
      <w:bookmarkStart w:id="614" w:name="_Toc13099"/>
      <w:bookmarkStart w:id="615" w:name="_Toc28704"/>
      <w:bookmarkStart w:id="616" w:name="_Toc3250"/>
      <w:bookmarkStart w:id="617" w:name="_Toc32127"/>
    </w:p>
    <w:p>
      <w:pPr>
        <w:wordWrap w:val="0"/>
        <w:autoSpaceDN w:val="0"/>
        <w:spacing w:line="360" w:lineRule="auto"/>
        <w:ind w:firstLine="576"/>
        <w:rPr>
          <w:rFonts w:ascii="Times New Roman" w:hAnsi="Times New Roman" w:cs="Times New Roman"/>
        </w:rPr>
      </w:pPr>
      <w:r>
        <w:rPr>
          <w:rFonts w:ascii="Times New Roman" w:hAnsi="Times New Roman" w:cs="Times New Roman"/>
          <w:sz w:val="24"/>
        </w:rPr>
        <w:t>根据</w:t>
      </w:r>
      <w:r>
        <w:rPr>
          <w:rFonts w:hint="eastAsia" w:ascii="Times New Roman" w:hAnsi="Times New Roman" w:cs="Times New Roman"/>
          <w:sz w:val="24"/>
          <w:lang w:eastAsia="zh-CN"/>
        </w:rPr>
        <w:t>***********砂石矿</w:t>
      </w:r>
      <w:r>
        <w:rPr>
          <w:rFonts w:ascii="Times New Roman" w:hAnsi="Times New Roman" w:cs="Times New Roman"/>
          <w:sz w:val="24"/>
        </w:rPr>
        <w:t>矿山地质环境保护与土地复垦工程投资估算，矿区矿山地质环境恢复治理与土地复垦的总投</w:t>
      </w:r>
      <w:r>
        <w:rPr>
          <w:rFonts w:ascii="Times New Roman" w:hAnsi="Times New Roman" w:cs="Times New Roman"/>
          <w:color w:val="auto"/>
          <w:sz w:val="24"/>
        </w:rPr>
        <w:t>资接近为</w:t>
      </w:r>
      <w:r>
        <w:rPr>
          <w:rFonts w:hint="eastAsia" w:ascii="Times New Roman" w:hAnsi="Times New Roman" w:cs="Times New Roman"/>
          <w:color w:val="auto"/>
          <w:sz w:val="24"/>
          <w:lang w:val="en-US" w:eastAsia="zh-CN"/>
        </w:rPr>
        <w:t>71</w:t>
      </w:r>
      <w:r>
        <w:rPr>
          <w:rFonts w:ascii="Times New Roman" w:hAnsi="Times New Roman" w:cs="Times New Roman"/>
          <w:color w:val="auto"/>
          <w:sz w:val="24"/>
        </w:rPr>
        <w:t>万元人民币。而根据《</w:t>
      </w:r>
      <w:r>
        <w:rPr>
          <w:rFonts w:hint="eastAsia" w:ascii="Times New Roman" w:hAnsi="Times New Roman" w:cs="Times New Roman"/>
          <w:color w:val="auto"/>
          <w:sz w:val="24"/>
          <w:lang w:eastAsia="zh-CN"/>
        </w:rPr>
        <w:t>青海省***********砂石矿矿产资源开发利用方案</w:t>
      </w:r>
      <w:r>
        <w:rPr>
          <w:rFonts w:ascii="Times New Roman" w:hAnsi="Times New Roman" w:cs="Times New Roman"/>
          <w:color w:val="auto"/>
          <w:sz w:val="24"/>
        </w:rPr>
        <w:t>》，本矿山在</w:t>
      </w:r>
      <w:r>
        <w:rPr>
          <w:rFonts w:hint="eastAsia" w:ascii="Times New Roman" w:hAnsi="Times New Roman" w:cs="Times New Roman"/>
          <w:color w:val="auto"/>
          <w:sz w:val="24"/>
        </w:rPr>
        <w:t>服务年限</w:t>
      </w:r>
      <w:r>
        <w:rPr>
          <w:rFonts w:ascii="Times New Roman" w:hAnsi="Times New Roman" w:cs="Times New Roman"/>
          <w:color w:val="auto"/>
          <w:sz w:val="24"/>
        </w:rPr>
        <w:t>内可开采经济价值为约为</w:t>
      </w:r>
      <w:r>
        <w:rPr>
          <w:rFonts w:hint="eastAsia" w:ascii="Times New Roman" w:hAnsi="Times New Roman" w:eastAsia="宋体" w:cs="Times New Roman"/>
          <w:color w:val="auto"/>
          <w:sz w:val="24"/>
          <w:lang w:val="en-US" w:eastAsia="zh-CN"/>
        </w:rPr>
        <w:t>320</w:t>
      </w:r>
      <w:r>
        <w:rPr>
          <w:rFonts w:ascii="Times New Roman" w:hAnsi="Times New Roman" w:eastAsia="宋体" w:cs="Times New Roman"/>
          <w:color w:val="auto"/>
          <w:sz w:val="24"/>
        </w:rPr>
        <w:t>万</w:t>
      </w:r>
      <w:r>
        <w:rPr>
          <w:rFonts w:ascii="Times New Roman" w:hAnsi="Times New Roman" w:cs="Times New Roman"/>
          <w:color w:val="auto"/>
          <w:sz w:val="24"/>
        </w:rPr>
        <w:t>元人民币。矿山地质环境恢复治理（包括土地复垦部分）的投资额度约为矿山开发总收益的</w:t>
      </w:r>
      <w:r>
        <w:rPr>
          <w:rFonts w:hint="eastAsia" w:ascii="Times New Roman" w:hAnsi="Times New Roman" w:cs="Times New Roman"/>
          <w:color w:val="auto"/>
          <w:sz w:val="24"/>
          <w:lang w:val="en-US" w:eastAsia="zh-CN"/>
        </w:rPr>
        <w:t>22</w:t>
      </w:r>
      <w:r>
        <w:rPr>
          <w:rFonts w:ascii="Times New Roman" w:hAnsi="Times New Roman" w:cs="Times New Roman"/>
          <w:color w:val="auto"/>
          <w:sz w:val="24"/>
        </w:rPr>
        <w:t>%，这项投资从</w:t>
      </w:r>
      <w:r>
        <w:rPr>
          <w:rFonts w:ascii="Times New Roman" w:hAnsi="Times New Roman" w:cs="Times New Roman"/>
          <w:sz w:val="24"/>
        </w:rPr>
        <w:t>经济上是可行的。项目资金</w:t>
      </w:r>
      <w:r>
        <w:rPr>
          <w:rFonts w:hint="eastAsia" w:ascii="Times New Roman" w:hAnsi="Times New Roman" w:cs="Times New Roman"/>
          <w:sz w:val="24"/>
          <w:lang w:eastAsia="zh-CN"/>
        </w:rPr>
        <w:t>***********</w:t>
      </w:r>
      <w:r>
        <w:rPr>
          <w:rFonts w:ascii="Times New Roman" w:hAnsi="Times New Roman" w:cs="Times New Roman"/>
          <w:sz w:val="24"/>
        </w:rPr>
        <w:t>全额承担，并且以《青海省矿山环境恢复治理保证金管理办法》的通知（青财建字 [2007]517号）作为治理资金专款专用、单独核算及严禁挪用的强有力保证条文，从而更加确保了矿山地质灾害治理的经济可行性。</w:t>
      </w:r>
    </w:p>
    <w:p>
      <w:pPr>
        <w:pStyle w:val="3"/>
        <w:jc w:val="left"/>
        <w:rPr>
          <w:rFonts w:ascii="Times New Roman" w:hAnsi="Times New Roman" w:cs="Times New Roman" w:eastAsiaTheme="majorEastAsia"/>
          <w:b/>
          <w:bCs w:val="0"/>
          <w:sz w:val="28"/>
          <w:szCs w:val="28"/>
        </w:rPr>
      </w:pPr>
      <w:bookmarkStart w:id="618" w:name="_Toc11931"/>
      <w:r>
        <w:rPr>
          <w:rFonts w:ascii="Times New Roman" w:hAnsi="Times New Roman" w:cs="Times New Roman" w:eastAsiaTheme="majorEastAsia"/>
          <w:b/>
          <w:bCs w:val="0"/>
          <w:sz w:val="28"/>
          <w:szCs w:val="28"/>
        </w:rPr>
        <w:t>三</w:t>
      </w:r>
      <w:r>
        <w:rPr>
          <w:rFonts w:hint="eastAsia" w:ascii="Times New Roman" w:hAnsi="Times New Roman" w:cs="Times New Roman" w:eastAsiaTheme="majorEastAsia"/>
          <w:b/>
          <w:bCs w:val="0"/>
          <w:sz w:val="28"/>
          <w:szCs w:val="28"/>
          <w:lang w:eastAsia="zh-CN"/>
        </w:rPr>
        <w:t>、</w:t>
      </w:r>
      <w:r>
        <w:rPr>
          <w:rFonts w:ascii="Times New Roman" w:hAnsi="Times New Roman" w:cs="Times New Roman" w:eastAsiaTheme="majorEastAsia"/>
          <w:b/>
          <w:bCs w:val="0"/>
          <w:sz w:val="28"/>
          <w:szCs w:val="28"/>
        </w:rPr>
        <w:t>生态环境协调性分析</w:t>
      </w:r>
      <w:bookmarkEnd w:id="610"/>
      <w:bookmarkEnd w:id="611"/>
      <w:bookmarkEnd w:id="612"/>
      <w:bookmarkEnd w:id="613"/>
      <w:bookmarkEnd w:id="614"/>
      <w:bookmarkEnd w:id="615"/>
      <w:bookmarkEnd w:id="616"/>
      <w:bookmarkEnd w:id="617"/>
      <w:bookmarkEnd w:id="618"/>
    </w:p>
    <w:p>
      <w:pPr>
        <w:pStyle w:val="11"/>
        <w:wordWrap w:val="0"/>
        <w:autoSpaceDN w:val="0"/>
        <w:spacing w:after="0" w:line="360" w:lineRule="auto"/>
        <w:ind w:firstLine="480"/>
        <w:rPr>
          <w:rFonts w:ascii="Times New Roman" w:hAnsi="Times New Roman" w:cs="Times New Roman"/>
          <w:lang w:eastAsia="zh-CN"/>
        </w:rPr>
      </w:pPr>
      <w:r>
        <w:rPr>
          <w:rFonts w:hint="eastAsia" w:ascii="Times New Roman" w:hAnsi="Times New Roman" w:cs="Times New Roman" w:eastAsiaTheme="minorEastAsia"/>
          <w:sz w:val="24"/>
          <w:szCs w:val="24"/>
          <w:lang w:eastAsia="zh-CN" w:bidi="ar-SA"/>
        </w:rPr>
        <w:t>矿山周围生态环境类型为农作物和天然牧草地，矿区开采层砂砾层，</w:t>
      </w:r>
      <w:r>
        <w:rPr>
          <w:rFonts w:hint="eastAsia" w:ascii="Times New Roman" w:hAnsi="Times New Roman" w:cs="Times New Roman" w:eastAsiaTheme="minorEastAsia"/>
          <w:color w:val="auto"/>
          <w:sz w:val="24"/>
          <w:szCs w:val="24"/>
          <w:lang w:eastAsia="zh-CN" w:bidi="ar-SA"/>
        </w:rPr>
        <w:t>缺土地复垦土层。就近取土</w:t>
      </w:r>
      <w:r>
        <w:rPr>
          <w:rFonts w:hint="eastAsia" w:ascii="Times New Roman" w:hAnsi="Times New Roman" w:cs="Times New Roman" w:eastAsiaTheme="minorEastAsia"/>
          <w:sz w:val="24"/>
          <w:szCs w:val="24"/>
          <w:lang w:eastAsia="zh-CN" w:bidi="ar-SA"/>
        </w:rPr>
        <w:t>覆土土层后，场地平整，培养土壤，最后恢复为草地。灌溉水可以从矿区西边灌渠抽引，可保证与周围生态环境的协调性一致</w:t>
      </w:r>
      <w:r>
        <w:rPr>
          <w:rFonts w:ascii="Times New Roman" w:hAnsi="Times New Roman" w:cs="Times New Roman"/>
          <w:sz w:val="24"/>
          <w:szCs w:val="24"/>
          <w:lang w:eastAsia="zh-CN"/>
        </w:rPr>
        <w:t>。</w:t>
      </w:r>
    </w:p>
    <w:p>
      <w:pPr>
        <w:pStyle w:val="5"/>
        <w:rPr>
          <w:rStyle w:val="41"/>
          <w:rFonts w:ascii="Times New Roman" w:hAnsi="Times New Roman" w:cs="Times New Roman" w:eastAsiaTheme="majorEastAsia"/>
          <w:b/>
          <w:bCs/>
          <w:sz w:val="28"/>
          <w:szCs w:val="28"/>
        </w:rPr>
      </w:pPr>
      <w:bookmarkStart w:id="619" w:name="_Toc26265"/>
      <w:bookmarkStart w:id="620" w:name="_Toc8582"/>
      <w:bookmarkStart w:id="621" w:name="_Toc16265"/>
      <w:bookmarkStart w:id="622" w:name="_Toc27193"/>
      <w:bookmarkStart w:id="623" w:name="_Toc19845"/>
      <w:bookmarkStart w:id="624" w:name="_Toc31595"/>
      <w:bookmarkStart w:id="625" w:name="_Toc428"/>
      <w:bookmarkStart w:id="626" w:name="_Toc3979"/>
      <w:bookmarkStart w:id="627" w:name="_Toc5155"/>
      <w:bookmarkStart w:id="628" w:name="_Toc22167"/>
      <w:bookmarkStart w:id="629" w:name="_Toc12813"/>
      <w:bookmarkStart w:id="630" w:name="_Toc22203"/>
      <w:r>
        <w:rPr>
          <w:rStyle w:val="41"/>
          <w:rFonts w:ascii="Times New Roman" w:hAnsi="Times New Roman" w:cs="Times New Roman" w:eastAsiaTheme="majorEastAsia"/>
          <w:b/>
          <w:bCs/>
          <w:sz w:val="30"/>
          <w:szCs w:val="30"/>
        </w:rPr>
        <w:t>第二节  矿区土地复垦可行性分析</w:t>
      </w:r>
      <w:bookmarkEnd w:id="619"/>
      <w:bookmarkEnd w:id="620"/>
      <w:bookmarkEnd w:id="621"/>
    </w:p>
    <w:bookmarkEnd w:id="622"/>
    <w:bookmarkEnd w:id="623"/>
    <w:bookmarkEnd w:id="624"/>
    <w:bookmarkEnd w:id="625"/>
    <w:bookmarkEnd w:id="626"/>
    <w:bookmarkEnd w:id="627"/>
    <w:bookmarkEnd w:id="628"/>
    <w:bookmarkEnd w:id="629"/>
    <w:bookmarkEnd w:id="630"/>
    <w:p>
      <w:pPr>
        <w:pStyle w:val="3"/>
        <w:jc w:val="left"/>
        <w:rPr>
          <w:rFonts w:ascii="Times New Roman" w:hAnsi="Times New Roman" w:cs="Times New Roman" w:eastAsiaTheme="majorEastAsia"/>
          <w:b/>
          <w:bCs w:val="0"/>
          <w:sz w:val="28"/>
          <w:szCs w:val="28"/>
        </w:rPr>
      </w:pPr>
      <w:bookmarkStart w:id="631" w:name="_Toc12723"/>
      <w:bookmarkStart w:id="632" w:name="_Toc30709"/>
      <w:bookmarkStart w:id="633" w:name="_Toc28006"/>
      <w:bookmarkStart w:id="634" w:name="_Toc2716"/>
      <w:bookmarkStart w:id="635" w:name="_Toc16389"/>
      <w:bookmarkStart w:id="636" w:name="_Toc9160"/>
      <w:bookmarkStart w:id="637" w:name="_Toc2125"/>
      <w:bookmarkStart w:id="638" w:name="_Toc16246"/>
      <w:bookmarkStart w:id="639" w:name="_Toc11262"/>
      <w:r>
        <w:rPr>
          <w:rFonts w:ascii="Times New Roman" w:hAnsi="Times New Roman" w:cs="Times New Roman" w:eastAsiaTheme="majorEastAsia"/>
          <w:b/>
          <w:bCs w:val="0"/>
          <w:sz w:val="28"/>
          <w:szCs w:val="28"/>
        </w:rPr>
        <w:t>一</w:t>
      </w:r>
      <w:r>
        <w:rPr>
          <w:rFonts w:hint="eastAsia" w:ascii="Times New Roman" w:hAnsi="Times New Roman" w:cs="Times New Roman" w:eastAsiaTheme="majorEastAsia"/>
          <w:b/>
          <w:bCs w:val="0"/>
          <w:sz w:val="28"/>
          <w:szCs w:val="28"/>
          <w:lang w:eastAsia="zh-CN"/>
        </w:rPr>
        <w:t>、</w:t>
      </w:r>
      <w:r>
        <w:rPr>
          <w:rFonts w:ascii="Times New Roman" w:hAnsi="Times New Roman" w:cs="Times New Roman" w:eastAsiaTheme="majorEastAsia"/>
          <w:b/>
          <w:bCs w:val="0"/>
          <w:sz w:val="28"/>
          <w:szCs w:val="28"/>
        </w:rPr>
        <w:t>复垦区土地利用现状</w:t>
      </w:r>
      <w:bookmarkEnd w:id="631"/>
      <w:bookmarkEnd w:id="632"/>
      <w:bookmarkEnd w:id="633"/>
      <w:bookmarkEnd w:id="634"/>
      <w:bookmarkEnd w:id="635"/>
      <w:bookmarkEnd w:id="636"/>
      <w:bookmarkEnd w:id="637"/>
      <w:bookmarkEnd w:id="638"/>
      <w:bookmarkEnd w:id="639"/>
    </w:p>
    <w:p>
      <w:pPr>
        <w:wordWrap w:val="0"/>
        <w:autoSpaceDN w:val="0"/>
        <w:spacing w:line="360" w:lineRule="auto"/>
        <w:ind w:firstLine="480" w:firstLineChars="200"/>
        <w:rPr>
          <w:rFonts w:ascii="Times New Roman" w:hAnsi="Times New Roman" w:cs="Times New Roman"/>
          <w:sz w:val="24"/>
        </w:rPr>
      </w:pPr>
      <w:r>
        <w:rPr>
          <w:rFonts w:ascii="Times New Roman" w:hAnsi="Times New Roman" w:cs="Times New Roman"/>
          <w:sz w:val="24"/>
        </w:rPr>
        <w:t>本项目中矿区土地利用类型为</w:t>
      </w:r>
      <w:r>
        <w:rPr>
          <w:rFonts w:hint="eastAsia" w:ascii="Times New Roman" w:hAnsi="Times New Roman" w:cs="Times New Roman"/>
          <w:sz w:val="24"/>
          <w:lang w:eastAsia="zh-CN"/>
        </w:rPr>
        <w:t>天然牧草地</w:t>
      </w:r>
      <w:r>
        <w:rPr>
          <w:rFonts w:ascii="Times New Roman" w:hAnsi="Times New Roman" w:cs="Times New Roman"/>
          <w:sz w:val="24"/>
        </w:rPr>
        <w:t>，当前本矿区内只有</w:t>
      </w:r>
      <w:r>
        <w:rPr>
          <w:rFonts w:hint="eastAsia" w:ascii="Times New Roman" w:hAnsi="Times New Roman" w:cs="Times New Roman"/>
          <w:sz w:val="24"/>
          <w:lang w:eastAsia="zh-CN"/>
        </w:rPr>
        <w:t>***********准备进行</w:t>
      </w:r>
      <w:r>
        <w:rPr>
          <w:rFonts w:ascii="Times New Roman" w:hAnsi="Times New Roman" w:cs="Times New Roman"/>
          <w:sz w:val="24"/>
        </w:rPr>
        <w:t>矿业开发活动。</w:t>
      </w:r>
    </w:p>
    <w:p>
      <w:pPr>
        <w:wordWrap w:val="0"/>
        <w:autoSpaceDN w:val="0"/>
        <w:spacing w:line="360" w:lineRule="auto"/>
        <w:ind w:firstLine="480" w:firstLineChars="200"/>
        <w:rPr>
          <w:rFonts w:ascii="Times New Roman" w:hAnsi="Times New Roman" w:cs="Times New Roman"/>
          <w:sz w:val="24"/>
        </w:rPr>
      </w:pPr>
      <w:r>
        <w:rPr>
          <w:rFonts w:ascii="Times New Roman" w:hAnsi="Times New Roman" w:cs="Times New Roman"/>
          <w:sz w:val="24"/>
        </w:rPr>
        <w:t>1、土地利用类型</w:t>
      </w:r>
    </w:p>
    <w:p>
      <w:pPr>
        <w:wordWrap w:val="0"/>
        <w:autoSpaceDN w:val="0"/>
        <w:spacing w:line="360" w:lineRule="auto"/>
        <w:ind w:firstLine="480" w:firstLineChars="200"/>
        <w:rPr>
          <w:rFonts w:ascii="Times New Roman" w:hAnsi="Times New Roman" w:cs="Times New Roman"/>
        </w:rPr>
      </w:pPr>
      <w:r>
        <w:rPr>
          <w:rFonts w:ascii="Times New Roman" w:hAnsi="Times New Roman" w:cs="Times New Roman"/>
          <w:sz w:val="24"/>
        </w:rPr>
        <w:t>根据对该矿已破坏土地和拟破坏土地面积的分析，矿山开采将共破坏土地</w:t>
      </w:r>
      <w:r>
        <w:rPr>
          <w:rFonts w:hint="eastAsia" w:ascii="Times New Roman" w:hAnsi="Times New Roman" w:cs="Times New Roman"/>
          <w:sz w:val="24"/>
          <w:lang w:eastAsia="zh-CN"/>
        </w:rPr>
        <w:t>5.37hm</w:t>
      </w:r>
      <w:r>
        <w:rPr>
          <w:rFonts w:ascii="Times New Roman" w:hAnsi="Times New Roman" w:cs="Times New Roman"/>
          <w:sz w:val="24"/>
          <w:vertAlign w:val="superscript"/>
        </w:rPr>
        <w:t>2</w:t>
      </w:r>
      <w:r>
        <w:rPr>
          <w:rFonts w:ascii="Times New Roman" w:hAnsi="Times New Roman" w:cs="Times New Roman"/>
          <w:sz w:val="24"/>
        </w:rPr>
        <w:t>，占用类型为</w:t>
      </w:r>
      <w:r>
        <w:rPr>
          <w:rFonts w:hint="eastAsia" w:ascii="Times New Roman" w:hAnsi="Times New Roman" w:cs="Times New Roman"/>
          <w:sz w:val="24"/>
          <w:lang w:eastAsia="zh-CN"/>
        </w:rPr>
        <w:t>天然牧草地</w:t>
      </w:r>
      <w:r>
        <w:rPr>
          <w:rFonts w:ascii="Times New Roman" w:hAnsi="Times New Roman" w:cs="Times New Roman"/>
          <w:sz w:val="24"/>
        </w:rPr>
        <w:t>。土地质量较差，植被覆盖率低，土地破坏方式以压占、挖损为主</w:t>
      </w:r>
      <w:r>
        <w:rPr>
          <w:rFonts w:hint="eastAsia" w:ascii="Times New Roman" w:hAnsi="Times New Roman" w:cs="Times New Roman"/>
          <w:sz w:val="24"/>
        </w:rPr>
        <w:t>，破坏严重</w:t>
      </w:r>
      <w:r>
        <w:rPr>
          <w:rFonts w:ascii="Times New Roman" w:hAnsi="Times New Roman" w:cs="Times New Roman"/>
          <w:sz w:val="24"/>
        </w:rPr>
        <w:t>。</w:t>
      </w:r>
    </w:p>
    <w:p>
      <w:pPr>
        <w:spacing w:line="360" w:lineRule="auto"/>
        <w:ind w:right="20" w:firstLine="480" w:firstLineChars="200"/>
        <w:rPr>
          <w:rFonts w:ascii="Times New Roman" w:hAnsi="Times New Roman" w:cs="Times New Roman"/>
          <w:sz w:val="24"/>
        </w:rPr>
      </w:pPr>
      <w:r>
        <w:rPr>
          <w:rFonts w:ascii="Times New Roman" w:hAnsi="Times New Roman" w:cs="Times New Roman"/>
          <w:sz w:val="24"/>
        </w:rPr>
        <w:t>2、生态环境影响分析</w:t>
      </w:r>
    </w:p>
    <w:p>
      <w:pPr>
        <w:spacing w:line="360" w:lineRule="auto"/>
        <w:ind w:right="120" w:firstLine="480"/>
        <w:rPr>
          <w:rFonts w:ascii="Times New Roman" w:hAnsi="Times New Roman" w:cs="Times New Roman"/>
          <w:sz w:val="24"/>
        </w:rPr>
      </w:pPr>
      <w:r>
        <w:rPr>
          <w:rFonts w:hint="eastAsia" w:ascii="Times New Roman" w:hAnsi="Times New Roman" w:cs="Times New Roman"/>
          <w:sz w:val="24"/>
        </w:rPr>
        <w:t>现状土地利用规划中将矿区划分为</w:t>
      </w:r>
      <w:r>
        <w:rPr>
          <w:rFonts w:hint="eastAsia" w:ascii="Times New Roman" w:hAnsi="Times New Roman" w:cs="Times New Roman"/>
          <w:sz w:val="24"/>
          <w:lang w:eastAsia="zh-CN"/>
        </w:rPr>
        <w:t>天然牧草地</w:t>
      </w:r>
      <w:r>
        <w:rPr>
          <w:rFonts w:hint="eastAsia" w:ascii="Times New Roman" w:hAnsi="Times New Roman" w:cs="Times New Roman"/>
          <w:sz w:val="24"/>
        </w:rPr>
        <w:t>，在矿区范围</w:t>
      </w:r>
      <w:r>
        <w:rPr>
          <w:rFonts w:hint="eastAsia" w:ascii="Times New Roman" w:hAnsi="Times New Roman" w:cs="Times New Roman"/>
          <w:sz w:val="24"/>
          <w:lang w:eastAsia="zh-CN"/>
        </w:rPr>
        <w:t>内</w:t>
      </w:r>
      <w:r>
        <w:rPr>
          <w:rFonts w:hint="eastAsia" w:ascii="Times New Roman" w:hAnsi="Times New Roman" w:cs="Times New Roman"/>
          <w:sz w:val="24"/>
        </w:rPr>
        <w:t>以往</w:t>
      </w:r>
      <w:r>
        <w:rPr>
          <w:rFonts w:hint="eastAsia" w:ascii="Times New Roman" w:hAnsi="Times New Roman" w:cs="Times New Roman"/>
          <w:sz w:val="24"/>
          <w:lang w:eastAsia="zh-CN"/>
        </w:rPr>
        <w:t>附近居民开挖后</w:t>
      </w:r>
      <w:r>
        <w:rPr>
          <w:rFonts w:hint="eastAsia" w:ascii="Times New Roman" w:hAnsi="Times New Roman" w:cs="Times New Roman"/>
          <w:sz w:val="24"/>
        </w:rPr>
        <w:t>对原始平坦地面破坏，造成地面凹凸不平，土壤层被挖损压占，破坏面积</w:t>
      </w:r>
      <w:r>
        <w:rPr>
          <w:rFonts w:hint="eastAsia" w:ascii="Times New Roman" w:hAnsi="Times New Roman" w:cs="Times New Roman"/>
          <w:sz w:val="24"/>
          <w:lang w:eastAsia="zh-CN"/>
        </w:rPr>
        <w:t>0.13</w:t>
      </w:r>
      <w:r>
        <w:rPr>
          <w:rFonts w:hint="eastAsia" w:ascii="Times New Roman" w:hAnsi="Times New Roman" w:cs="Times New Roman"/>
          <w:sz w:val="24"/>
        </w:rPr>
        <w:t>hm</w:t>
      </w:r>
      <w:r>
        <w:rPr>
          <w:rFonts w:hint="eastAsia" w:ascii="Times New Roman" w:hAnsi="Times New Roman" w:cs="Times New Roman"/>
          <w:sz w:val="24"/>
          <w:vertAlign w:val="superscript"/>
        </w:rPr>
        <w:t>2</w:t>
      </w:r>
      <w:r>
        <w:rPr>
          <w:rFonts w:ascii="Times New Roman" w:hAnsi="Times New Roman" w:cs="Times New Roman"/>
          <w:sz w:val="24"/>
        </w:rPr>
        <w:t>。</w:t>
      </w:r>
      <w:r>
        <w:rPr>
          <w:rFonts w:hint="eastAsia" w:ascii="Times New Roman" w:hAnsi="Times New Roman" w:cs="Times New Roman"/>
          <w:sz w:val="24"/>
        </w:rPr>
        <w:t>今后矿山开采中，还将挖损土地</w:t>
      </w:r>
      <w:r>
        <w:rPr>
          <w:rFonts w:hint="eastAsia" w:ascii="Times New Roman" w:hAnsi="Times New Roman" w:cs="Times New Roman"/>
          <w:sz w:val="24"/>
          <w:lang w:eastAsia="zh-CN"/>
        </w:rPr>
        <w:t>2.3</w:t>
      </w:r>
      <w:r>
        <w:rPr>
          <w:rFonts w:hint="eastAsia" w:ascii="Times New Roman" w:hAnsi="Times New Roman" w:cs="Times New Roman"/>
          <w:sz w:val="24"/>
        </w:rPr>
        <w:t>hm</w:t>
      </w:r>
      <w:r>
        <w:rPr>
          <w:rFonts w:hint="eastAsia" w:ascii="Times New Roman" w:hAnsi="Times New Roman" w:cs="Times New Roman"/>
          <w:sz w:val="24"/>
          <w:vertAlign w:val="superscript"/>
        </w:rPr>
        <w:t>2</w:t>
      </w:r>
      <w:r>
        <w:rPr>
          <w:rFonts w:hint="eastAsia" w:ascii="Times New Roman" w:hAnsi="Times New Roman" w:cs="Times New Roman"/>
          <w:sz w:val="24"/>
        </w:rPr>
        <w:t>，总分析，矿山对以</w:t>
      </w:r>
      <w:r>
        <w:rPr>
          <w:rFonts w:hint="eastAsia" w:ascii="Times New Roman" w:hAnsi="Times New Roman" w:cs="Times New Roman"/>
          <w:sz w:val="24"/>
          <w:lang w:eastAsia="zh-CN"/>
        </w:rPr>
        <w:t>牧草地</w:t>
      </w:r>
      <w:r>
        <w:rPr>
          <w:rFonts w:hint="eastAsia" w:ascii="Times New Roman" w:hAnsi="Times New Roman" w:cs="Times New Roman"/>
          <w:sz w:val="24"/>
        </w:rPr>
        <w:t>为主的生态环境影响严重。</w:t>
      </w:r>
    </w:p>
    <w:p>
      <w:pPr>
        <w:spacing w:line="360" w:lineRule="auto"/>
        <w:ind w:firstLine="480" w:firstLineChars="200"/>
        <w:rPr>
          <w:rFonts w:ascii="Times New Roman" w:hAnsi="Times New Roman" w:cs="Times New Roman"/>
          <w:sz w:val="24"/>
        </w:rPr>
      </w:pPr>
      <w:r>
        <w:rPr>
          <w:rFonts w:ascii="Times New Roman" w:hAnsi="Times New Roman" w:cs="Times New Roman"/>
          <w:sz w:val="24"/>
        </w:rPr>
        <w:t>3、对</w:t>
      </w:r>
      <w:r>
        <w:rPr>
          <w:rFonts w:hint="eastAsia" w:ascii="Times New Roman" w:hAnsi="Times New Roman" w:cs="Times New Roman"/>
          <w:sz w:val="24"/>
        </w:rPr>
        <w:t>地表水</w:t>
      </w:r>
      <w:r>
        <w:rPr>
          <w:rFonts w:ascii="Times New Roman" w:hAnsi="Times New Roman" w:cs="Times New Roman"/>
          <w:sz w:val="24"/>
        </w:rPr>
        <w:t>的影响</w:t>
      </w:r>
    </w:p>
    <w:p>
      <w:pPr>
        <w:spacing w:line="360" w:lineRule="auto"/>
        <w:ind w:firstLine="480"/>
        <w:rPr>
          <w:rFonts w:ascii="Times New Roman" w:hAnsi="Times New Roman" w:cs="Times New Roman"/>
          <w:sz w:val="24"/>
        </w:rPr>
      </w:pPr>
      <w:r>
        <w:rPr>
          <w:rFonts w:hint="eastAsia" w:ascii="Times New Roman" w:hAnsi="Times New Roman" w:cs="Times New Roman"/>
          <w:sz w:val="24"/>
        </w:rPr>
        <w:t>本矿山无矿坑排水，生活污水消耗于就地蒸发</w:t>
      </w:r>
      <w:r>
        <w:rPr>
          <w:rFonts w:hint="eastAsia" w:ascii="Times New Roman" w:hAnsi="Times New Roman" w:cs="Times New Roman"/>
          <w:sz w:val="24"/>
          <w:lang w:eastAsia="zh-CN"/>
        </w:rPr>
        <w:t>，工业用水为循环用水</w:t>
      </w:r>
      <w:r>
        <w:rPr>
          <w:rFonts w:ascii="Times New Roman" w:hAnsi="Times New Roman" w:cs="Times New Roman"/>
          <w:sz w:val="24"/>
        </w:rPr>
        <w:t>。因此，本项目对地表水环境质量影响不大。</w:t>
      </w:r>
    </w:p>
    <w:p>
      <w:pPr>
        <w:pStyle w:val="3"/>
        <w:jc w:val="left"/>
        <w:rPr>
          <w:rFonts w:ascii="Times New Roman" w:hAnsi="Times New Roman" w:cs="Times New Roman" w:eastAsiaTheme="majorEastAsia"/>
          <w:b/>
          <w:bCs w:val="0"/>
          <w:sz w:val="28"/>
          <w:szCs w:val="28"/>
        </w:rPr>
      </w:pPr>
      <w:bookmarkStart w:id="640" w:name="_Toc20769"/>
      <w:bookmarkStart w:id="641" w:name="_Toc8633"/>
      <w:bookmarkStart w:id="642" w:name="_Toc5745"/>
      <w:bookmarkStart w:id="643" w:name="_Toc28590"/>
      <w:bookmarkStart w:id="644" w:name="_Toc23139"/>
      <w:bookmarkStart w:id="645" w:name="_Toc7656"/>
      <w:bookmarkStart w:id="646" w:name="_Toc10359"/>
      <w:bookmarkStart w:id="647" w:name="_Toc448"/>
      <w:bookmarkStart w:id="648" w:name="_Toc4992"/>
      <w:r>
        <w:rPr>
          <w:rFonts w:ascii="Times New Roman" w:hAnsi="Times New Roman" w:cs="Times New Roman" w:eastAsiaTheme="majorEastAsia"/>
          <w:b/>
          <w:bCs w:val="0"/>
          <w:sz w:val="28"/>
          <w:szCs w:val="28"/>
        </w:rPr>
        <w:t>二</w:t>
      </w:r>
      <w:r>
        <w:rPr>
          <w:rFonts w:hint="eastAsia" w:ascii="Times New Roman" w:hAnsi="Times New Roman" w:cs="Times New Roman" w:eastAsiaTheme="majorEastAsia"/>
          <w:b/>
          <w:bCs w:val="0"/>
          <w:sz w:val="28"/>
          <w:szCs w:val="28"/>
          <w:lang w:eastAsia="zh-CN"/>
        </w:rPr>
        <w:t>、</w:t>
      </w:r>
      <w:r>
        <w:rPr>
          <w:rFonts w:ascii="Times New Roman" w:hAnsi="Times New Roman" w:cs="Times New Roman" w:eastAsiaTheme="majorEastAsia"/>
          <w:b/>
          <w:bCs w:val="0"/>
          <w:sz w:val="28"/>
          <w:szCs w:val="28"/>
        </w:rPr>
        <w:t>土地复垦适宜性评价</w:t>
      </w:r>
      <w:bookmarkEnd w:id="640"/>
      <w:bookmarkEnd w:id="641"/>
      <w:bookmarkEnd w:id="642"/>
      <w:bookmarkEnd w:id="643"/>
      <w:bookmarkEnd w:id="644"/>
      <w:bookmarkEnd w:id="645"/>
      <w:bookmarkEnd w:id="646"/>
      <w:bookmarkEnd w:id="647"/>
      <w:bookmarkEnd w:id="648"/>
    </w:p>
    <w:p>
      <w:pPr>
        <w:spacing w:line="400" w:lineRule="auto"/>
        <w:ind w:firstLine="480"/>
        <w:rPr>
          <w:rFonts w:ascii="Times New Roman" w:hAnsi="Times New Roman" w:cs="Times New Roman"/>
          <w:sz w:val="24"/>
        </w:rPr>
      </w:pPr>
      <w:r>
        <w:rPr>
          <w:rFonts w:ascii="Times New Roman" w:hAnsi="Times New Roman" w:cs="Times New Roman"/>
          <w:sz w:val="24"/>
        </w:rPr>
        <w:t>土地适宜性评价是针对复垦区的土地进行的潜在的适宜性评价，根据损毁土地的自然属性和损毁状况，适当对社会经济因素作为背景条件，来评定未来土地复垦治理后对农、林、牧、副、渔及其他利用方向的适宜性及事宜程度、限制性及限制程度，是一种预测性的土地适宜性评价。</w:t>
      </w:r>
    </w:p>
    <w:p>
      <w:pPr>
        <w:spacing w:line="360" w:lineRule="auto"/>
        <w:ind w:firstLine="482" w:firstLineChars="200"/>
        <w:rPr>
          <w:rFonts w:ascii="Times New Roman" w:hAnsi="Times New Roman" w:cs="Times New Roman"/>
          <w:b/>
          <w:bCs/>
          <w:sz w:val="24"/>
        </w:rPr>
      </w:pPr>
      <w:r>
        <w:rPr>
          <w:rFonts w:ascii="Times New Roman" w:hAnsi="Times New Roman" w:cs="Times New Roman"/>
          <w:b/>
          <w:bCs/>
          <w:sz w:val="24"/>
        </w:rPr>
        <w:t>1、评价原则</w:t>
      </w:r>
    </w:p>
    <w:p>
      <w:pPr>
        <w:numPr>
          <w:ilvl w:val="0"/>
          <w:numId w:val="3"/>
        </w:numPr>
        <w:spacing w:line="360" w:lineRule="auto"/>
        <w:ind w:firstLine="480" w:firstLineChars="200"/>
        <w:rPr>
          <w:rFonts w:ascii="Times New Roman" w:hAnsi="Times New Roman" w:cs="Times New Roman"/>
          <w:sz w:val="24"/>
        </w:rPr>
      </w:pPr>
      <w:r>
        <w:rPr>
          <w:rFonts w:ascii="Times New Roman" w:hAnsi="Times New Roman" w:cs="Times New Roman"/>
          <w:sz w:val="24"/>
        </w:rPr>
        <w:t>符合土地利用总体规划，并与其他规划相协调</w:t>
      </w:r>
    </w:p>
    <w:p>
      <w:pPr>
        <w:spacing w:line="400" w:lineRule="auto"/>
        <w:ind w:firstLine="480"/>
        <w:rPr>
          <w:rFonts w:ascii="Times New Roman" w:hAnsi="Times New Roman" w:cs="Times New Roman"/>
          <w:sz w:val="24"/>
        </w:rPr>
      </w:pPr>
      <w:r>
        <w:rPr>
          <w:rFonts w:ascii="Times New Roman" w:hAnsi="Times New Roman" w:cs="Times New Roman"/>
          <w:sz w:val="24"/>
        </w:rPr>
        <w:t>土地复垦适宜性评价必须考虑国家和地方的土地利用总体规划、经济发展规划、农业规划和林业规划等，兼顾和协调社会各方利益，促进社会、经济和环境的和谐发展。</w:t>
      </w:r>
    </w:p>
    <w:p>
      <w:pPr>
        <w:numPr>
          <w:ilvl w:val="0"/>
          <w:numId w:val="3"/>
        </w:numPr>
        <w:spacing w:line="360" w:lineRule="auto"/>
        <w:ind w:firstLine="480" w:firstLineChars="200"/>
        <w:rPr>
          <w:rFonts w:ascii="Times New Roman" w:hAnsi="Times New Roman" w:cs="Times New Roman"/>
          <w:sz w:val="24"/>
        </w:rPr>
      </w:pPr>
      <w:r>
        <w:rPr>
          <w:rFonts w:ascii="Times New Roman" w:hAnsi="Times New Roman" w:cs="Times New Roman"/>
          <w:sz w:val="24"/>
        </w:rPr>
        <w:t>因地制宜原则</w:t>
      </w:r>
    </w:p>
    <w:p>
      <w:pPr>
        <w:spacing w:line="360" w:lineRule="auto"/>
        <w:ind w:firstLine="480" w:firstLineChars="200"/>
        <w:rPr>
          <w:rFonts w:ascii="Times New Roman" w:hAnsi="Times New Roman" w:cs="Times New Roman"/>
          <w:sz w:val="24"/>
        </w:rPr>
      </w:pPr>
      <w:r>
        <w:rPr>
          <w:rFonts w:ascii="Times New Roman" w:hAnsi="Times New Roman" w:cs="Times New Roman"/>
          <w:sz w:val="24"/>
        </w:rPr>
        <w:t>在确定被损毁土地复垦利用方向时，首先考虑其可垦性和综合效益，选择最佳的利用方向，土地复垦方向的确定应以获得最大的社会、生态、经济效益。符合区域土地利用总体规划要求，发挥土地复垦综合效益。</w:t>
      </w:r>
    </w:p>
    <w:p>
      <w:pPr>
        <w:numPr>
          <w:ilvl w:val="0"/>
          <w:numId w:val="3"/>
        </w:numPr>
        <w:spacing w:line="360" w:lineRule="auto"/>
        <w:ind w:firstLine="480" w:firstLineChars="200"/>
        <w:rPr>
          <w:rFonts w:ascii="Times New Roman" w:hAnsi="Times New Roman" w:cs="Times New Roman"/>
          <w:sz w:val="24"/>
        </w:rPr>
      </w:pPr>
      <w:r>
        <w:rPr>
          <w:rFonts w:ascii="Times New Roman" w:hAnsi="Times New Roman" w:cs="Times New Roman"/>
          <w:sz w:val="24"/>
        </w:rPr>
        <w:t>土地复垦</w:t>
      </w:r>
      <w:r>
        <w:rPr>
          <w:rFonts w:hint="eastAsia" w:ascii="Times New Roman" w:hAnsi="Times New Roman" w:cs="Times New Roman"/>
          <w:sz w:val="24"/>
        </w:rPr>
        <w:t>耕地</w:t>
      </w:r>
      <w:r>
        <w:rPr>
          <w:rFonts w:ascii="Times New Roman" w:hAnsi="Times New Roman" w:cs="Times New Roman"/>
          <w:sz w:val="24"/>
        </w:rPr>
        <w:t>优先和综合效益最佳原则</w:t>
      </w:r>
    </w:p>
    <w:p>
      <w:pPr>
        <w:spacing w:line="360" w:lineRule="auto"/>
        <w:ind w:firstLine="480" w:firstLineChars="200"/>
        <w:rPr>
          <w:rFonts w:ascii="Times New Roman" w:hAnsi="Times New Roman" w:cs="Times New Roman"/>
          <w:sz w:val="24"/>
        </w:rPr>
      </w:pPr>
      <w:r>
        <w:rPr>
          <w:rFonts w:ascii="Times New Roman" w:hAnsi="Times New Roman" w:cs="Times New Roman"/>
          <w:sz w:val="24"/>
        </w:rPr>
        <w:t>在确定被损毁土地复垦利用方向时，首先考虑是否能复垦为农业用地，其次再宜林则林，宜</w:t>
      </w:r>
      <w:r>
        <w:rPr>
          <w:rFonts w:hint="eastAsia" w:ascii="Times New Roman" w:hAnsi="Times New Roman" w:cs="Times New Roman"/>
          <w:sz w:val="24"/>
          <w:lang w:eastAsia="zh-CN"/>
        </w:rPr>
        <w:t>草</w:t>
      </w:r>
      <w:r>
        <w:rPr>
          <w:rFonts w:ascii="Times New Roman" w:hAnsi="Times New Roman" w:cs="Times New Roman"/>
          <w:sz w:val="24"/>
        </w:rPr>
        <w:t>则</w:t>
      </w:r>
      <w:r>
        <w:rPr>
          <w:rFonts w:hint="eastAsia" w:ascii="Times New Roman" w:hAnsi="Times New Roman" w:cs="Times New Roman"/>
          <w:sz w:val="24"/>
          <w:lang w:eastAsia="zh-CN"/>
        </w:rPr>
        <w:t>草</w:t>
      </w:r>
      <w:r>
        <w:rPr>
          <w:rFonts w:ascii="Times New Roman" w:hAnsi="Times New Roman" w:cs="Times New Roman"/>
          <w:sz w:val="24"/>
        </w:rPr>
        <w:t>，综合治理，选择最佳的利用方向。</w:t>
      </w:r>
    </w:p>
    <w:p>
      <w:pPr>
        <w:numPr>
          <w:ilvl w:val="0"/>
          <w:numId w:val="3"/>
        </w:numPr>
        <w:spacing w:line="360" w:lineRule="auto"/>
        <w:ind w:firstLine="480" w:firstLineChars="200"/>
        <w:rPr>
          <w:rFonts w:ascii="Times New Roman" w:hAnsi="Times New Roman" w:cs="Times New Roman"/>
          <w:sz w:val="24"/>
        </w:rPr>
      </w:pPr>
      <w:r>
        <w:rPr>
          <w:rFonts w:ascii="Times New Roman" w:hAnsi="Times New Roman" w:cs="Times New Roman"/>
          <w:sz w:val="24"/>
        </w:rPr>
        <w:t>主导性限制因素与综合平衡原则</w:t>
      </w:r>
    </w:p>
    <w:p>
      <w:pPr>
        <w:spacing w:line="360" w:lineRule="auto"/>
        <w:ind w:firstLine="480" w:firstLineChars="200"/>
        <w:rPr>
          <w:rFonts w:ascii="Times New Roman" w:hAnsi="Times New Roman" w:cs="Times New Roman"/>
          <w:sz w:val="24"/>
        </w:rPr>
      </w:pPr>
      <w:r>
        <w:rPr>
          <w:rFonts w:ascii="Times New Roman" w:hAnsi="Times New Roman" w:cs="Times New Roman"/>
          <w:sz w:val="24"/>
        </w:rPr>
        <w:t>矿区土地损毁是一个由多种要素组成的复杂的开放系统，土地要素的不同组合及其作用的消长构成了复杂多样的土地类型，遭损毁的土地质量不但取决于构成土地的自然要素（如坡度、土壤质地等），同时还受到社会、经济及技术条件的制约，评价过程中，在综合分析考虑多种因素的基础上，识别主导因素，客观的反映损毁土地的适应性，并按照主导因素确定其事宜的利用方向。</w:t>
      </w:r>
    </w:p>
    <w:p>
      <w:pPr>
        <w:numPr>
          <w:ilvl w:val="0"/>
          <w:numId w:val="3"/>
        </w:numPr>
        <w:spacing w:line="360" w:lineRule="auto"/>
        <w:ind w:firstLine="480" w:firstLineChars="200"/>
        <w:rPr>
          <w:rFonts w:ascii="Times New Roman" w:hAnsi="Times New Roman" w:cs="Times New Roman"/>
          <w:sz w:val="24"/>
        </w:rPr>
      </w:pPr>
      <w:r>
        <w:rPr>
          <w:rFonts w:ascii="Times New Roman" w:hAnsi="Times New Roman" w:cs="Times New Roman"/>
          <w:sz w:val="24"/>
        </w:rPr>
        <w:t>复垦后土地可持续利用原则</w:t>
      </w:r>
    </w:p>
    <w:p>
      <w:pPr>
        <w:spacing w:line="360" w:lineRule="auto"/>
        <w:ind w:firstLine="480" w:firstLineChars="200"/>
        <w:rPr>
          <w:rFonts w:ascii="Times New Roman" w:hAnsi="Times New Roman" w:cs="Times New Roman"/>
          <w:sz w:val="24"/>
        </w:rPr>
      </w:pPr>
      <w:r>
        <w:rPr>
          <w:rFonts w:ascii="Times New Roman" w:hAnsi="Times New Roman" w:cs="Times New Roman"/>
          <w:sz w:val="24"/>
        </w:rPr>
        <w:t>矿山是生产性矿山，其损毁土地的过程是一动态过程，复垦土地的适宜性也应随损毁过程及阶段的不同而变化，土地复垦工作应遵循可持续发展的原则，应保证确定的土地利用方向具有持续生产能力。</w:t>
      </w:r>
    </w:p>
    <w:p>
      <w:pPr>
        <w:numPr>
          <w:ilvl w:val="0"/>
          <w:numId w:val="3"/>
        </w:numPr>
        <w:spacing w:line="360" w:lineRule="auto"/>
        <w:ind w:firstLine="480" w:firstLineChars="200"/>
        <w:rPr>
          <w:rFonts w:ascii="Times New Roman" w:hAnsi="Times New Roman" w:cs="Times New Roman"/>
          <w:sz w:val="24"/>
        </w:rPr>
      </w:pPr>
      <w:r>
        <w:rPr>
          <w:rFonts w:ascii="Times New Roman" w:hAnsi="Times New Roman" w:cs="Times New Roman"/>
          <w:sz w:val="24"/>
        </w:rPr>
        <w:t>经济可行、技术合理性原则</w:t>
      </w:r>
    </w:p>
    <w:p>
      <w:pPr>
        <w:spacing w:line="360" w:lineRule="auto"/>
        <w:ind w:firstLine="480" w:firstLineChars="200"/>
        <w:rPr>
          <w:rFonts w:ascii="Times New Roman" w:hAnsi="Times New Roman" w:cs="Times New Roman"/>
          <w:sz w:val="24"/>
        </w:rPr>
      </w:pPr>
      <w:r>
        <w:rPr>
          <w:rFonts w:ascii="Times New Roman" w:hAnsi="Times New Roman" w:cs="Times New Roman"/>
          <w:sz w:val="24"/>
        </w:rPr>
        <w:t>复垦方案估算</w:t>
      </w:r>
      <w:r>
        <w:rPr>
          <w:rFonts w:hint="eastAsia" w:ascii="Times New Roman" w:hAnsi="Times New Roman" w:cs="Times New Roman"/>
          <w:sz w:val="24"/>
        </w:rPr>
        <w:t>费用</w:t>
      </w:r>
      <w:r>
        <w:rPr>
          <w:rFonts w:ascii="Times New Roman" w:hAnsi="Times New Roman" w:cs="Times New Roman"/>
          <w:sz w:val="24"/>
        </w:rPr>
        <w:t>合理、复垦资金落实，复垦技术措施合理，使复垦方案切实可行。</w:t>
      </w:r>
    </w:p>
    <w:p>
      <w:pPr>
        <w:spacing w:line="360" w:lineRule="auto"/>
        <w:ind w:firstLine="482" w:firstLineChars="200"/>
        <w:rPr>
          <w:rFonts w:ascii="Times New Roman" w:hAnsi="Times New Roman" w:eastAsia="宋体" w:cs="Times New Roman"/>
          <w:sz w:val="24"/>
        </w:rPr>
      </w:pPr>
      <w:r>
        <w:rPr>
          <w:rFonts w:hint="eastAsia" w:ascii="Times New Roman" w:hAnsi="Times New Roman" w:eastAsia="宋体" w:cs="Times New Roman"/>
          <w:b/>
          <w:bCs/>
          <w:sz w:val="24"/>
        </w:rPr>
        <w:t>2、</w:t>
      </w:r>
      <w:r>
        <w:rPr>
          <w:rFonts w:ascii="Times New Roman" w:hAnsi="Times New Roman" w:eastAsia="宋体" w:cs="Times New Roman"/>
          <w:b/>
          <w:bCs/>
          <w:sz w:val="24"/>
        </w:rPr>
        <w:t>土地复垦适应性评价具体技术路线如下：</w:t>
      </w:r>
    </w:p>
    <w:p>
      <w:pPr>
        <w:spacing w:line="360" w:lineRule="auto"/>
        <w:ind w:firstLine="480" w:firstLineChars="200"/>
        <w:rPr>
          <w:rFonts w:ascii="Times New Roman" w:hAnsi="Times New Roman" w:eastAsia="宋体" w:cs="Times New Roman"/>
          <w:sz w:val="24"/>
        </w:rPr>
      </w:pPr>
      <w:r>
        <w:rPr>
          <w:rFonts w:ascii="Times New Roman" w:hAnsi="Times New Roman" w:eastAsia="宋体" w:cs="Times New Roman"/>
          <w:sz w:val="24"/>
        </w:rPr>
        <w:t>1）土地复垦适宜性评价对象的确定</w:t>
      </w:r>
    </w:p>
    <w:p>
      <w:pPr>
        <w:spacing w:line="360" w:lineRule="auto"/>
        <w:ind w:firstLine="480" w:firstLineChars="200"/>
        <w:rPr>
          <w:rFonts w:ascii="Times New Roman" w:hAnsi="Times New Roman" w:eastAsia="宋体" w:cs="Times New Roman"/>
          <w:sz w:val="24"/>
        </w:rPr>
      </w:pPr>
      <w:r>
        <w:rPr>
          <w:rFonts w:ascii="Times New Roman" w:hAnsi="Times New Roman" w:eastAsia="宋体" w:cs="Times New Roman"/>
          <w:sz w:val="24"/>
        </w:rPr>
        <w:t>本矿山为露天开采，采矿活动结束后项目区被损毁的土地通过工程措施后可以进行土地复垦。根据对矿山土地损毁的程度分析及预测，分别对采矿工业场地及</w:t>
      </w:r>
      <w:r>
        <w:rPr>
          <w:rFonts w:hint="eastAsia" w:ascii="Times New Roman" w:hAnsi="Times New Roman" w:eastAsia="宋体" w:cs="Times New Roman"/>
          <w:sz w:val="24"/>
        </w:rPr>
        <w:t>生活辅助区</w:t>
      </w:r>
      <w:r>
        <w:rPr>
          <w:rFonts w:ascii="Times New Roman" w:hAnsi="Times New Roman" w:eastAsia="宋体" w:cs="Times New Roman"/>
          <w:sz w:val="24"/>
        </w:rPr>
        <w:t>进行地貌恢复。之后统一进行</w:t>
      </w:r>
      <w:r>
        <w:rPr>
          <w:rFonts w:hint="eastAsia" w:ascii="Times New Roman" w:hAnsi="Times New Roman" w:eastAsia="宋体" w:cs="Times New Roman"/>
          <w:sz w:val="24"/>
          <w:lang w:eastAsia="zh-CN"/>
        </w:rPr>
        <w:t>覆土</w:t>
      </w:r>
      <w:r>
        <w:rPr>
          <w:rFonts w:ascii="Times New Roman" w:hAnsi="Times New Roman" w:eastAsia="宋体" w:cs="Times New Roman"/>
          <w:sz w:val="24"/>
        </w:rPr>
        <w:t>操作，进而实现复垦。故以上各项工程将作为本次复垦评价对象。</w:t>
      </w:r>
    </w:p>
    <w:p>
      <w:pPr>
        <w:spacing w:line="360" w:lineRule="auto"/>
        <w:ind w:firstLine="480" w:firstLineChars="200"/>
        <w:rPr>
          <w:rFonts w:ascii="Times New Roman" w:hAnsi="Times New Roman" w:eastAsia="宋体" w:cs="Times New Roman"/>
          <w:sz w:val="24"/>
        </w:rPr>
      </w:pPr>
      <w:r>
        <w:rPr>
          <w:rFonts w:ascii="Times New Roman" w:hAnsi="Times New Roman" w:eastAsia="宋体" w:cs="Times New Roman"/>
          <w:sz w:val="24"/>
        </w:rPr>
        <w:t>2）土地复垦方向分析</w:t>
      </w:r>
    </w:p>
    <w:p>
      <w:pPr>
        <w:spacing w:line="360" w:lineRule="auto"/>
        <w:ind w:firstLine="480" w:firstLineChars="200"/>
        <w:rPr>
          <w:rFonts w:ascii="Times New Roman" w:hAnsi="Times New Roman" w:eastAsia="宋体" w:cs="Times New Roman"/>
          <w:sz w:val="24"/>
        </w:rPr>
      </w:pPr>
      <w:r>
        <w:rPr>
          <w:rFonts w:ascii="Times New Roman" w:hAnsi="Times New Roman" w:eastAsia="宋体" w:cs="Times New Roman"/>
          <w:sz w:val="24"/>
        </w:rPr>
        <w:t>本矿区所占土地在损毁前是</w:t>
      </w:r>
      <w:r>
        <w:rPr>
          <w:rFonts w:hint="eastAsia" w:ascii="Times New Roman" w:hAnsi="Times New Roman" w:eastAsia="宋体" w:cs="Times New Roman"/>
          <w:sz w:val="24"/>
          <w:lang w:eastAsia="zh-CN"/>
        </w:rPr>
        <w:t>天然牧草地</w:t>
      </w:r>
      <w:r>
        <w:rPr>
          <w:rFonts w:ascii="Times New Roman" w:hAnsi="Times New Roman" w:eastAsia="宋体" w:cs="Times New Roman"/>
          <w:sz w:val="24"/>
        </w:rPr>
        <w:t>，植被覆盖率</w:t>
      </w:r>
      <w:r>
        <w:rPr>
          <w:rFonts w:hint="eastAsia" w:ascii="Times New Roman" w:hAnsi="Times New Roman" w:eastAsia="宋体" w:cs="Times New Roman"/>
          <w:sz w:val="24"/>
        </w:rPr>
        <w:t>低</w:t>
      </w:r>
      <w:r>
        <w:rPr>
          <w:rFonts w:ascii="Times New Roman" w:hAnsi="Times New Roman" w:eastAsia="宋体" w:cs="Times New Roman"/>
          <w:sz w:val="24"/>
        </w:rPr>
        <w:t>。经过矿山的采矿活动、被挖损损毁后，地表的植被被损毁，表土层被剥离，土壤性质发生了变化，造成土地肥力明显下降。根据当地政府土地使用规划，考虑到青藏高原特殊的水文地质条件，认为项目完成后土地复垦区的利用方向以</w:t>
      </w:r>
      <w:r>
        <w:rPr>
          <w:rFonts w:hint="eastAsia" w:ascii="Times New Roman" w:hAnsi="Times New Roman" w:eastAsia="宋体" w:cs="Times New Roman"/>
          <w:sz w:val="24"/>
          <w:lang w:eastAsia="zh-CN"/>
        </w:rPr>
        <w:t>天然牧草地</w:t>
      </w:r>
      <w:r>
        <w:rPr>
          <w:rFonts w:ascii="Times New Roman" w:hAnsi="Times New Roman" w:eastAsia="宋体" w:cs="Times New Roman"/>
          <w:sz w:val="24"/>
        </w:rPr>
        <w:t>为宜，有利于保护当地脆弱的生态环境，实现保持水土，防风固沙。</w:t>
      </w:r>
    </w:p>
    <w:p>
      <w:pPr>
        <w:spacing w:line="360" w:lineRule="auto"/>
        <w:ind w:firstLine="480" w:firstLineChars="200"/>
        <w:rPr>
          <w:rFonts w:ascii="Times New Roman" w:hAnsi="Times New Roman" w:eastAsia="宋体" w:cs="Times New Roman"/>
          <w:sz w:val="24"/>
        </w:rPr>
      </w:pPr>
      <w:r>
        <w:rPr>
          <w:rFonts w:ascii="Times New Roman" w:hAnsi="Times New Roman" w:eastAsia="宋体" w:cs="Times New Roman"/>
          <w:sz w:val="24"/>
        </w:rPr>
        <w:t>3）土地复垦适宜性评价单元的划分</w:t>
      </w:r>
    </w:p>
    <w:p>
      <w:pPr>
        <w:spacing w:line="360" w:lineRule="auto"/>
        <w:ind w:firstLine="480" w:firstLineChars="200"/>
        <w:rPr>
          <w:rFonts w:ascii="Times New Roman" w:hAnsi="Times New Roman" w:eastAsia="宋体" w:cs="Times New Roman"/>
          <w:sz w:val="24"/>
        </w:rPr>
      </w:pPr>
      <w:r>
        <w:rPr>
          <w:rFonts w:ascii="Times New Roman" w:hAnsi="Times New Roman" w:eastAsia="宋体" w:cs="Times New Roman"/>
          <w:sz w:val="24"/>
        </w:rPr>
        <w:t>矿山土地复垦的适宜性评价中评价单元的划分与矿山土地破坏程度评价单元划分一致，主要根据矿山破坏土地用途来划分评价单元，主要包括工业场地及</w:t>
      </w:r>
      <w:r>
        <w:rPr>
          <w:rFonts w:hint="eastAsia" w:ascii="Times New Roman" w:hAnsi="Times New Roman" w:eastAsia="宋体" w:cs="Times New Roman"/>
          <w:sz w:val="24"/>
        </w:rPr>
        <w:t>生活辅助区、</w:t>
      </w:r>
      <w:r>
        <w:rPr>
          <w:rFonts w:hint="eastAsia" w:ascii="Times New Roman" w:hAnsi="Times New Roman" w:eastAsia="宋体" w:cs="Times New Roman"/>
          <w:sz w:val="24"/>
          <w:lang w:eastAsia="zh-CN"/>
        </w:rPr>
        <w:t>堆料场</w:t>
      </w:r>
      <w:r>
        <w:rPr>
          <w:rFonts w:ascii="Times New Roman" w:hAnsi="Times New Roman" w:eastAsia="宋体" w:cs="Times New Roman"/>
          <w:sz w:val="24"/>
        </w:rPr>
        <w:t>、矿</w:t>
      </w:r>
      <w:r>
        <w:rPr>
          <w:rFonts w:hint="eastAsia" w:ascii="Times New Roman" w:hAnsi="Times New Roman" w:eastAsia="宋体" w:cs="Times New Roman"/>
          <w:sz w:val="24"/>
        </w:rPr>
        <w:t>山</w:t>
      </w:r>
      <w:r>
        <w:rPr>
          <w:rFonts w:ascii="Times New Roman" w:hAnsi="Times New Roman" w:eastAsia="宋体" w:cs="Times New Roman"/>
          <w:sz w:val="24"/>
        </w:rPr>
        <w:t>道路、</w:t>
      </w:r>
      <w:r>
        <w:rPr>
          <w:rFonts w:hint="eastAsia" w:ascii="Times New Roman" w:hAnsi="Times New Roman" w:eastAsia="宋体" w:cs="Times New Roman"/>
          <w:sz w:val="24"/>
          <w:lang w:eastAsia="zh-CN"/>
        </w:rPr>
        <w:t>采矿场</w:t>
      </w:r>
      <w:r>
        <w:rPr>
          <w:rFonts w:ascii="Times New Roman" w:hAnsi="Times New Roman" w:eastAsia="宋体" w:cs="Times New Roman"/>
          <w:sz w:val="24"/>
        </w:rPr>
        <w:t>等作为评价单元。具体划分情况如表4-</w:t>
      </w:r>
      <w:r>
        <w:rPr>
          <w:rFonts w:hint="eastAsia" w:ascii="Times New Roman" w:hAnsi="Times New Roman" w:eastAsia="宋体" w:cs="Times New Roman"/>
          <w:sz w:val="24"/>
        </w:rPr>
        <w:t>1</w:t>
      </w:r>
      <w:r>
        <w:rPr>
          <w:rFonts w:ascii="Times New Roman" w:hAnsi="Times New Roman" w:eastAsia="宋体" w:cs="Times New Roman"/>
          <w:sz w:val="24"/>
        </w:rPr>
        <w:t>：</w:t>
      </w:r>
    </w:p>
    <w:p>
      <w:pPr>
        <w:jc w:val="center"/>
        <w:rPr>
          <w:rFonts w:ascii="Times New Roman" w:hAnsi="Times New Roman" w:cs="Times New Roman"/>
        </w:rPr>
      </w:pPr>
      <w:r>
        <w:rPr>
          <w:rFonts w:ascii="Times New Roman" w:hAnsi="Times New Roman" w:cs="Times New Roman"/>
          <w:b/>
          <w:bCs/>
        </w:rPr>
        <w:t>表4-</w:t>
      </w:r>
      <w:r>
        <w:rPr>
          <w:rFonts w:hint="eastAsia" w:ascii="Times New Roman" w:hAnsi="Times New Roman" w:cs="Times New Roman"/>
          <w:b/>
          <w:bCs/>
        </w:rPr>
        <w:t>1</w:t>
      </w:r>
      <w:r>
        <w:rPr>
          <w:rFonts w:ascii="Times New Roman" w:hAnsi="Times New Roman" w:cs="Times New Roman"/>
          <w:b/>
          <w:bCs/>
        </w:rPr>
        <w:t xml:space="preserve">  评价单元划分情况表 </w:t>
      </w:r>
      <w:r>
        <w:rPr>
          <w:rFonts w:ascii="Times New Roman" w:hAnsi="Times New Roman" w:cs="Times New Roman"/>
        </w:rPr>
        <w:t xml:space="preserve">    </w:t>
      </w:r>
    </w:p>
    <w:tbl>
      <w:tblPr>
        <w:tblStyle w:val="33"/>
        <w:tblW w:w="8239" w:type="dxa"/>
        <w:jc w:val="center"/>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2886"/>
        <w:gridCol w:w="1214"/>
        <w:gridCol w:w="1132"/>
        <w:gridCol w:w="1295"/>
        <w:gridCol w:w="1712"/>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283" w:hRule="exact"/>
          <w:jc w:val="center"/>
        </w:trPr>
        <w:tc>
          <w:tcPr>
            <w:tcW w:w="2886"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复垦区域</w:t>
            </w:r>
          </w:p>
        </w:tc>
        <w:tc>
          <w:tcPr>
            <w:tcW w:w="1214"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面积（</w:t>
            </w:r>
            <w:r>
              <w:rPr>
                <w:rFonts w:hint="eastAsia" w:ascii="Times New Roman" w:hAnsi="Times New Roman" w:eastAsia="宋体" w:cs="Times New Roman"/>
                <w:szCs w:val="21"/>
              </w:rPr>
              <w:t>h</w:t>
            </w:r>
            <w:r>
              <w:rPr>
                <w:rFonts w:ascii="Times New Roman" w:hAnsi="Times New Roman" w:eastAsia="宋体" w:cs="Times New Roman"/>
                <w:szCs w:val="21"/>
              </w:rPr>
              <w:t>m</w:t>
            </w:r>
            <w:r>
              <w:rPr>
                <w:rFonts w:ascii="Times New Roman" w:hAnsi="Times New Roman" w:eastAsia="宋体" w:cs="Times New Roman"/>
                <w:szCs w:val="21"/>
                <w:vertAlign w:val="superscript"/>
              </w:rPr>
              <w:t>2</w:t>
            </w:r>
            <w:r>
              <w:rPr>
                <w:rFonts w:ascii="Times New Roman" w:hAnsi="Times New Roman" w:eastAsia="宋体" w:cs="Times New Roman"/>
                <w:szCs w:val="21"/>
              </w:rPr>
              <w:t>）</w:t>
            </w:r>
          </w:p>
        </w:tc>
        <w:tc>
          <w:tcPr>
            <w:tcW w:w="1132"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单元数量</w:t>
            </w:r>
          </w:p>
        </w:tc>
        <w:tc>
          <w:tcPr>
            <w:tcW w:w="1295"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破坏前地类</w:t>
            </w:r>
          </w:p>
        </w:tc>
        <w:tc>
          <w:tcPr>
            <w:tcW w:w="1712"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破坏形式</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283" w:hRule="exact"/>
          <w:jc w:val="center"/>
        </w:trPr>
        <w:tc>
          <w:tcPr>
            <w:tcW w:w="2886"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工业场地及</w:t>
            </w:r>
            <w:r>
              <w:rPr>
                <w:rFonts w:hint="eastAsia" w:ascii="Times New Roman" w:hAnsi="Times New Roman" w:eastAsia="宋体" w:cs="Times New Roman"/>
                <w:szCs w:val="21"/>
              </w:rPr>
              <w:t>生活辅助区</w:t>
            </w:r>
          </w:p>
        </w:tc>
        <w:tc>
          <w:tcPr>
            <w:tcW w:w="1214" w:type="dxa"/>
            <w:tcBorders>
              <w:tl2br w:val="nil"/>
              <w:tr2bl w:val="nil"/>
            </w:tcBorders>
            <w:vAlign w:val="center"/>
          </w:tcPr>
          <w:p>
            <w:pPr>
              <w:wordWrap w:val="0"/>
              <w:autoSpaceDN w:val="0"/>
              <w:jc w:val="center"/>
              <w:rPr>
                <w:rFonts w:hint="eastAsia"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0.6</w:t>
            </w:r>
          </w:p>
        </w:tc>
        <w:tc>
          <w:tcPr>
            <w:tcW w:w="1132"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1</w:t>
            </w:r>
          </w:p>
        </w:tc>
        <w:tc>
          <w:tcPr>
            <w:tcW w:w="1295" w:type="dxa"/>
            <w:tcBorders>
              <w:tl2br w:val="nil"/>
              <w:tr2bl w:val="nil"/>
            </w:tcBorders>
            <w:vAlign w:val="center"/>
          </w:tcPr>
          <w:p>
            <w:pPr>
              <w:wordWrap w:val="0"/>
              <w:autoSpaceDN w:val="0"/>
              <w:jc w:val="center"/>
              <w:rPr>
                <w:rFonts w:hint="eastAsia" w:ascii="Times New Roman" w:hAnsi="Times New Roman" w:eastAsia="宋体" w:cs="Times New Roman"/>
                <w:szCs w:val="21"/>
                <w:lang w:eastAsia="zh-CN"/>
              </w:rPr>
            </w:pPr>
            <w:r>
              <w:rPr>
                <w:rFonts w:hint="eastAsia" w:ascii="Times New Roman" w:hAnsi="Times New Roman" w:eastAsia="宋体" w:cs="Times New Roman"/>
                <w:szCs w:val="21"/>
                <w:lang w:eastAsia="zh-CN"/>
              </w:rPr>
              <w:t>天然牧草地</w:t>
            </w:r>
          </w:p>
        </w:tc>
        <w:tc>
          <w:tcPr>
            <w:tcW w:w="1712" w:type="dxa"/>
            <w:tcBorders>
              <w:tl2br w:val="nil"/>
              <w:tr2bl w:val="nil"/>
            </w:tcBorders>
            <w:vAlign w:val="center"/>
          </w:tcPr>
          <w:p>
            <w:pPr>
              <w:wordWrap w:val="0"/>
              <w:autoSpaceDN w:val="0"/>
              <w:jc w:val="center"/>
              <w:rPr>
                <w:rFonts w:ascii="Times New Roman" w:hAnsi="Times New Roman" w:eastAsia="宋体" w:cs="Times New Roman"/>
                <w:szCs w:val="21"/>
              </w:rPr>
            </w:pPr>
            <w:r>
              <w:rPr>
                <w:rFonts w:hint="eastAsia" w:ascii="Times New Roman" w:hAnsi="Times New Roman" w:eastAsia="宋体" w:cs="Times New Roman"/>
                <w:szCs w:val="21"/>
              </w:rPr>
              <w:t>挖损、</w:t>
            </w:r>
            <w:r>
              <w:rPr>
                <w:rFonts w:ascii="Times New Roman" w:hAnsi="Times New Roman" w:eastAsia="宋体" w:cs="Times New Roman"/>
                <w:szCs w:val="21"/>
              </w:rPr>
              <w:t>压占</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283" w:hRule="exact"/>
          <w:jc w:val="center"/>
        </w:trPr>
        <w:tc>
          <w:tcPr>
            <w:tcW w:w="2886"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矿</w:t>
            </w:r>
            <w:r>
              <w:rPr>
                <w:rFonts w:hint="eastAsia" w:ascii="Times New Roman" w:hAnsi="Times New Roman" w:eastAsia="宋体" w:cs="Times New Roman"/>
                <w:szCs w:val="21"/>
              </w:rPr>
              <w:t>山</w:t>
            </w:r>
            <w:r>
              <w:rPr>
                <w:rFonts w:ascii="Times New Roman" w:hAnsi="Times New Roman" w:eastAsia="宋体" w:cs="Times New Roman"/>
                <w:szCs w:val="21"/>
              </w:rPr>
              <w:t>道路</w:t>
            </w:r>
          </w:p>
        </w:tc>
        <w:tc>
          <w:tcPr>
            <w:tcW w:w="1214" w:type="dxa"/>
            <w:tcBorders>
              <w:tl2br w:val="nil"/>
              <w:tr2bl w:val="nil"/>
            </w:tcBorders>
            <w:vAlign w:val="center"/>
          </w:tcPr>
          <w:p>
            <w:pPr>
              <w:wordWrap w:val="0"/>
              <w:autoSpaceDN w:val="0"/>
              <w:jc w:val="center"/>
              <w:rPr>
                <w:rFonts w:hint="eastAsia" w:ascii="Times New Roman" w:hAnsi="Times New Roman" w:eastAsia="宋体" w:cs="Times New Roman"/>
                <w:szCs w:val="21"/>
                <w:lang w:eastAsia="zh-CN"/>
              </w:rPr>
            </w:pPr>
            <w:r>
              <w:rPr>
                <w:rFonts w:hint="eastAsia" w:ascii="Times New Roman" w:hAnsi="Times New Roman" w:eastAsia="宋体" w:cs="Times New Roman"/>
                <w:szCs w:val="21"/>
                <w:lang w:eastAsia="zh-CN"/>
              </w:rPr>
              <w:t>0.13</w:t>
            </w:r>
          </w:p>
        </w:tc>
        <w:tc>
          <w:tcPr>
            <w:tcW w:w="1132"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1</w:t>
            </w:r>
          </w:p>
        </w:tc>
        <w:tc>
          <w:tcPr>
            <w:tcW w:w="1295" w:type="dxa"/>
            <w:tcBorders>
              <w:tl2br w:val="nil"/>
              <w:tr2bl w:val="nil"/>
            </w:tcBorders>
            <w:vAlign w:val="center"/>
          </w:tcPr>
          <w:p>
            <w:pPr>
              <w:wordWrap w:val="0"/>
              <w:autoSpaceDN w:val="0"/>
              <w:jc w:val="center"/>
              <w:rPr>
                <w:rFonts w:ascii="Times New Roman" w:hAnsi="Times New Roman" w:eastAsia="宋体" w:cs="Times New Roman"/>
                <w:szCs w:val="21"/>
              </w:rPr>
            </w:pPr>
            <w:r>
              <w:rPr>
                <w:rFonts w:hint="eastAsia" w:ascii="Times New Roman" w:hAnsi="Times New Roman" w:eastAsia="宋体" w:cs="Times New Roman"/>
                <w:szCs w:val="21"/>
                <w:lang w:eastAsia="zh-CN"/>
              </w:rPr>
              <w:t>天然牧草地</w:t>
            </w:r>
          </w:p>
        </w:tc>
        <w:tc>
          <w:tcPr>
            <w:tcW w:w="1712"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挖损</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283" w:hRule="exact"/>
          <w:jc w:val="center"/>
        </w:trPr>
        <w:tc>
          <w:tcPr>
            <w:tcW w:w="2886"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采</w:t>
            </w:r>
            <w:r>
              <w:rPr>
                <w:rFonts w:hint="eastAsia" w:ascii="Times New Roman" w:hAnsi="Times New Roman" w:eastAsia="宋体" w:cs="Times New Roman"/>
                <w:szCs w:val="21"/>
              </w:rPr>
              <w:t>矿</w:t>
            </w:r>
            <w:r>
              <w:rPr>
                <w:rFonts w:ascii="Times New Roman" w:hAnsi="Times New Roman" w:eastAsia="宋体" w:cs="Times New Roman"/>
                <w:szCs w:val="21"/>
              </w:rPr>
              <w:t>区</w:t>
            </w:r>
            <w:r>
              <w:rPr>
                <w:rFonts w:hint="eastAsia" w:ascii="Times New Roman" w:hAnsi="Times New Roman" w:eastAsia="宋体" w:cs="Times New Roman"/>
                <w:szCs w:val="21"/>
                <w:lang w:eastAsia="zh-CN"/>
              </w:rPr>
              <w:t>（含现状采场、堆料场）</w:t>
            </w:r>
          </w:p>
        </w:tc>
        <w:tc>
          <w:tcPr>
            <w:tcW w:w="1214" w:type="dxa"/>
            <w:tcBorders>
              <w:tl2br w:val="nil"/>
              <w:tr2bl w:val="nil"/>
            </w:tcBorders>
            <w:vAlign w:val="center"/>
          </w:tcPr>
          <w:p>
            <w:pPr>
              <w:wordWrap w:val="0"/>
              <w:autoSpaceDN w:val="0"/>
              <w:jc w:val="center"/>
              <w:rPr>
                <w:rFonts w:hint="eastAsia" w:ascii="Times New Roman" w:hAnsi="Times New Roman" w:eastAsia="宋体" w:cs="Times New Roman"/>
                <w:szCs w:val="21"/>
                <w:lang w:eastAsia="zh-CN"/>
              </w:rPr>
            </w:pPr>
            <w:r>
              <w:rPr>
                <w:rFonts w:hint="eastAsia" w:ascii="Times New Roman" w:hAnsi="Times New Roman" w:eastAsia="宋体" w:cs="Times New Roman"/>
                <w:szCs w:val="21"/>
                <w:lang w:eastAsia="zh-CN"/>
              </w:rPr>
              <w:t>2.3</w:t>
            </w:r>
          </w:p>
        </w:tc>
        <w:tc>
          <w:tcPr>
            <w:tcW w:w="1132"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1</w:t>
            </w:r>
          </w:p>
        </w:tc>
        <w:tc>
          <w:tcPr>
            <w:tcW w:w="1295" w:type="dxa"/>
            <w:tcBorders>
              <w:tl2br w:val="nil"/>
              <w:tr2bl w:val="nil"/>
            </w:tcBorders>
            <w:vAlign w:val="center"/>
          </w:tcPr>
          <w:p>
            <w:pPr>
              <w:wordWrap w:val="0"/>
              <w:autoSpaceDN w:val="0"/>
              <w:jc w:val="center"/>
              <w:rPr>
                <w:rFonts w:ascii="Times New Roman" w:hAnsi="Times New Roman" w:eastAsia="宋体" w:cs="Times New Roman"/>
                <w:szCs w:val="21"/>
              </w:rPr>
            </w:pPr>
            <w:r>
              <w:rPr>
                <w:rFonts w:hint="eastAsia" w:ascii="Times New Roman" w:hAnsi="Times New Roman" w:eastAsia="宋体" w:cs="Times New Roman"/>
                <w:szCs w:val="21"/>
                <w:lang w:eastAsia="zh-CN"/>
              </w:rPr>
              <w:t>天然牧草地</w:t>
            </w:r>
          </w:p>
        </w:tc>
        <w:tc>
          <w:tcPr>
            <w:tcW w:w="1712"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挖损</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283" w:hRule="exact"/>
          <w:jc w:val="center"/>
        </w:trPr>
        <w:tc>
          <w:tcPr>
            <w:tcW w:w="2886" w:type="dxa"/>
            <w:tcBorders>
              <w:tl2br w:val="nil"/>
              <w:tr2bl w:val="nil"/>
            </w:tcBorders>
            <w:vAlign w:val="center"/>
          </w:tcPr>
          <w:p>
            <w:pPr>
              <w:wordWrap w:val="0"/>
              <w:autoSpaceDN w:val="0"/>
              <w:jc w:val="center"/>
              <w:rPr>
                <w:rFonts w:ascii="Times New Roman" w:hAnsi="Times New Roman" w:eastAsia="宋体" w:cs="Times New Roman"/>
                <w:szCs w:val="21"/>
              </w:rPr>
            </w:pPr>
            <w:r>
              <w:rPr>
                <w:rFonts w:hint="eastAsia" w:ascii="Times New Roman" w:hAnsi="Times New Roman" w:eastAsia="宋体" w:cs="Times New Roman"/>
                <w:szCs w:val="21"/>
              </w:rPr>
              <w:t>其他可能损毁的土地</w:t>
            </w:r>
          </w:p>
        </w:tc>
        <w:tc>
          <w:tcPr>
            <w:tcW w:w="1214" w:type="dxa"/>
            <w:tcBorders>
              <w:tl2br w:val="nil"/>
              <w:tr2bl w:val="nil"/>
            </w:tcBorders>
            <w:vAlign w:val="center"/>
          </w:tcPr>
          <w:p>
            <w:pPr>
              <w:wordWrap w:val="0"/>
              <w:autoSpaceDN w:val="0"/>
              <w:jc w:val="center"/>
              <w:rPr>
                <w:rFonts w:hint="eastAsia" w:ascii="Times New Roman" w:hAnsi="Times New Roman" w:eastAsia="宋体" w:cs="Times New Roman"/>
                <w:szCs w:val="21"/>
                <w:lang w:eastAsia="zh-CN"/>
              </w:rPr>
            </w:pPr>
            <w:r>
              <w:rPr>
                <w:rFonts w:hint="eastAsia" w:ascii="Times New Roman" w:hAnsi="Times New Roman" w:eastAsia="宋体" w:cs="Times New Roman"/>
                <w:szCs w:val="21"/>
                <w:lang w:eastAsia="zh-CN"/>
              </w:rPr>
              <w:t>2.34</w:t>
            </w:r>
          </w:p>
        </w:tc>
        <w:tc>
          <w:tcPr>
            <w:tcW w:w="1132" w:type="dxa"/>
            <w:tcBorders>
              <w:tl2br w:val="nil"/>
              <w:tr2bl w:val="nil"/>
            </w:tcBorders>
            <w:vAlign w:val="center"/>
          </w:tcPr>
          <w:p>
            <w:pPr>
              <w:wordWrap w:val="0"/>
              <w:autoSpaceDN w:val="0"/>
              <w:jc w:val="center"/>
              <w:rPr>
                <w:rFonts w:ascii="Times New Roman" w:hAnsi="Times New Roman" w:eastAsia="宋体" w:cs="Times New Roman"/>
                <w:szCs w:val="21"/>
              </w:rPr>
            </w:pPr>
            <w:r>
              <w:rPr>
                <w:rFonts w:hint="eastAsia" w:ascii="Times New Roman" w:hAnsi="Times New Roman" w:eastAsia="宋体" w:cs="Times New Roman"/>
                <w:szCs w:val="21"/>
              </w:rPr>
              <w:t>1</w:t>
            </w:r>
          </w:p>
        </w:tc>
        <w:tc>
          <w:tcPr>
            <w:tcW w:w="1295" w:type="dxa"/>
            <w:tcBorders>
              <w:tl2br w:val="nil"/>
              <w:tr2bl w:val="nil"/>
            </w:tcBorders>
            <w:vAlign w:val="center"/>
          </w:tcPr>
          <w:p>
            <w:pPr>
              <w:wordWrap w:val="0"/>
              <w:autoSpaceDN w:val="0"/>
              <w:jc w:val="center"/>
              <w:rPr>
                <w:rFonts w:ascii="Times New Roman" w:hAnsi="Times New Roman" w:eastAsia="宋体" w:cs="Times New Roman"/>
                <w:szCs w:val="21"/>
              </w:rPr>
            </w:pPr>
            <w:r>
              <w:rPr>
                <w:rFonts w:hint="eastAsia" w:ascii="Times New Roman" w:hAnsi="Times New Roman" w:eastAsia="宋体" w:cs="Times New Roman"/>
                <w:szCs w:val="21"/>
                <w:lang w:eastAsia="zh-CN"/>
              </w:rPr>
              <w:t>天然牧草地</w:t>
            </w:r>
          </w:p>
        </w:tc>
        <w:tc>
          <w:tcPr>
            <w:tcW w:w="1712" w:type="dxa"/>
            <w:tcBorders>
              <w:tl2br w:val="nil"/>
              <w:tr2bl w:val="nil"/>
            </w:tcBorders>
            <w:vAlign w:val="center"/>
          </w:tcPr>
          <w:p>
            <w:pPr>
              <w:wordWrap w:val="0"/>
              <w:autoSpaceDN w:val="0"/>
              <w:jc w:val="center"/>
              <w:rPr>
                <w:rFonts w:ascii="Times New Roman" w:hAnsi="Times New Roman" w:eastAsia="宋体" w:cs="Times New Roman"/>
                <w:szCs w:val="21"/>
              </w:rPr>
            </w:pPr>
            <w:r>
              <w:rPr>
                <w:rFonts w:hint="eastAsia" w:ascii="Times New Roman" w:hAnsi="Times New Roman" w:eastAsia="宋体" w:cs="Times New Roman"/>
                <w:szCs w:val="21"/>
              </w:rPr>
              <w:t>不进行采矿活动</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283" w:hRule="exact"/>
          <w:jc w:val="center"/>
        </w:trPr>
        <w:tc>
          <w:tcPr>
            <w:tcW w:w="2886"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合计</w:t>
            </w:r>
          </w:p>
        </w:tc>
        <w:tc>
          <w:tcPr>
            <w:tcW w:w="1214" w:type="dxa"/>
            <w:tcBorders>
              <w:tl2br w:val="nil"/>
              <w:tr2bl w:val="nil"/>
            </w:tcBorders>
            <w:vAlign w:val="center"/>
          </w:tcPr>
          <w:p>
            <w:pPr>
              <w:wordWrap w:val="0"/>
              <w:autoSpaceDN w:val="0"/>
              <w:jc w:val="center"/>
              <w:rPr>
                <w:rFonts w:hint="eastAsia" w:ascii="Times New Roman" w:hAnsi="Times New Roman" w:eastAsia="宋体" w:cs="Times New Roman"/>
                <w:szCs w:val="21"/>
                <w:lang w:eastAsia="zh-CN"/>
              </w:rPr>
            </w:pPr>
            <w:r>
              <w:rPr>
                <w:rFonts w:hint="eastAsia" w:ascii="Times New Roman" w:hAnsi="Times New Roman" w:eastAsia="宋体" w:cs="Times New Roman"/>
                <w:szCs w:val="21"/>
                <w:lang w:val="en-US" w:eastAsia="zh-CN"/>
              </w:rPr>
              <w:t>5.37</w:t>
            </w:r>
          </w:p>
        </w:tc>
        <w:tc>
          <w:tcPr>
            <w:tcW w:w="1132" w:type="dxa"/>
            <w:tcBorders>
              <w:tl2br w:val="nil"/>
              <w:tr2bl w:val="nil"/>
            </w:tcBorders>
            <w:vAlign w:val="center"/>
          </w:tcPr>
          <w:p>
            <w:pPr>
              <w:wordWrap w:val="0"/>
              <w:autoSpaceDN w:val="0"/>
              <w:jc w:val="center"/>
              <w:rPr>
                <w:rFonts w:hint="eastAsia" w:ascii="Times New Roman" w:hAnsi="Times New Roman" w:eastAsia="宋体" w:cs="Times New Roman"/>
                <w:szCs w:val="21"/>
                <w:lang w:eastAsia="zh-CN"/>
              </w:rPr>
            </w:pPr>
            <w:r>
              <w:rPr>
                <w:rFonts w:hint="eastAsia" w:ascii="Times New Roman" w:hAnsi="Times New Roman" w:eastAsia="宋体" w:cs="Times New Roman"/>
                <w:szCs w:val="21"/>
                <w:lang w:val="en-US" w:eastAsia="zh-CN"/>
              </w:rPr>
              <w:t>4</w:t>
            </w:r>
          </w:p>
        </w:tc>
        <w:tc>
          <w:tcPr>
            <w:tcW w:w="1295" w:type="dxa"/>
            <w:tcBorders>
              <w:tl2br w:val="nil"/>
              <w:tr2bl w:val="nil"/>
            </w:tcBorders>
            <w:vAlign w:val="center"/>
          </w:tcPr>
          <w:p>
            <w:pPr>
              <w:wordWrap w:val="0"/>
              <w:autoSpaceDN w:val="0"/>
              <w:jc w:val="center"/>
              <w:rPr>
                <w:rFonts w:ascii="Times New Roman" w:hAnsi="Times New Roman" w:eastAsia="宋体" w:cs="Times New Roman"/>
                <w:szCs w:val="21"/>
              </w:rPr>
            </w:pPr>
          </w:p>
        </w:tc>
        <w:tc>
          <w:tcPr>
            <w:tcW w:w="1712" w:type="dxa"/>
            <w:tcBorders>
              <w:tl2br w:val="nil"/>
              <w:tr2bl w:val="nil"/>
            </w:tcBorders>
            <w:vAlign w:val="center"/>
          </w:tcPr>
          <w:p>
            <w:pPr>
              <w:wordWrap w:val="0"/>
              <w:autoSpaceDN w:val="0"/>
              <w:jc w:val="center"/>
              <w:rPr>
                <w:rFonts w:ascii="Times New Roman" w:hAnsi="Times New Roman" w:eastAsia="宋体" w:cs="Times New Roman"/>
                <w:szCs w:val="21"/>
              </w:rPr>
            </w:pPr>
          </w:p>
        </w:tc>
      </w:tr>
    </w:tbl>
    <w:p>
      <w:pPr>
        <w:spacing w:line="360" w:lineRule="auto"/>
        <w:ind w:firstLine="480" w:firstLineChars="200"/>
        <w:rPr>
          <w:rFonts w:ascii="Times New Roman" w:hAnsi="Times New Roman" w:eastAsia="宋体" w:cs="Times New Roman"/>
          <w:sz w:val="24"/>
        </w:rPr>
      </w:pPr>
      <w:r>
        <w:rPr>
          <w:rFonts w:ascii="Times New Roman" w:hAnsi="Times New Roman" w:eastAsia="宋体" w:cs="Times New Roman"/>
          <w:sz w:val="24"/>
        </w:rPr>
        <w:t>4）评价因子选择</w:t>
      </w:r>
    </w:p>
    <w:p>
      <w:pPr>
        <w:spacing w:line="360" w:lineRule="auto"/>
        <w:ind w:firstLine="480" w:firstLineChars="200"/>
        <w:rPr>
          <w:rFonts w:ascii="Times New Roman" w:hAnsi="Times New Roman" w:eastAsia="宋体" w:cs="Times New Roman"/>
          <w:b/>
          <w:bCs/>
        </w:rPr>
      </w:pPr>
      <w:r>
        <w:rPr>
          <w:rFonts w:ascii="Times New Roman" w:hAnsi="Times New Roman" w:eastAsia="宋体" w:cs="Times New Roman"/>
          <w:sz w:val="24"/>
        </w:rPr>
        <w:t>本项目由于地处青藏高原，气候昼夜温差大、干旱多风、冰冻期长、降水量集中、蒸发量大于降水量，矿区原有植被</w:t>
      </w:r>
      <w:r>
        <w:rPr>
          <w:rFonts w:hint="eastAsia" w:ascii="Times New Roman" w:hAnsi="Times New Roman" w:eastAsia="宋体" w:cs="Times New Roman"/>
          <w:sz w:val="24"/>
          <w:lang w:eastAsia="zh-CN"/>
        </w:rPr>
        <w:t>芨芨草落</w:t>
      </w:r>
      <w:r>
        <w:rPr>
          <w:rFonts w:ascii="Times New Roman" w:hAnsi="Times New Roman" w:eastAsia="宋体" w:cs="Times New Roman"/>
          <w:sz w:val="24"/>
        </w:rPr>
        <w:t>，因此土地复垦方向优先确定为</w:t>
      </w:r>
      <w:r>
        <w:rPr>
          <w:rFonts w:hint="eastAsia" w:ascii="Times New Roman" w:hAnsi="Times New Roman" w:eastAsia="宋体" w:cs="Times New Roman"/>
          <w:sz w:val="24"/>
          <w:lang w:eastAsia="zh-CN"/>
        </w:rPr>
        <w:t>牧草地</w:t>
      </w:r>
      <w:r>
        <w:rPr>
          <w:rFonts w:ascii="Times New Roman" w:hAnsi="Times New Roman" w:eastAsia="宋体" w:cs="Times New Roman"/>
          <w:sz w:val="24"/>
        </w:rPr>
        <w:t>。</w:t>
      </w:r>
      <w:r>
        <w:rPr>
          <w:rFonts w:ascii="Times New Roman" w:hAnsi="Times New Roman" w:cs="Times New Roman"/>
          <w:sz w:val="24"/>
        </w:rPr>
        <w:t>以下将分析</w:t>
      </w:r>
      <w:r>
        <w:rPr>
          <w:rFonts w:hint="eastAsia" w:ascii="Times New Roman" w:hAnsi="Times New Roman" w:cs="Times New Roman"/>
          <w:sz w:val="24"/>
          <w:lang w:eastAsia="zh-CN"/>
        </w:rPr>
        <w:t>砂石</w:t>
      </w:r>
      <w:r>
        <w:rPr>
          <w:rFonts w:ascii="Times New Roman" w:hAnsi="Times New Roman" w:cs="Times New Roman"/>
          <w:sz w:val="24"/>
        </w:rPr>
        <w:t>矿山复垦方向为</w:t>
      </w:r>
      <w:r>
        <w:rPr>
          <w:rFonts w:hint="eastAsia" w:ascii="Times New Roman" w:hAnsi="Times New Roman" w:cs="Times New Roman"/>
          <w:sz w:val="24"/>
          <w:lang w:eastAsia="zh-CN"/>
        </w:rPr>
        <w:t>牧草</w:t>
      </w:r>
      <w:r>
        <w:rPr>
          <w:rFonts w:hint="eastAsia" w:ascii="Times New Roman" w:hAnsi="Times New Roman" w:cs="Times New Roman"/>
          <w:sz w:val="24"/>
        </w:rPr>
        <w:t>地</w:t>
      </w:r>
      <w:r>
        <w:rPr>
          <w:rFonts w:ascii="Times New Roman" w:hAnsi="Times New Roman" w:cs="Times New Roman"/>
          <w:sz w:val="24"/>
        </w:rPr>
        <w:t>的适宜性。评价因子选择地形坡度、土层厚度（cm）、土壤质地、侵蚀状况、排灌条件、有机质含量，各参评因子赋分表如下表4-</w:t>
      </w:r>
      <w:r>
        <w:rPr>
          <w:rFonts w:hint="eastAsia" w:ascii="Times New Roman" w:hAnsi="Times New Roman" w:cs="Times New Roman"/>
          <w:sz w:val="24"/>
        </w:rPr>
        <w:t>2</w:t>
      </w:r>
      <w:r>
        <w:rPr>
          <w:rFonts w:ascii="Times New Roman" w:hAnsi="Times New Roman" w:cs="Times New Roman"/>
          <w:sz w:val="24"/>
        </w:rPr>
        <w:t>, 4</w:t>
      </w:r>
      <w:r>
        <w:rPr>
          <w:rFonts w:hint="eastAsia" w:ascii="Times New Roman" w:hAnsi="Times New Roman" w:cs="Times New Roman"/>
          <w:sz w:val="24"/>
        </w:rPr>
        <w:t>-3。</w:t>
      </w:r>
    </w:p>
    <w:p>
      <w:pPr>
        <w:jc w:val="center"/>
        <w:rPr>
          <w:rFonts w:ascii="Times New Roman" w:hAnsi="Times New Roman" w:eastAsia="宋体" w:cs="Times New Roman"/>
          <w:b/>
          <w:bCs/>
        </w:rPr>
      </w:pPr>
    </w:p>
    <w:p>
      <w:pPr>
        <w:jc w:val="center"/>
        <w:rPr>
          <w:rFonts w:ascii="Times New Roman" w:hAnsi="Times New Roman" w:eastAsia="宋体" w:cs="Times New Roman"/>
          <w:b/>
          <w:bCs/>
        </w:rPr>
      </w:pPr>
    </w:p>
    <w:p>
      <w:pPr>
        <w:jc w:val="center"/>
        <w:rPr>
          <w:rFonts w:ascii="Times New Roman" w:hAnsi="Times New Roman" w:eastAsia="宋体" w:cs="Times New Roman"/>
          <w:b/>
          <w:bCs/>
        </w:rPr>
      </w:pPr>
    </w:p>
    <w:p>
      <w:pPr>
        <w:jc w:val="center"/>
        <w:rPr>
          <w:rFonts w:ascii="Times New Roman" w:hAnsi="Times New Roman" w:eastAsia="宋体" w:cs="Times New Roman"/>
          <w:b/>
          <w:bCs/>
        </w:rPr>
      </w:pPr>
    </w:p>
    <w:p>
      <w:pPr>
        <w:jc w:val="center"/>
        <w:rPr>
          <w:rFonts w:ascii="Times New Roman" w:hAnsi="Times New Roman" w:eastAsia="宋体" w:cs="Times New Roman"/>
          <w:b/>
          <w:bCs/>
        </w:rPr>
      </w:pPr>
    </w:p>
    <w:p>
      <w:pPr>
        <w:jc w:val="center"/>
        <w:rPr>
          <w:rFonts w:ascii="Times New Roman" w:hAnsi="Times New Roman" w:eastAsia="宋体" w:cs="Times New Roman"/>
          <w:b/>
          <w:bCs/>
        </w:rPr>
      </w:pPr>
    </w:p>
    <w:p>
      <w:pPr>
        <w:jc w:val="center"/>
        <w:rPr>
          <w:rFonts w:ascii="Times New Roman" w:hAnsi="Times New Roman" w:eastAsia="宋体" w:cs="Times New Roman"/>
          <w:b/>
          <w:bCs/>
        </w:rPr>
      </w:pPr>
    </w:p>
    <w:p>
      <w:pPr>
        <w:jc w:val="both"/>
        <w:rPr>
          <w:rFonts w:ascii="Times New Roman" w:hAnsi="Times New Roman" w:eastAsia="宋体" w:cs="Times New Roman"/>
          <w:b/>
          <w:bCs/>
        </w:rPr>
      </w:pPr>
    </w:p>
    <w:p>
      <w:pPr>
        <w:jc w:val="center"/>
        <w:rPr>
          <w:rFonts w:ascii="Times New Roman" w:hAnsi="Times New Roman" w:eastAsia="宋体" w:cs="Times New Roman"/>
          <w:b/>
          <w:bCs/>
        </w:rPr>
      </w:pPr>
    </w:p>
    <w:p>
      <w:pPr>
        <w:jc w:val="center"/>
        <w:rPr>
          <w:rFonts w:ascii="Times New Roman" w:hAnsi="Times New Roman" w:eastAsia="宋体" w:cs="Times New Roman"/>
          <w:b/>
          <w:bCs/>
        </w:rPr>
      </w:pPr>
    </w:p>
    <w:p>
      <w:pPr>
        <w:jc w:val="center"/>
        <w:rPr>
          <w:rFonts w:ascii="Times New Roman" w:hAnsi="Times New Roman" w:eastAsia="宋体" w:cs="Times New Roman"/>
          <w:b/>
          <w:bCs/>
        </w:rPr>
      </w:pPr>
    </w:p>
    <w:p>
      <w:pPr>
        <w:jc w:val="center"/>
        <w:rPr>
          <w:rFonts w:ascii="Times New Roman" w:hAnsi="Times New Roman" w:eastAsia="宋体" w:cs="Times New Roman"/>
          <w:b/>
          <w:bCs/>
        </w:rPr>
      </w:pPr>
      <w:r>
        <w:rPr>
          <w:rFonts w:ascii="Times New Roman" w:hAnsi="Times New Roman" w:eastAsia="宋体" w:cs="Times New Roman"/>
          <w:b/>
          <w:bCs/>
        </w:rPr>
        <w:t>表4-</w:t>
      </w:r>
      <w:r>
        <w:rPr>
          <w:rFonts w:hint="eastAsia" w:ascii="Times New Roman" w:hAnsi="Times New Roman" w:eastAsia="宋体" w:cs="Times New Roman"/>
          <w:b/>
          <w:bCs/>
        </w:rPr>
        <w:t>2</w:t>
      </w:r>
      <w:r>
        <w:rPr>
          <w:rFonts w:ascii="Times New Roman" w:hAnsi="Times New Roman" w:eastAsia="宋体" w:cs="Times New Roman"/>
          <w:b/>
          <w:bCs/>
        </w:rPr>
        <w:t xml:space="preserve">   </w:t>
      </w:r>
      <w:r>
        <w:rPr>
          <w:rFonts w:hint="eastAsia" w:ascii="Times New Roman" w:hAnsi="Times New Roman" w:eastAsia="宋体" w:cs="Times New Roman"/>
          <w:b/>
          <w:bCs/>
          <w:lang w:eastAsia="zh-CN"/>
        </w:rPr>
        <w:t>牧草</w:t>
      </w:r>
      <w:r>
        <w:rPr>
          <w:rFonts w:ascii="Times New Roman" w:hAnsi="Times New Roman" w:eastAsia="宋体" w:cs="Times New Roman"/>
          <w:b/>
          <w:bCs/>
        </w:rPr>
        <w:t>地适宜性评价参评因子赋值表</w:t>
      </w:r>
    </w:p>
    <w:tbl>
      <w:tblPr>
        <w:tblStyle w:val="33"/>
        <w:tblW w:w="8235" w:type="dxa"/>
        <w:jc w:val="center"/>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614"/>
        <w:gridCol w:w="844"/>
        <w:gridCol w:w="1512"/>
        <w:gridCol w:w="1523"/>
        <w:gridCol w:w="1288"/>
        <w:gridCol w:w="1454"/>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283" w:hRule="exact"/>
          <w:jc w:val="center"/>
        </w:trPr>
        <w:tc>
          <w:tcPr>
            <w:tcW w:w="1614"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参评因子</w:t>
            </w:r>
          </w:p>
        </w:tc>
        <w:tc>
          <w:tcPr>
            <w:tcW w:w="844"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等级</w:t>
            </w:r>
          </w:p>
        </w:tc>
        <w:tc>
          <w:tcPr>
            <w:tcW w:w="1512"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Ⅰ</w:t>
            </w:r>
          </w:p>
        </w:tc>
        <w:tc>
          <w:tcPr>
            <w:tcW w:w="1523"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Ⅱ</w:t>
            </w:r>
          </w:p>
        </w:tc>
        <w:tc>
          <w:tcPr>
            <w:tcW w:w="1288"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Ⅲ</w:t>
            </w:r>
          </w:p>
        </w:tc>
        <w:tc>
          <w:tcPr>
            <w:tcW w:w="1454"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Ⅳ</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283" w:hRule="exact"/>
          <w:jc w:val="center"/>
        </w:trPr>
        <w:tc>
          <w:tcPr>
            <w:tcW w:w="1614" w:type="dxa"/>
            <w:vMerge w:val="restart"/>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地形坡度</w:t>
            </w:r>
          </w:p>
        </w:tc>
        <w:tc>
          <w:tcPr>
            <w:tcW w:w="844" w:type="dxa"/>
            <w:tcBorders>
              <w:tl2br w:val="nil"/>
              <w:tr2bl w:val="nil"/>
            </w:tcBorders>
            <w:vAlign w:val="center"/>
          </w:tcPr>
          <w:p>
            <w:pPr>
              <w:wordWrap w:val="0"/>
              <w:autoSpaceDN w:val="0"/>
              <w:jc w:val="center"/>
              <w:rPr>
                <w:rFonts w:ascii="Times New Roman" w:hAnsi="Times New Roman" w:eastAsia="宋体" w:cs="Times New Roman"/>
                <w:szCs w:val="21"/>
              </w:rPr>
            </w:pPr>
          </w:p>
        </w:tc>
        <w:tc>
          <w:tcPr>
            <w:tcW w:w="1512"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＜5°</w:t>
            </w:r>
          </w:p>
        </w:tc>
        <w:tc>
          <w:tcPr>
            <w:tcW w:w="1523"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5°～15°</w:t>
            </w:r>
          </w:p>
        </w:tc>
        <w:tc>
          <w:tcPr>
            <w:tcW w:w="1288"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15°～25°</w:t>
            </w:r>
          </w:p>
        </w:tc>
        <w:tc>
          <w:tcPr>
            <w:tcW w:w="1454"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＞25°</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283" w:hRule="exact"/>
          <w:jc w:val="center"/>
        </w:trPr>
        <w:tc>
          <w:tcPr>
            <w:tcW w:w="1614" w:type="dxa"/>
            <w:vMerge w:val="continue"/>
            <w:tcBorders>
              <w:tl2br w:val="nil"/>
              <w:tr2bl w:val="nil"/>
            </w:tcBorders>
            <w:vAlign w:val="center"/>
          </w:tcPr>
          <w:p>
            <w:pPr>
              <w:wordWrap w:val="0"/>
              <w:autoSpaceDN w:val="0"/>
              <w:jc w:val="center"/>
              <w:rPr>
                <w:rFonts w:ascii="Times New Roman" w:hAnsi="Times New Roman" w:eastAsia="宋体" w:cs="Times New Roman"/>
                <w:szCs w:val="21"/>
              </w:rPr>
            </w:pPr>
          </w:p>
        </w:tc>
        <w:tc>
          <w:tcPr>
            <w:tcW w:w="844"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分值</w:t>
            </w:r>
          </w:p>
        </w:tc>
        <w:tc>
          <w:tcPr>
            <w:tcW w:w="1512"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100</w:t>
            </w:r>
          </w:p>
        </w:tc>
        <w:tc>
          <w:tcPr>
            <w:tcW w:w="1523"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80</w:t>
            </w:r>
          </w:p>
        </w:tc>
        <w:tc>
          <w:tcPr>
            <w:tcW w:w="1288"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60</w:t>
            </w:r>
          </w:p>
        </w:tc>
        <w:tc>
          <w:tcPr>
            <w:tcW w:w="1454"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20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283" w:hRule="exact"/>
          <w:jc w:val="center"/>
        </w:trPr>
        <w:tc>
          <w:tcPr>
            <w:tcW w:w="1614" w:type="dxa"/>
            <w:vMerge w:val="restart"/>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土层厚度（cm）</w:t>
            </w:r>
          </w:p>
        </w:tc>
        <w:tc>
          <w:tcPr>
            <w:tcW w:w="844" w:type="dxa"/>
            <w:tcBorders>
              <w:tl2br w:val="nil"/>
              <w:tr2bl w:val="nil"/>
            </w:tcBorders>
            <w:vAlign w:val="center"/>
          </w:tcPr>
          <w:p>
            <w:pPr>
              <w:wordWrap w:val="0"/>
              <w:autoSpaceDN w:val="0"/>
              <w:jc w:val="center"/>
              <w:rPr>
                <w:rFonts w:ascii="Times New Roman" w:hAnsi="Times New Roman" w:eastAsia="宋体" w:cs="Times New Roman"/>
                <w:szCs w:val="21"/>
              </w:rPr>
            </w:pPr>
          </w:p>
        </w:tc>
        <w:tc>
          <w:tcPr>
            <w:tcW w:w="1512"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w:t>
            </w:r>
            <w:r>
              <w:rPr>
                <w:rFonts w:hint="eastAsia" w:ascii="Times New Roman" w:hAnsi="Times New Roman" w:eastAsia="宋体" w:cs="Times New Roman"/>
                <w:szCs w:val="21"/>
              </w:rPr>
              <w:t>5</w:t>
            </w:r>
            <w:r>
              <w:rPr>
                <w:rFonts w:ascii="Times New Roman" w:hAnsi="Times New Roman" w:eastAsia="宋体" w:cs="Times New Roman"/>
                <w:szCs w:val="21"/>
              </w:rPr>
              <w:t>0</w:t>
            </w:r>
          </w:p>
        </w:tc>
        <w:tc>
          <w:tcPr>
            <w:tcW w:w="1523" w:type="dxa"/>
            <w:tcBorders>
              <w:tl2br w:val="nil"/>
              <w:tr2bl w:val="nil"/>
            </w:tcBorders>
            <w:vAlign w:val="center"/>
          </w:tcPr>
          <w:p>
            <w:pPr>
              <w:wordWrap w:val="0"/>
              <w:autoSpaceDN w:val="0"/>
              <w:jc w:val="center"/>
              <w:rPr>
                <w:rFonts w:ascii="Times New Roman" w:hAnsi="Times New Roman" w:eastAsia="宋体" w:cs="Times New Roman"/>
                <w:szCs w:val="21"/>
              </w:rPr>
            </w:pPr>
            <w:r>
              <w:rPr>
                <w:rFonts w:hint="eastAsia" w:ascii="Times New Roman" w:hAnsi="Times New Roman" w:eastAsia="宋体" w:cs="Times New Roman"/>
                <w:szCs w:val="21"/>
              </w:rPr>
              <w:t>3</w:t>
            </w:r>
            <w:r>
              <w:rPr>
                <w:rFonts w:ascii="Times New Roman" w:hAnsi="Times New Roman" w:eastAsia="宋体" w:cs="Times New Roman"/>
                <w:szCs w:val="21"/>
              </w:rPr>
              <w:t>0～</w:t>
            </w:r>
            <w:r>
              <w:rPr>
                <w:rFonts w:hint="eastAsia" w:ascii="Times New Roman" w:hAnsi="Times New Roman" w:eastAsia="宋体" w:cs="Times New Roman"/>
                <w:szCs w:val="21"/>
              </w:rPr>
              <w:t>5</w:t>
            </w:r>
            <w:r>
              <w:rPr>
                <w:rFonts w:ascii="Times New Roman" w:hAnsi="Times New Roman" w:eastAsia="宋体" w:cs="Times New Roman"/>
                <w:szCs w:val="21"/>
              </w:rPr>
              <w:t>0</w:t>
            </w:r>
          </w:p>
        </w:tc>
        <w:tc>
          <w:tcPr>
            <w:tcW w:w="1288" w:type="dxa"/>
            <w:tcBorders>
              <w:tl2br w:val="nil"/>
              <w:tr2bl w:val="nil"/>
            </w:tcBorders>
            <w:vAlign w:val="center"/>
          </w:tcPr>
          <w:p>
            <w:pPr>
              <w:wordWrap w:val="0"/>
              <w:autoSpaceDN w:val="0"/>
              <w:jc w:val="center"/>
              <w:rPr>
                <w:rFonts w:ascii="Times New Roman" w:hAnsi="Times New Roman" w:eastAsia="宋体" w:cs="Times New Roman"/>
                <w:szCs w:val="21"/>
              </w:rPr>
            </w:pPr>
            <w:r>
              <w:rPr>
                <w:rFonts w:hint="eastAsia" w:ascii="Times New Roman" w:hAnsi="Times New Roman" w:eastAsia="宋体" w:cs="Times New Roman"/>
                <w:szCs w:val="21"/>
              </w:rPr>
              <w:t>1</w:t>
            </w:r>
            <w:r>
              <w:rPr>
                <w:rFonts w:ascii="Times New Roman" w:hAnsi="Times New Roman" w:eastAsia="宋体" w:cs="Times New Roman"/>
                <w:szCs w:val="21"/>
              </w:rPr>
              <w:t>0～</w:t>
            </w:r>
            <w:r>
              <w:rPr>
                <w:rFonts w:hint="eastAsia" w:ascii="Times New Roman" w:hAnsi="Times New Roman" w:eastAsia="宋体" w:cs="Times New Roman"/>
                <w:szCs w:val="21"/>
              </w:rPr>
              <w:t>3</w:t>
            </w:r>
            <w:r>
              <w:rPr>
                <w:rFonts w:ascii="Times New Roman" w:hAnsi="Times New Roman" w:eastAsia="宋体" w:cs="Times New Roman"/>
                <w:szCs w:val="21"/>
              </w:rPr>
              <w:t>0</w:t>
            </w:r>
          </w:p>
        </w:tc>
        <w:tc>
          <w:tcPr>
            <w:tcW w:w="1454"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w:t>
            </w:r>
            <w:r>
              <w:rPr>
                <w:rFonts w:hint="eastAsia" w:ascii="Times New Roman" w:hAnsi="Times New Roman" w:eastAsia="宋体" w:cs="Times New Roman"/>
                <w:szCs w:val="21"/>
              </w:rPr>
              <w:t>1</w:t>
            </w:r>
            <w:r>
              <w:rPr>
                <w:rFonts w:ascii="Times New Roman" w:hAnsi="Times New Roman" w:eastAsia="宋体" w:cs="Times New Roman"/>
                <w:szCs w:val="21"/>
              </w:rPr>
              <w:t>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283" w:hRule="exact"/>
          <w:jc w:val="center"/>
        </w:trPr>
        <w:tc>
          <w:tcPr>
            <w:tcW w:w="1614" w:type="dxa"/>
            <w:vMerge w:val="continue"/>
            <w:tcBorders>
              <w:tl2br w:val="nil"/>
              <w:tr2bl w:val="nil"/>
            </w:tcBorders>
            <w:vAlign w:val="center"/>
          </w:tcPr>
          <w:p>
            <w:pPr>
              <w:wordWrap w:val="0"/>
              <w:autoSpaceDN w:val="0"/>
              <w:jc w:val="center"/>
              <w:rPr>
                <w:rFonts w:ascii="Times New Roman" w:hAnsi="Times New Roman" w:eastAsia="宋体" w:cs="Times New Roman"/>
                <w:szCs w:val="21"/>
              </w:rPr>
            </w:pPr>
          </w:p>
        </w:tc>
        <w:tc>
          <w:tcPr>
            <w:tcW w:w="844"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分值</w:t>
            </w:r>
          </w:p>
        </w:tc>
        <w:tc>
          <w:tcPr>
            <w:tcW w:w="1512"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100</w:t>
            </w:r>
          </w:p>
        </w:tc>
        <w:tc>
          <w:tcPr>
            <w:tcW w:w="1523"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80</w:t>
            </w:r>
          </w:p>
        </w:tc>
        <w:tc>
          <w:tcPr>
            <w:tcW w:w="1288"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60</w:t>
            </w:r>
          </w:p>
        </w:tc>
        <w:tc>
          <w:tcPr>
            <w:tcW w:w="1454"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20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283" w:hRule="exact"/>
          <w:jc w:val="center"/>
        </w:trPr>
        <w:tc>
          <w:tcPr>
            <w:tcW w:w="1614" w:type="dxa"/>
            <w:vMerge w:val="restart"/>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土壤质地</w:t>
            </w:r>
          </w:p>
        </w:tc>
        <w:tc>
          <w:tcPr>
            <w:tcW w:w="844" w:type="dxa"/>
            <w:tcBorders>
              <w:tl2br w:val="nil"/>
              <w:tr2bl w:val="nil"/>
            </w:tcBorders>
            <w:vAlign w:val="center"/>
          </w:tcPr>
          <w:p>
            <w:pPr>
              <w:wordWrap w:val="0"/>
              <w:autoSpaceDN w:val="0"/>
              <w:jc w:val="center"/>
              <w:rPr>
                <w:rFonts w:ascii="Times New Roman" w:hAnsi="Times New Roman" w:eastAsia="宋体" w:cs="Times New Roman"/>
                <w:szCs w:val="21"/>
              </w:rPr>
            </w:pPr>
          </w:p>
        </w:tc>
        <w:tc>
          <w:tcPr>
            <w:tcW w:w="1512"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轻壤土</w:t>
            </w:r>
          </w:p>
        </w:tc>
        <w:tc>
          <w:tcPr>
            <w:tcW w:w="1523"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重壤土</w:t>
            </w:r>
          </w:p>
        </w:tc>
        <w:tc>
          <w:tcPr>
            <w:tcW w:w="1288"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砂土、粘土</w:t>
            </w:r>
          </w:p>
        </w:tc>
        <w:tc>
          <w:tcPr>
            <w:tcW w:w="1454"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砂砾土、砾石</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283" w:hRule="exact"/>
          <w:jc w:val="center"/>
        </w:trPr>
        <w:tc>
          <w:tcPr>
            <w:tcW w:w="1614" w:type="dxa"/>
            <w:vMerge w:val="continue"/>
            <w:tcBorders>
              <w:tl2br w:val="nil"/>
              <w:tr2bl w:val="nil"/>
            </w:tcBorders>
            <w:vAlign w:val="center"/>
          </w:tcPr>
          <w:p>
            <w:pPr>
              <w:wordWrap w:val="0"/>
              <w:autoSpaceDN w:val="0"/>
              <w:jc w:val="center"/>
              <w:rPr>
                <w:rFonts w:ascii="Times New Roman" w:hAnsi="Times New Roman" w:eastAsia="宋体" w:cs="Times New Roman"/>
                <w:szCs w:val="21"/>
              </w:rPr>
            </w:pPr>
          </w:p>
        </w:tc>
        <w:tc>
          <w:tcPr>
            <w:tcW w:w="844"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分值</w:t>
            </w:r>
          </w:p>
        </w:tc>
        <w:tc>
          <w:tcPr>
            <w:tcW w:w="1512"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100</w:t>
            </w:r>
          </w:p>
        </w:tc>
        <w:tc>
          <w:tcPr>
            <w:tcW w:w="1523"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80</w:t>
            </w:r>
          </w:p>
        </w:tc>
        <w:tc>
          <w:tcPr>
            <w:tcW w:w="1288"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60</w:t>
            </w:r>
          </w:p>
        </w:tc>
        <w:tc>
          <w:tcPr>
            <w:tcW w:w="1454"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20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283" w:hRule="exact"/>
          <w:jc w:val="center"/>
        </w:trPr>
        <w:tc>
          <w:tcPr>
            <w:tcW w:w="1614" w:type="dxa"/>
            <w:vMerge w:val="restart"/>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侵蚀状况</w:t>
            </w:r>
          </w:p>
        </w:tc>
        <w:tc>
          <w:tcPr>
            <w:tcW w:w="844" w:type="dxa"/>
            <w:tcBorders>
              <w:tl2br w:val="nil"/>
              <w:tr2bl w:val="nil"/>
            </w:tcBorders>
            <w:vAlign w:val="center"/>
          </w:tcPr>
          <w:p>
            <w:pPr>
              <w:wordWrap w:val="0"/>
              <w:autoSpaceDN w:val="0"/>
              <w:jc w:val="center"/>
              <w:rPr>
                <w:rFonts w:ascii="Times New Roman" w:hAnsi="Times New Roman" w:eastAsia="宋体" w:cs="Times New Roman"/>
                <w:szCs w:val="21"/>
              </w:rPr>
            </w:pPr>
          </w:p>
        </w:tc>
        <w:tc>
          <w:tcPr>
            <w:tcW w:w="1512"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无</w:t>
            </w:r>
          </w:p>
        </w:tc>
        <w:tc>
          <w:tcPr>
            <w:tcW w:w="1523"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轻微</w:t>
            </w:r>
          </w:p>
        </w:tc>
        <w:tc>
          <w:tcPr>
            <w:tcW w:w="1288"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中等</w:t>
            </w:r>
          </w:p>
        </w:tc>
        <w:tc>
          <w:tcPr>
            <w:tcW w:w="1454"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严重</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283" w:hRule="exact"/>
          <w:jc w:val="center"/>
        </w:trPr>
        <w:tc>
          <w:tcPr>
            <w:tcW w:w="1614" w:type="dxa"/>
            <w:vMerge w:val="continue"/>
            <w:tcBorders>
              <w:tl2br w:val="nil"/>
              <w:tr2bl w:val="nil"/>
            </w:tcBorders>
            <w:vAlign w:val="center"/>
          </w:tcPr>
          <w:p>
            <w:pPr>
              <w:wordWrap w:val="0"/>
              <w:autoSpaceDN w:val="0"/>
              <w:jc w:val="center"/>
              <w:rPr>
                <w:rFonts w:ascii="Times New Roman" w:hAnsi="Times New Roman" w:eastAsia="宋体" w:cs="Times New Roman"/>
                <w:szCs w:val="21"/>
              </w:rPr>
            </w:pPr>
          </w:p>
        </w:tc>
        <w:tc>
          <w:tcPr>
            <w:tcW w:w="844"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分值</w:t>
            </w:r>
          </w:p>
        </w:tc>
        <w:tc>
          <w:tcPr>
            <w:tcW w:w="1512"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100</w:t>
            </w:r>
          </w:p>
        </w:tc>
        <w:tc>
          <w:tcPr>
            <w:tcW w:w="1523"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80</w:t>
            </w:r>
          </w:p>
        </w:tc>
        <w:tc>
          <w:tcPr>
            <w:tcW w:w="1288"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60</w:t>
            </w:r>
          </w:p>
        </w:tc>
        <w:tc>
          <w:tcPr>
            <w:tcW w:w="1454"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20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283" w:hRule="exact"/>
          <w:jc w:val="center"/>
        </w:trPr>
        <w:tc>
          <w:tcPr>
            <w:tcW w:w="1614" w:type="dxa"/>
            <w:vMerge w:val="restart"/>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灌排条件</w:t>
            </w:r>
          </w:p>
        </w:tc>
        <w:tc>
          <w:tcPr>
            <w:tcW w:w="844" w:type="dxa"/>
            <w:tcBorders>
              <w:tl2br w:val="nil"/>
              <w:tr2bl w:val="nil"/>
            </w:tcBorders>
            <w:vAlign w:val="center"/>
          </w:tcPr>
          <w:p>
            <w:pPr>
              <w:wordWrap w:val="0"/>
              <w:autoSpaceDN w:val="0"/>
              <w:jc w:val="center"/>
              <w:rPr>
                <w:rFonts w:ascii="Times New Roman" w:hAnsi="Times New Roman" w:eastAsia="宋体" w:cs="Times New Roman"/>
                <w:szCs w:val="21"/>
              </w:rPr>
            </w:pPr>
          </w:p>
        </w:tc>
        <w:tc>
          <w:tcPr>
            <w:tcW w:w="1512"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有保证，良好</w:t>
            </w:r>
          </w:p>
        </w:tc>
        <w:tc>
          <w:tcPr>
            <w:tcW w:w="1523"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不稳定，中等</w:t>
            </w:r>
          </w:p>
        </w:tc>
        <w:tc>
          <w:tcPr>
            <w:tcW w:w="1288"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困难，较差</w:t>
            </w:r>
          </w:p>
        </w:tc>
        <w:tc>
          <w:tcPr>
            <w:tcW w:w="1454"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无水源，极差</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283" w:hRule="exact"/>
          <w:jc w:val="center"/>
        </w:trPr>
        <w:tc>
          <w:tcPr>
            <w:tcW w:w="1614" w:type="dxa"/>
            <w:vMerge w:val="continue"/>
            <w:tcBorders>
              <w:tl2br w:val="nil"/>
              <w:tr2bl w:val="nil"/>
            </w:tcBorders>
            <w:vAlign w:val="center"/>
          </w:tcPr>
          <w:p>
            <w:pPr>
              <w:wordWrap w:val="0"/>
              <w:autoSpaceDN w:val="0"/>
              <w:jc w:val="center"/>
              <w:rPr>
                <w:rFonts w:ascii="Times New Roman" w:hAnsi="Times New Roman" w:eastAsia="宋体" w:cs="Times New Roman"/>
                <w:szCs w:val="21"/>
              </w:rPr>
            </w:pPr>
          </w:p>
        </w:tc>
        <w:tc>
          <w:tcPr>
            <w:tcW w:w="844"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分值</w:t>
            </w:r>
          </w:p>
        </w:tc>
        <w:tc>
          <w:tcPr>
            <w:tcW w:w="1512"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100</w:t>
            </w:r>
          </w:p>
        </w:tc>
        <w:tc>
          <w:tcPr>
            <w:tcW w:w="1523"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80</w:t>
            </w:r>
          </w:p>
        </w:tc>
        <w:tc>
          <w:tcPr>
            <w:tcW w:w="1288"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40</w:t>
            </w:r>
          </w:p>
        </w:tc>
        <w:tc>
          <w:tcPr>
            <w:tcW w:w="1454"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20</w:t>
            </w:r>
          </w:p>
        </w:tc>
      </w:tr>
      <w:tr>
        <w:tblPrEx>
          <w:tblLayout w:type="fixed"/>
          <w:tblCellMar>
            <w:top w:w="0" w:type="dxa"/>
            <w:left w:w="108" w:type="dxa"/>
            <w:bottom w:w="0" w:type="dxa"/>
            <w:right w:w="108" w:type="dxa"/>
          </w:tblCellMar>
        </w:tblPrEx>
        <w:trPr>
          <w:trHeight w:val="283" w:hRule="exact"/>
          <w:jc w:val="center"/>
        </w:trPr>
        <w:tc>
          <w:tcPr>
            <w:tcW w:w="1614" w:type="dxa"/>
            <w:vMerge w:val="restart"/>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有机质含量（%）</w:t>
            </w:r>
          </w:p>
        </w:tc>
        <w:tc>
          <w:tcPr>
            <w:tcW w:w="844" w:type="dxa"/>
            <w:tcBorders>
              <w:tl2br w:val="nil"/>
              <w:tr2bl w:val="nil"/>
            </w:tcBorders>
            <w:vAlign w:val="center"/>
          </w:tcPr>
          <w:p>
            <w:pPr>
              <w:wordWrap w:val="0"/>
              <w:autoSpaceDN w:val="0"/>
              <w:jc w:val="center"/>
              <w:rPr>
                <w:rFonts w:ascii="Times New Roman" w:hAnsi="Times New Roman" w:eastAsia="宋体" w:cs="Times New Roman"/>
                <w:szCs w:val="21"/>
              </w:rPr>
            </w:pPr>
          </w:p>
        </w:tc>
        <w:tc>
          <w:tcPr>
            <w:tcW w:w="1512"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＞1.5</w:t>
            </w:r>
          </w:p>
        </w:tc>
        <w:tc>
          <w:tcPr>
            <w:tcW w:w="1523"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1.0～1.5</w:t>
            </w:r>
          </w:p>
        </w:tc>
        <w:tc>
          <w:tcPr>
            <w:tcW w:w="1288"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0.6～1.0</w:t>
            </w:r>
          </w:p>
        </w:tc>
        <w:tc>
          <w:tcPr>
            <w:tcW w:w="1454"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＜0.6</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1614" w:type="dxa"/>
            <w:vMerge w:val="continue"/>
            <w:tcBorders>
              <w:tl2br w:val="nil"/>
              <w:tr2bl w:val="nil"/>
            </w:tcBorders>
            <w:vAlign w:val="center"/>
          </w:tcPr>
          <w:p>
            <w:pPr>
              <w:wordWrap w:val="0"/>
              <w:autoSpaceDN w:val="0"/>
              <w:jc w:val="center"/>
              <w:rPr>
                <w:rFonts w:ascii="Times New Roman" w:hAnsi="Times New Roman" w:eastAsia="宋体" w:cs="Times New Roman"/>
                <w:szCs w:val="21"/>
              </w:rPr>
            </w:pPr>
          </w:p>
        </w:tc>
        <w:tc>
          <w:tcPr>
            <w:tcW w:w="844"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分值</w:t>
            </w:r>
          </w:p>
        </w:tc>
        <w:tc>
          <w:tcPr>
            <w:tcW w:w="1512"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100</w:t>
            </w:r>
          </w:p>
        </w:tc>
        <w:tc>
          <w:tcPr>
            <w:tcW w:w="1523"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80</w:t>
            </w:r>
          </w:p>
        </w:tc>
        <w:tc>
          <w:tcPr>
            <w:tcW w:w="1288"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40</w:t>
            </w:r>
          </w:p>
        </w:tc>
        <w:tc>
          <w:tcPr>
            <w:tcW w:w="1454"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20</w:t>
            </w:r>
          </w:p>
        </w:tc>
      </w:tr>
    </w:tbl>
    <w:p>
      <w:pPr>
        <w:jc w:val="center"/>
        <w:rPr>
          <w:rFonts w:ascii="Times New Roman" w:hAnsi="Times New Roman" w:eastAsia="宋体" w:cs="Times New Roman"/>
          <w:b/>
          <w:bCs/>
        </w:rPr>
      </w:pPr>
      <w:r>
        <w:rPr>
          <w:rFonts w:ascii="Times New Roman" w:hAnsi="Times New Roman" w:eastAsia="宋体" w:cs="Times New Roman"/>
          <w:b/>
          <w:bCs/>
        </w:rPr>
        <w:t>表4-</w:t>
      </w:r>
      <w:r>
        <w:rPr>
          <w:rFonts w:hint="eastAsia" w:ascii="Times New Roman" w:hAnsi="Times New Roman" w:eastAsia="宋体" w:cs="Times New Roman"/>
          <w:b/>
          <w:bCs/>
        </w:rPr>
        <w:t>3</w:t>
      </w:r>
      <w:r>
        <w:rPr>
          <w:rFonts w:ascii="Times New Roman" w:hAnsi="Times New Roman" w:eastAsia="宋体" w:cs="Times New Roman"/>
          <w:b/>
          <w:bCs/>
        </w:rPr>
        <w:t xml:space="preserve">  各单元参评因子赋值表</w:t>
      </w:r>
    </w:p>
    <w:tbl>
      <w:tblPr>
        <w:tblStyle w:val="33"/>
        <w:tblW w:w="8237" w:type="dxa"/>
        <w:jc w:val="center"/>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767"/>
        <w:gridCol w:w="2400"/>
        <w:gridCol w:w="2073"/>
        <w:gridCol w:w="1997"/>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482" w:hRule="atLeast"/>
          <w:jc w:val="center"/>
        </w:trPr>
        <w:tc>
          <w:tcPr>
            <w:tcW w:w="1767"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参评因子</w:t>
            </w:r>
          </w:p>
        </w:tc>
        <w:tc>
          <w:tcPr>
            <w:tcW w:w="2400"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工业场地及</w:t>
            </w:r>
            <w:r>
              <w:rPr>
                <w:rFonts w:hint="eastAsia" w:ascii="Times New Roman" w:hAnsi="Times New Roman" w:cs="Times New Roman"/>
                <w:szCs w:val="21"/>
              </w:rPr>
              <w:t>生活辅助区</w:t>
            </w:r>
          </w:p>
        </w:tc>
        <w:tc>
          <w:tcPr>
            <w:tcW w:w="2073"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矿区道路</w:t>
            </w:r>
          </w:p>
        </w:tc>
        <w:tc>
          <w:tcPr>
            <w:tcW w:w="1997" w:type="dxa"/>
            <w:tcBorders>
              <w:tl2br w:val="nil"/>
              <w:tr2bl w:val="nil"/>
            </w:tcBorders>
            <w:vAlign w:val="center"/>
          </w:tcPr>
          <w:p>
            <w:pPr>
              <w:jc w:val="center"/>
              <w:rPr>
                <w:rFonts w:hint="eastAsia" w:ascii="Times New Roman" w:hAnsi="Times New Roman" w:cs="Times New Roman" w:eastAsiaTheme="minorEastAsia"/>
                <w:szCs w:val="21"/>
                <w:lang w:eastAsia="zh-CN"/>
              </w:rPr>
            </w:pPr>
            <w:r>
              <w:rPr>
                <w:rFonts w:hint="eastAsia" w:ascii="Times New Roman" w:hAnsi="Times New Roman" w:cs="Times New Roman"/>
                <w:szCs w:val="21"/>
                <w:lang w:eastAsia="zh-CN"/>
              </w:rPr>
              <w:t>采矿场</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134" w:hRule="atLeast"/>
          <w:jc w:val="center"/>
        </w:trPr>
        <w:tc>
          <w:tcPr>
            <w:tcW w:w="1767"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地形坡度</w:t>
            </w:r>
          </w:p>
        </w:tc>
        <w:tc>
          <w:tcPr>
            <w:tcW w:w="2400" w:type="dxa"/>
            <w:tcBorders>
              <w:tl2br w:val="nil"/>
              <w:tr2bl w:val="nil"/>
            </w:tcBorders>
            <w:vAlign w:val="center"/>
          </w:tcPr>
          <w:p>
            <w:pPr>
              <w:jc w:val="center"/>
              <w:rPr>
                <w:rFonts w:ascii="Times New Roman" w:hAnsi="Times New Roman" w:cs="Times New Roman"/>
              </w:rPr>
            </w:pPr>
            <w:r>
              <w:rPr>
                <w:rFonts w:ascii="Times New Roman" w:hAnsi="Times New Roman" w:cs="Times New Roman"/>
              </w:rPr>
              <w:t>1</w:t>
            </w:r>
            <w:r>
              <w:rPr>
                <w:rFonts w:hint="eastAsia" w:ascii="Times New Roman" w:hAnsi="Times New Roman" w:cs="Times New Roman"/>
                <w:lang w:val="en-US" w:eastAsia="zh-CN"/>
              </w:rPr>
              <w:t>0</w:t>
            </w:r>
            <w:r>
              <w:rPr>
                <w:rFonts w:ascii="Times New Roman" w:hAnsi="Times New Roman" w:cs="Times New Roman"/>
              </w:rPr>
              <w:t>°</w:t>
            </w:r>
          </w:p>
        </w:tc>
        <w:tc>
          <w:tcPr>
            <w:tcW w:w="2073" w:type="dxa"/>
            <w:tcBorders>
              <w:tl2br w:val="nil"/>
              <w:tr2bl w:val="nil"/>
            </w:tcBorders>
            <w:vAlign w:val="center"/>
          </w:tcPr>
          <w:p>
            <w:pPr>
              <w:jc w:val="center"/>
              <w:rPr>
                <w:rFonts w:ascii="Times New Roman" w:hAnsi="Times New Roman" w:cs="Times New Roman"/>
              </w:rPr>
            </w:pPr>
            <w:r>
              <w:rPr>
                <w:rFonts w:hint="eastAsia" w:ascii="Times New Roman" w:hAnsi="Times New Roman" w:cs="Times New Roman"/>
                <w:lang w:val="en-US" w:eastAsia="zh-CN"/>
              </w:rPr>
              <w:t>2</w:t>
            </w:r>
            <w:r>
              <w:rPr>
                <w:rFonts w:ascii="Times New Roman" w:hAnsi="Times New Roman" w:cs="Times New Roman"/>
              </w:rPr>
              <w:t>0°</w:t>
            </w:r>
          </w:p>
        </w:tc>
        <w:tc>
          <w:tcPr>
            <w:tcW w:w="1997" w:type="dxa"/>
            <w:tcBorders>
              <w:tl2br w:val="nil"/>
              <w:tr2bl w:val="nil"/>
            </w:tcBorders>
            <w:vAlign w:val="center"/>
          </w:tcPr>
          <w:p>
            <w:pPr>
              <w:jc w:val="center"/>
              <w:rPr>
                <w:rFonts w:ascii="Times New Roman" w:hAnsi="Times New Roman" w:cs="Times New Roman"/>
              </w:rPr>
            </w:pPr>
            <w:r>
              <w:rPr>
                <w:rFonts w:ascii="Times New Roman" w:hAnsi="Times New Roman" w:cs="Times New Roman"/>
              </w:rPr>
              <w:t>3</w:t>
            </w:r>
            <w:r>
              <w:rPr>
                <w:rFonts w:hint="eastAsia" w:ascii="Times New Roman" w:hAnsi="Times New Roman" w:cs="Times New Roman"/>
                <w:lang w:val="en-US" w:eastAsia="zh-CN"/>
              </w:rPr>
              <w:t>7</w:t>
            </w:r>
            <w:r>
              <w:rPr>
                <w:rFonts w:ascii="Times New Roman" w:hAnsi="Times New Roman" w:cs="Times New Roman"/>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214" w:hRule="atLeast"/>
          <w:jc w:val="center"/>
        </w:trPr>
        <w:tc>
          <w:tcPr>
            <w:tcW w:w="1767"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土层厚度（cm）</w:t>
            </w:r>
          </w:p>
        </w:tc>
        <w:tc>
          <w:tcPr>
            <w:tcW w:w="2400" w:type="dxa"/>
            <w:tcBorders>
              <w:tl2br w:val="nil"/>
              <w:tr2bl w:val="nil"/>
            </w:tcBorders>
            <w:vAlign w:val="center"/>
          </w:tcPr>
          <w:p>
            <w:pPr>
              <w:jc w:val="center"/>
              <w:rPr>
                <w:rFonts w:hint="eastAsia" w:ascii="Times New Roman" w:hAnsi="Times New Roman" w:cs="Times New Roman" w:eastAsiaTheme="minorEastAsia"/>
                <w:lang w:eastAsia="zh-CN"/>
              </w:rPr>
            </w:pPr>
            <w:r>
              <w:rPr>
                <w:rFonts w:hint="eastAsia" w:ascii="Times New Roman" w:hAnsi="Times New Roman" w:cs="Times New Roman"/>
                <w:lang w:val="en-US" w:eastAsia="zh-CN"/>
              </w:rPr>
              <w:t>20</w:t>
            </w:r>
          </w:p>
        </w:tc>
        <w:tc>
          <w:tcPr>
            <w:tcW w:w="2073" w:type="dxa"/>
            <w:tcBorders>
              <w:tl2br w:val="nil"/>
              <w:tr2bl w:val="nil"/>
            </w:tcBorders>
            <w:vAlign w:val="center"/>
          </w:tcPr>
          <w:p>
            <w:pPr>
              <w:jc w:val="center"/>
              <w:rPr>
                <w:rFonts w:hint="eastAsia" w:ascii="Times New Roman" w:hAnsi="Times New Roman" w:cs="Times New Roman" w:eastAsiaTheme="minorEastAsia"/>
                <w:lang w:eastAsia="zh-CN"/>
              </w:rPr>
            </w:pPr>
            <w:r>
              <w:rPr>
                <w:rFonts w:hint="eastAsia" w:ascii="Times New Roman" w:hAnsi="Times New Roman" w:cs="Times New Roman"/>
                <w:lang w:val="en-US" w:eastAsia="zh-CN"/>
              </w:rPr>
              <w:t>20</w:t>
            </w:r>
          </w:p>
        </w:tc>
        <w:tc>
          <w:tcPr>
            <w:tcW w:w="1997" w:type="dxa"/>
            <w:tcBorders>
              <w:tl2br w:val="nil"/>
              <w:tr2bl w:val="nil"/>
            </w:tcBorders>
            <w:vAlign w:val="center"/>
          </w:tcPr>
          <w:p>
            <w:pPr>
              <w:jc w:val="center"/>
              <w:rPr>
                <w:rFonts w:ascii="Times New Roman" w:hAnsi="Times New Roman" w:cs="Times New Roman"/>
              </w:rPr>
            </w:pPr>
            <w:r>
              <w:rPr>
                <w:rFonts w:hint="eastAsia" w:ascii="Times New Roman" w:hAnsi="Times New Roman" w:cs="Times New Roman"/>
              </w:rPr>
              <w:t>20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90" w:hRule="atLeast"/>
          <w:jc w:val="center"/>
        </w:trPr>
        <w:tc>
          <w:tcPr>
            <w:tcW w:w="1767"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土壤质地</w:t>
            </w:r>
          </w:p>
        </w:tc>
        <w:tc>
          <w:tcPr>
            <w:tcW w:w="2400" w:type="dxa"/>
            <w:tcBorders>
              <w:tl2br w:val="nil"/>
              <w:tr2bl w:val="nil"/>
            </w:tcBorders>
            <w:vAlign w:val="center"/>
          </w:tcPr>
          <w:p>
            <w:pPr>
              <w:jc w:val="center"/>
              <w:rPr>
                <w:rFonts w:hint="eastAsia" w:ascii="Times New Roman" w:hAnsi="Times New Roman" w:cs="Times New Roman" w:eastAsiaTheme="minorEastAsia"/>
                <w:szCs w:val="21"/>
                <w:lang w:eastAsia="zh-CN"/>
              </w:rPr>
            </w:pPr>
            <w:r>
              <w:rPr>
                <w:rFonts w:hint="eastAsia" w:ascii="Times New Roman" w:hAnsi="Times New Roman" w:cs="Times New Roman"/>
                <w:szCs w:val="21"/>
                <w:lang w:eastAsia="zh-CN"/>
              </w:rPr>
              <w:t>砂砾土</w:t>
            </w:r>
          </w:p>
        </w:tc>
        <w:tc>
          <w:tcPr>
            <w:tcW w:w="2073" w:type="dxa"/>
            <w:tcBorders>
              <w:tl2br w:val="nil"/>
              <w:tr2bl w:val="nil"/>
            </w:tcBorders>
            <w:vAlign w:val="center"/>
          </w:tcPr>
          <w:p>
            <w:pPr>
              <w:jc w:val="center"/>
              <w:rPr>
                <w:rFonts w:hint="eastAsia" w:ascii="Times New Roman" w:hAnsi="Times New Roman" w:cs="Times New Roman" w:eastAsiaTheme="minorEastAsia"/>
                <w:szCs w:val="21"/>
                <w:lang w:eastAsia="zh-CN"/>
              </w:rPr>
            </w:pPr>
            <w:r>
              <w:rPr>
                <w:rFonts w:hint="eastAsia" w:ascii="Times New Roman" w:hAnsi="Times New Roman" w:cs="Times New Roman"/>
                <w:szCs w:val="21"/>
                <w:lang w:eastAsia="zh-CN"/>
              </w:rPr>
              <w:t>砂砾土</w:t>
            </w:r>
          </w:p>
        </w:tc>
        <w:tc>
          <w:tcPr>
            <w:tcW w:w="1997" w:type="dxa"/>
            <w:tcBorders>
              <w:tl2br w:val="nil"/>
              <w:tr2bl w:val="nil"/>
            </w:tcBorders>
            <w:vAlign w:val="center"/>
          </w:tcPr>
          <w:p>
            <w:pPr>
              <w:jc w:val="center"/>
              <w:rPr>
                <w:rFonts w:hint="eastAsia" w:ascii="Times New Roman" w:hAnsi="Times New Roman" w:cs="Times New Roman" w:eastAsiaTheme="minorEastAsia"/>
                <w:szCs w:val="21"/>
                <w:lang w:eastAsia="zh-CN"/>
              </w:rPr>
            </w:pPr>
            <w:r>
              <w:rPr>
                <w:rFonts w:hint="eastAsia" w:ascii="Times New Roman" w:hAnsi="Times New Roman" w:cs="Times New Roman"/>
                <w:szCs w:val="21"/>
                <w:lang w:eastAsia="zh-CN"/>
              </w:rPr>
              <w:t>砂砾土</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90" w:hRule="atLeast"/>
          <w:jc w:val="center"/>
        </w:trPr>
        <w:tc>
          <w:tcPr>
            <w:tcW w:w="1767"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侵蚀状况</w:t>
            </w:r>
          </w:p>
        </w:tc>
        <w:tc>
          <w:tcPr>
            <w:tcW w:w="2400"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无</w:t>
            </w:r>
          </w:p>
        </w:tc>
        <w:tc>
          <w:tcPr>
            <w:tcW w:w="2073"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无</w:t>
            </w:r>
          </w:p>
        </w:tc>
        <w:tc>
          <w:tcPr>
            <w:tcW w:w="1997"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无</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90" w:hRule="atLeast"/>
          <w:jc w:val="center"/>
        </w:trPr>
        <w:tc>
          <w:tcPr>
            <w:tcW w:w="1767"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灌溉</w:t>
            </w:r>
            <w:r>
              <w:rPr>
                <w:rFonts w:ascii="Times New Roman" w:hAnsi="Times New Roman" w:cs="Times New Roman"/>
                <w:szCs w:val="21"/>
              </w:rPr>
              <w:t>条件</w:t>
            </w:r>
          </w:p>
        </w:tc>
        <w:tc>
          <w:tcPr>
            <w:tcW w:w="2400" w:type="dxa"/>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有保证，良好</w:t>
            </w:r>
          </w:p>
        </w:tc>
        <w:tc>
          <w:tcPr>
            <w:tcW w:w="2073" w:type="dxa"/>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有保证，良好</w:t>
            </w:r>
          </w:p>
        </w:tc>
        <w:tc>
          <w:tcPr>
            <w:tcW w:w="1997" w:type="dxa"/>
            <w:tcBorders>
              <w:tl2br w:val="nil"/>
              <w:tr2bl w:val="nil"/>
            </w:tcBorders>
            <w:vAlign w:val="center"/>
          </w:tcPr>
          <w:p>
            <w:pPr>
              <w:jc w:val="center"/>
              <w:rPr>
                <w:rFonts w:ascii="Times New Roman" w:hAnsi="Times New Roman" w:cs="Times New Roman"/>
                <w:szCs w:val="21"/>
              </w:rPr>
            </w:pPr>
            <w:r>
              <w:rPr>
                <w:rFonts w:ascii="Times New Roman" w:hAnsi="Times New Roman" w:eastAsia="宋体" w:cs="Times New Roman"/>
                <w:szCs w:val="21"/>
              </w:rPr>
              <w:t>有保证，良好</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52" w:hRule="atLeast"/>
          <w:jc w:val="center"/>
        </w:trPr>
        <w:tc>
          <w:tcPr>
            <w:tcW w:w="1767"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有机质含量（％）</w:t>
            </w:r>
          </w:p>
        </w:tc>
        <w:tc>
          <w:tcPr>
            <w:tcW w:w="2400"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1.0</w:t>
            </w:r>
          </w:p>
        </w:tc>
        <w:tc>
          <w:tcPr>
            <w:tcW w:w="2073"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1.0</w:t>
            </w:r>
          </w:p>
        </w:tc>
        <w:tc>
          <w:tcPr>
            <w:tcW w:w="1997"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1.0</w:t>
            </w:r>
          </w:p>
        </w:tc>
      </w:tr>
    </w:tbl>
    <w:p>
      <w:pPr>
        <w:pStyle w:val="11"/>
        <w:wordWrap w:val="0"/>
        <w:autoSpaceDN w:val="0"/>
        <w:spacing w:after="0" w:line="360" w:lineRule="auto"/>
        <w:ind w:firstLine="576" w:firstLineChars="0"/>
        <w:rPr>
          <w:rFonts w:ascii="Times New Roman" w:hAnsi="Times New Roman" w:cs="Times New Roman" w:eastAsiaTheme="minorEastAsia"/>
          <w:sz w:val="24"/>
          <w:szCs w:val="24"/>
          <w:lang w:eastAsia="zh-CN" w:bidi="ar-SA"/>
        </w:rPr>
      </w:pPr>
      <w:r>
        <w:rPr>
          <w:rFonts w:ascii="Times New Roman" w:hAnsi="Times New Roman" w:cs="Times New Roman" w:eastAsiaTheme="minorEastAsia"/>
          <w:sz w:val="24"/>
          <w:szCs w:val="24"/>
          <w:lang w:eastAsia="zh-CN" w:bidi="ar-SA"/>
        </w:rPr>
        <w:t>5）土地复垦适宜性评价分析</w:t>
      </w:r>
    </w:p>
    <w:p>
      <w:pPr>
        <w:wordWrap w:val="0"/>
        <w:autoSpaceDN w:val="0"/>
        <w:spacing w:line="360" w:lineRule="auto"/>
        <w:ind w:firstLine="480" w:firstLineChars="200"/>
        <w:rPr>
          <w:rFonts w:ascii="Times New Roman" w:hAnsi="Times New Roman" w:cs="Times New Roman"/>
          <w:sz w:val="24"/>
        </w:rPr>
      </w:pPr>
      <w:r>
        <w:rPr>
          <w:rFonts w:ascii="Times New Roman" w:hAnsi="Times New Roman" w:cs="Times New Roman"/>
          <w:sz w:val="24"/>
        </w:rPr>
        <w:t>根据我国土地复垦技术标准要求，在前人研究的基础上，结合当地的自然条件，选定</w:t>
      </w:r>
      <w:r>
        <w:rPr>
          <w:rFonts w:hint="eastAsia" w:ascii="Times New Roman" w:hAnsi="Times New Roman" w:cs="Times New Roman"/>
          <w:sz w:val="24"/>
        </w:rPr>
        <w:t>耕</w:t>
      </w:r>
      <w:r>
        <w:rPr>
          <w:rFonts w:ascii="Times New Roman" w:hAnsi="Times New Roman" w:cs="Times New Roman"/>
          <w:sz w:val="24"/>
        </w:rPr>
        <w:t>地方向的复垦评价因子，作为各个评价单元的参评因子，包括：土层厚度、土壤质地、地形坡度、侵蚀状况、灌排条件、土壤有机质。提取各评价因子的特征值，再根据特征值求评价因子权，见表4-</w:t>
      </w:r>
      <w:r>
        <w:rPr>
          <w:rFonts w:hint="eastAsia" w:ascii="Times New Roman" w:hAnsi="Times New Roman" w:cs="Times New Roman"/>
          <w:sz w:val="24"/>
        </w:rPr>
        <w:t>4</w:t>
      </w:r>
      <w:r>
        <w:rPr>
          <w:rFonts w:ascii="Times New Roman" w:hAnsi="Times New Roman" w:cs="Times New Roman"/>
          <w:sz w:val="24"/>
        </w:rPr>
        <w:t>。</w:t>
      </w:r>
    </w:p>
    <w:p>
      <w:pPr>
        <w:wordWrap w:val="0"/>
        <w:autoSpaceDN w:val="0"/>
        <w:spacing w:line="360" w:lineRule="auto"/>
        <w:ind w:firstLine="480" w:firstLineChars="200"/>
        <w:rPr>
          <w:rFonts w:ascii="Times New Roman" w:hAnsi="Times New Roman" w:cs="Times New Roman"/>
          <w:sz w:val="24"/>
        </w:rPr>
      </w:pPr>
      <w:r>
        <w:rPr>
          <w:rFonts w:ascii="Times New Roman" w:hAnsi="Times New Roman" w:cs="Times New Roman"/>
          <w:sz w:val="24"/>
        </w:rPr>
        <w:t>评价因子权重计算公式：R′= (Bi/∑Bi) ×100</w:t>
      </w:r>
    </w:p>
    <w:p>
      <w:pPr>
        <w:wordWrap w:val="0"/>
        <w:autoSpaceDN w:val="0"/>
        <w:spacing w:line="360" w:lineRule="auto"/>
        <w:ind w:firstLine="480" w:firstLineChars="200"/>
        <w:rPr>
          <w:rFonts w:ascii="Times New Roman" w:hAnsi="Times New Roman" w:eastAsia="宋体" w:cs="Times New Roman"/>
          <w:b/>
          <w:bCs/>
        </w:rPr>
      </w:pPr>
      <w:r>
        <w:rPr>
          <w:rFonts w:ascii="Times New Roman" w:hAnsi="Times New Roman" w:cs="Times New Roman"/>
          <w:sz w:val="24"/>
        </w:rPr>
        <w:t>其中—</w:t>
      </w:r>
      <w:r>
        <w:rPr>
          <w:rFonts w:ascii="Times New Roman" w:hAnsi="Times New Roman" w:eastAsia="宋体" w:cs="Times New Roman"/>
          <w:sz w:val="24"/>
        </w:rPr>
        <w:t>—R′为评价因子权重；Bi为评价因子特征值，∑Bi为各评价因子特征值之和。</w:t>
      </w:r>
    </w:p>
    <w:p>
      <w:pPr>
        <w:jc w:val="center"/>
        <w:rPr>
          <w:rFonts w:ascii="Times New Roman" w:hAnsi="Times New Roman" w:eastAsia="宋体" w:cs="Times New Roman"/>
          <w:b/>
          <w:bCs/>
        </w:rPr>
      </w:pPr>
      <w:r>
        <w:rPr>
          <w:rFonts w:ascii="Times New Roman" w:hAnsi="Times New Roman" w:eastAsia="宋体" w:cs="Times New Roman"/>
          <w:b/>
          <w:bCs/>
        </w:rPr>
        <w:t>表4-</w:t>
      </w:r>
      <w:r>
        <w:rPr>
          <w:rFonts w:hint="eastAsia" w:ascii="Times New Roman" w:hAnsi="Times New Roman" w:eastAsia="宋体" w:cs="Times New Roman"/>
          <w:b/>
          <w:bCs/>
        </w:rPr>
        <w:t>4</w:t>
      </w:r>
      <w:r>
        <w:rPr>
          <w:rFonts w:ascii="Times New Roman" w:hAnsi="Times New Roman" w:eastAsia="宋体" w:cs="Times New Roman"/>
          <w:b/>
          <w:bCs/>
        </w:rPr>
        <w:t xml:space="preserve">  土地适宜性评价的参评因子权重</w:t>
      </w:r>
    </w:p>
    <w:tbl>
      <w:tblPr>
        <w:tblStyle w:val="33"/>
        <w:tblW w:w="8113" w:type="dxa"/>
        <w:jc w:val="center"/>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317"/>
        <w:gridCol w:w="925"/>
        <w:gridCol w:w="1080"/>
        <w:gridCol w:w="1148"/>
        <w:gridCol w:w="1137"/>
        <w:gridCol w:w="1136"/>
        <w:gridCol w:w="1370"/>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397" w:hRule="atLeast"/>
          <w:jc w:val="center"/>
        </w:trPr>
        <w:tc>
          <w:tcPr>
            <w:tcW w:w="1317" w:type="dxa"/>
            <w:tcBorders>
              <w:tl2br w:val="nil"/>
              <w:tr2bl w:val="nil"/>
            </w:tcBorders>
            <w:shd w:val="clear" w:color="auto" w:fill="auto"/>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评价因子</w:t>
            </w:r>
          </w:p>
        </w:tc>
        <w:tc>
          <w:tcPr>
            <w:tcW w:w="925" w:type="dxa"/>
            <w:tcBorders>
              <w:tl2br w:val="nil"/>
              <w:tr2bl w:val="nil"/>
            </w:tcBorders>
            <w:shd w:val="clear" w:color="auto" w:fill="auto"/>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坡度</w:t>
            </w:r>
          </w:p>
        </w:tc>
        <w:tc>
          <w:tcPr>
            <w:tcW w:w="1080" w:type="dxa"/>
            <w:tcBorders>
              <w:tl2br w:val="nil"/>
              <w:tr2bl w:val="nil"/>
            </w:tcBorders>
            <w:shd w:val="clear" w:color="auto" w:fill="auto"/>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土层厚度</w:t>
            </w:r>
          </w:p>
        </w:tc>
        <w:tc>
          <w:tcPr>
            <w:tcW w:w="1148" w:type="dxa"/>
            <w:tcBorders>
              <w:tl2br w:val="nil"/>
              <w:tr2bl w:val="nil"/>
            </w:tcBorders>
            <w:shd w:val="clear" w:color="auto" w:fill="auto"/>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土壤质地</w:t>
            </w:r>
          </w:p>
        </w:tc>
        <w:tc>
          <w:tcPr>
            <w:tcW w:w="1137" w:type="dxa"/>
            <w:tcBorders>
              <w:tl2br w:val="nil"/>
              <w:tr2bl w:val="nil"/>
            </w:tcBorders>
            <w:shd w:val="clear" w:color="auto" w:fill="auto"/>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侵蚀状况</w:t>
            </w:r>
          </w:p>
        </w:tc>
        <w:tc>
          <w:tcPr>
            <w:tcW w:w="1136" w:type="dxa"/>
            <w:tcBorders>
              <w:tl2br w:val="nil"/>
              <w:tr2bl w:val="nil"/>
            </w:tcBorders>
            <w:shd w:val="clear" w:color="auto" w:fill="auto"/>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灌排条件</w:t>
            </w:r>
          </w:p>
        </w:tc>
        <w:tc>
          <w:tcPr>
            <w:tcW w:w="1370" w:type="dxa"/>
            <w:tcBorders>
              <w:tl2br w:val="nil"/>
              <w:tr2bl w:val="nil"/>
            </w:tcBorders>
            <w:shd w:val="clear" w:color="auto" w:fill="auto"/>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有机质含量</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173" w:hRule="atLeast"/>
          <w:jc w:val="center"/>
        </w:trPr>
        <w:tc>
          <w:tcPr>
            <w:tcW w:w="1317" w:type="dxa"/>
            <w:tcBorders>
              <w:tl2br w:val="nil"/>
              <w:tr2bl w:val="nil"/>
            </w:tcBorders>
            <w:shd w:val="clear" w:color="auto" w:fill="auto"/>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特征值Bi</w:t>
            </w:r>
          </w:p>
        </w:tc>
        <w:tc>
          <w:tcPr>
            <w:tcW w:w="925" w:type="dxa"/>
            <w:tcBorders>
              <w:tl2br w:val="nil"/>
              <w:tr2bl w:val="nil"/>
            </w:tcBorders>
            <w:shd w:val="clear" w:color="auto" w:fill="auto"/>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1.2011</w:t>
            </w:r>
          </w:p>
        </w:tc>
        <w:tc>
          <w:tcPr>
            <w:tcW w:w="1080" w:type="dxa"/>
            <w:tcBorders>
              <w:tl2br w:val="nil"/>
              <w:tr2bl w:val="nil"/>
            </w:tcBorders>
            <w:shd w:val="clear" w:color="auto" w:fill="auto"/>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0.9941</w:t>
            </w:r>
          </w:p>
        </w:tc>
        <w:tc>
          <w:tcPr>
            <w:tcW w:w="1148" w:type="dxa"/>
            <w:tcBorders>
              <w:tl2br w:val="nil"/>
              <w:tr2bl w:val="nil"/>
            </w:tcBorders>
            <w:shd w:val="clear" w:color="auto" w:fill="auto"/>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1.0332</w:t>
            </w:r>
          </w:p>
        </w:tc>
        <w:tc>
          <w:tcPr>
            <w:tcW w:w="1137" w:type="dxa"/>
            <w:tcBorders>
              <w:tl2br w:val="nil"/>
              <w:tr2bl w:val="nil"/>
            </w:tcBorders>
            <w:shd w:val="clear" w:color="auto" w:fill="auto"/>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0.8571</w:t>
            </w:r>
          </w:p>
        </w:tc>
        <w:tc>
          <w:tcPr>
            <w:tcW w:w="1136" w:type="dxa"/>
            <w:tcBorders>
              <w:tl2br w:val="nil"/>
              <w:tr2bl w:val="nil"/>
            </w:tcBorders>
            <w:shd w:val="clear" w:color="auto" w:fill="auto"/>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1.1714</w:t>
            </w:r>
          </w:p>
        </w:tc>
        <w:tc>
          <w:tcPr>
            <w:tcW w:w="1370" w:type="dxa"/>
            <w:tcBorders>
              <w:tl2br w:val="nil"/>
              <w:tr2bl w:val="nil"/>
            </w:tcBorders>
            <w:shd w:val="clear" w:color="auto" w:fill="auto"/>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0.9342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191" w:hRule="atLeast"/>
          <w:jc w:val="center"/>
        </w:trPr>
        <w:tc>
          <w:tcPr>
            <w:tcW w:w="1317" w:type="dxa"/>
            <w:tcBorders>
              <w:tl2br w:val="nil"/>
              <w:tr2bl w:val="nil"/>
            </w:tcBorders>
            <w:shd w:val="clear" w:color="auto" w:fill="auto"/>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权重R′</w:t>
            </w:r>
          </w:p>
        </w:tc>
        <w:tc>
          <w:tcPr>
            <w:tcW w:w="925" w:type="dxa"/>
            <w:tcBorders>
              <w:tl2br w:val="nil"/>
              <w:tr2bl w:val="nil"/>
            </w:tcBorders>
            <w:shd w:val="clear" w:color="auto" w:fill="auto"/>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19.4</w:t>
            </w:r>
          </w:p>
        </w:tc>
        <w:tc>
          <w:tcPr>
            <w:tcW w:w="1080" w:type="dxa"/>
            <w:tcBorders>
              <w:tl2br w:val="nil"/>
              <w:tr2bl w:val="nil"/>
            </w:tcBorders>
            <w:shd w:val="clear" w:color="auto" w:fill="auto"/>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16.06</w:t>
            </w:r>
          </w:p>
        </w:tc>
        <w:tc>
          <w:tcPr>
            <w:tcW w:w="1148" w:type="dxa"/>
            <w:tcBorders>
              <w:tl2br w:val="nil"/>
              <w:tr2bl w:val="nil"/>
            </w:tcBorders>
            <w:shd w:val="clear" w:color="auto" w:fill="auto"/>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16.69</w:t>
            </w:r>
          </w:p>
        </w:tc>
        <w:tc>
          <w:tcPr>
            <w:tcW w:w="1137" w:type="dxa"/>
            <w:tcBorders>
              <w:tl2br w:val="nil"/>
              <w:tr2bl w:val="nil"/>
            </w:tcBorders>
            <w:shd w:val="clear" w:color="auto" w:fill="auto"/>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13.84</w:t>
            </w:r>
          </w:p>
        </w:tc>
        <w:tc>
          <w:tcPr>
            <w:tcW w:w="1136" w:type="dxa"/>
            <w:tcBorders>
              <w:tl2br w:val="nil"/>
              <w:tr2bl w:val="nil"/>
            </w:tcBorders>
            <w:shd w:val="clear" w:color="auto" w:fill="auto"/>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18.92</w:t>
            </w:r>
          </w:p>
        </w:tc>
        <w:tc>
          <w:tcPr>
            <w:tcW w:w="1370" w:type="dxa"/>
            <w:tcBorders>
              <w:tl2br w:val="nil"/>
              <w:tr2bl w:val="nil"/>
            </w:tcBorders>
            <w:shd w:val="clear" w:color="auto" w:fill="auto"/>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15.09</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cantSplit/>
          <w:trHeight w:val="223" w:hRule="atLeast"/>
          <w:jc w:val="center"/>
        </w:trPr>
        <w:tc>
          <w:tcPr>
            <w:tcW w:w="1317" w:type="dxa"/>
            <w:tcBorders>
              <w:tl2br w:val="nil"/>
              <w:tr2bl w:val="nil"/>
            </w:tcBorders>
            <w:shd w:val="clear" w:color="auto" w:fill="auto"/>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调整后权重</w:t>
            </w:r>
          </w:p>
        </w:tc>
        <w:tc>
          <w:tcPr>
            <w:tcW w:w="925" w:type="dxa"/>
            <w:tcBorders>
              <w:tl2br w:val="nil"/>
              <w:tr2bl w:val="nil"/>
            </w:tcBorders>
            <w:shd w:val="clear" w:color="auto" w:fill="auto"/>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19</w:t>
            </w:r>
          </w:p>
        </w:tc>
        <w:tc>
          <w:tcPr>
            <w:tcW w:w="1080" w:type="dxa"/>
            <w:tcBorders>
              <w:tl2br w:val="nil"/>
              <w:tr2bl w:val="nil"/>
            </w:tcBorders>
            <w:shd w:val="clear" w:color="auto" w:fill="auto"/>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16</w:t>
            </w:r>
          </w:p>
        </w:tc>
        <w:tc>
          <w:tcPr>
            <w:tcW w:w="1148" w:type="dxa"/>
            <w:tcBorders>
              <w:tl2br w:val="nil"/>
              <w:tr2bl w:val="nil"/>
            </w:tcBorders>
            <w:shd w:val="clear" w:color="auto" w:fill="auto"/>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17</w:t>
            </w:r>
          </w:p>
        </w:tc>
        <w:tc>
          <w:tcPr>
            <w:tcW w:w="1137" w:type="dxa"/>
            <w:tcBorders>
              <w:tl2br w:val="nil"/>
              <w:tr2bl w:val="nil"/>
            </w:tcBorders>
            <w:shd w:val="clear" w:color="auto" w:fill="auto"/>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14</w:t>
            </w:r>
          </w:p>
        </w:tc>
        <w:tc>
          <w:tcPr>
            <w:tcW w:w="1136" w:type="dxa"/>
            <w:tcBorders>
              <w:tl2br w:val="nil"/>
              <w:tr2bl w:val="nil"/>
            </w:tcBorders>
            <w:shd w:val="clear" w:color="auto" w:fill="auto"/>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19</w:t>
            </w:r>
          </w:p>
        </w:tc>
        <w:tc>
          <w:tcPr>
            <w:tcW w:w="1370" w:type="dxa"/>
            <w:tcBorders>
              <w:tl2br w:val="nil"/>
              <w:tr2bl w:val="nil"/>
            </w:tcBorders>
            <w:shd w:val="clear" w:color="auto" w:fill="auto"/>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15</w:t>
            </w:r>
          </w:p>
        </w:tc>
      </w:tr>
    </w:tbl>
    <w:p>
      <w:pPr>
        <w:wordWrap w:val="0"/>
        <w:autoSpaceDN w:val="0"/>
        <w:spacing w:line="360" w:lineRule="auto"/>
        <w:ind w:firstLine="576"/>
        <w:rPr>
          <w:rFonts w:ascii="Times New Roman" w:hAnsi="Times New Roman" w:eastAsia="宋体" w:cs="Times New Roman"/>
          <w:sz w:val="24"/>
        </w:rPr>
      </w:pPr>
      <w:r>
        <w:rPr>
          <w:rFonts w:ascii="Times New Roman" w:hAnsi="Times New Roman" w:cs="Times New Roman"/>
          <w:sz w:val="24"/>
        </w:rPr>
        <w:t>根据上述分析和对项目区各评价单元的实地考察，参考《土地复垦技术标准》、《第二次全国土壤普查技术规范》、《农用地定级规程》（TD/T1005～2003）和《农用地</w:t>
      </w:r>
      <w:r>
        <w:rPr>
          <w:rFonts w:ascii="Times New Roman" w:hAnsi="Times New Roman" w:eastAsia="宋体" w:cs="Times New Roman"/>
          <w:sz w:val="24"/>
        </w:rPr>
        <w:t>分等规程》（TD/T1004～2003）中关于农用地的评价标准，对各评价因子进行分类，针对各单元、各评价因子进行打分，再采用加权平均的方法进行综合打分，按得分从高到低分为四级，依次为非常适宜（85～100分），适宜（70～85分），中度适宜（60～70分），不适宜（&lt;60分）。</w:t>
      </w:r>
    </w:p>
    <w:p>
      <w:pPr>
        <w:wordWrap w:val="0"/>
        <w:autoSpaceDN w:val="0"/>
        <w:spacing w:line="360" w:lineRule="auto"/>
        <w:ind w:firstLine="480" w:firstLineChars="200"/>
        <w:rPr>
          <w:rFonts w:ascii="Times New Roman" w:hAnsi="Times New Roman" w:cs="Times New Roman"/>
          <w:sz w:val="24"/>
        </w:rPr>
      </w:pPr>
      <w:r>
        <w:rPr>
          <w:rFonts w:ascii="Times New Roman" w:hAnsi="Times New Roman" w:cs="Times New Roman"/>
          <w:sz w:val="24"/>
        </w:rPr>
        <w:t>本项目土地评价采取以下评价模型评定各单元等级：</w:t>
      </w:r>
    </w:p>
    <w:p>
      <w:pPr>
        <w:wordWrap w:val="0"/>
        <w:autoSpaceDN w:val="0"/>
        <w:spacing w:line="360" w:lineRule="auto"/>
        <w:ind w:firstLine="480" w:firstLineChars="200"/>
        <w:rPr>
          <w:rFonts w:ascii="Times New Roman" w:hAnsi="Times New Roman" w:cs="Times New Roman"/>
          <w:sz w:val="24"/>
        </w:rPr>
      </w:pPr>
      <w:r>
        <w:rPr>
          <w:rFonts w:ascii="Times New Roman" w:hAnsi="Times New Roman" w:cs="Times New Roman"/>
          <w:sz w:val="24"/>
        </w:rPr>
        <w:t xml:space="preserve">                   公式2：S＝∑PiW</w:t>
      </w:r>
    </w:p>
    <w:p>
      <w:pPr>
        <w:wordWrap w:val="0"/>
        <w:autoSpaceDN w:val="0"/>
        <w:spacing w:line="360" w:lineRule="auto"/>
        <w:ind w:firstLine="480" w:firstLineChars="200"/>
        <w:rPr>
          <w:rFonts w:ascii="Times New Roman" w:hAnsi="Times New Roman" w:cs="Times New Roman"/>
          <w:sz w:val="24"/>
        </w:rPr>
      </w:pPr>
      <w:r>
        <w:rPr>
          <w:rFonts w:ascii="Times New Roman" w:hAnsi="Times New Roman" w:cs="Times New Roman"/>
          <w:sz w:val="24"/>
        </w:rPr>
        <w:t>式中：S——各评价单元适宜性得分值，</w:t>
      </w:r>
    </w:p>
    <w:p>
      <w:pPr>
        <w:wordWrap w:val="0"/>
        <w:autoSpaceDN w:val="0"/>
        <w:spacing w:line="360" w:lineRule="auto"/>
        <w:ind w:firstLine="1200" w:firstLineChars="500"/>
        <w:rPr>
          <w:rFonts w:ascii="Times New Roman" w:hAnsi="Times New Roman" w:cs="Times New Roman"/>
          <w:sz w:val="24"/>
        </w:rPr>
      </w:pPr>
      <w:r>
        <w:rPr>
          <w:rFonts w:ascii="Times New Roman" w:hAnsi="Times New Roman" w:cs="Times New Roman"/>
          <w:sz w:val="24"/>
        </w:rPr>
        <w:t>W——该评价因子权重，</w:t>
      </w:r>
    </w:p>
    <w:p>
      <w:pPr>
        <w:wordWrap w:val="0"/>
        <w:autoSpaceDN w:val="0"/>
        <w:spacing w:line="360" w:lineRule="auto"/>
        <w:ind w:firstLine="1200" w:firstLineChars="500"/>
        <w:rPr>
          <w:rFonts w:ascii="Times New Roman" w:hAnsi="Times New Roman" w:cs="Times New Roman"/>
          <w:sz w:val="24"/>
        </w:rPr>
      </w:pPr>
      <w:r>
        <w:rPr>
          <w:rFonts w:ascii="Times New Roman" w:hAnsi="Times New Roman" w:cs="Times New Roman"/>
          <w:sz w:val="24"/>
        </w:rPr>
        <w:t>Pi——评价单元因子得分值。</w:t>
      </w:r>
    </w:p>
    <w:p>
      <w:pPr>
        <w:wordWrap w:val="0"/>
        <w:autoSpaceDN w:val="0"/>
        <w:spacing w:line="360" w:lineRule="auto"/>
        <w:ind w:firstLine="480" w:firstLineChars="200"/>
        <w:rPr>
          <w:rFonts w:ascii="Times New Roman" w:hAnsi="Times New Roman" w:eastAsia="宋体" w:cs="Times New Roman"/>
          <w:b/>
          <w:bCs/>
        </w:rPr>
      </w:pPr>
      <w:r>
        <w:rPr>
          <w:rFonts w:ascii="Times New Roman" w:hAnsi="Times New Roman" w:cs="Times New Roman"/>
          <w:sz w:val="24"/>
        </w:rPr>
        <w:t>根据上述公式对</w:t>
      </w:r>
      <w:r>
        <w:rPr>
          <w:rFonts w:hint="eastAsia" w:ascii="Times New Roman" w:hAnsi="Times New Roman" w:cs="Times New Roman"/>
          <w:sz w:val="24"/>
        </w:rPr>
        <w:t>耕地</w:t>
      </w:r>
      <w:r>
        <w:rPr>
          <w:rFonts w:ascii="Times New Roman" w:hAnsi="Times New Roman" w:cs="Times New Roman"/>
          <w:sz w:val="24"/>
        </w:rPr>
        <w:t>的复垦适宜性评价进行计算，计算结果如下表4-</w:t>
      </w:r>
      <w:r>
        <w:rPr>
          <w:rFonts w:hint="eastAsia" w:ascii="Times New Roman" w:hAnsi="Times New Roman" w:cs="Times New Roman"/>
          <w:sz w:val="24"/>
        </w:rPr>
        <w:t>5</w:t>
      </w:r>
      <w:r>
        <w:rPr>
          <w:rFonts w:ascii="Times New Roman" w:hAnsi="Times New Roman" w:cs="Times New Roman"/>
          <w:sz w:val="24"/>
        </w:rPr>
        <w:t>。</w:t>
      </w:r>
    </w:p>
    <w:p>
      <w:pPr>
        <w:jc w:val="center"/>
        <w:rPr>
          <w:rFonts w:ascii="Times New Roman" w:hAnsi="Times New Roman" w:eastAsia="宋体" w:cs="Times New Roman"/>
          <w:b/>
          <w:bCs/>
        </w:rPr>
      </w:pPr>
      <w:r>
        <w:rPr>
          <w:rFonts w:ascii="Times New Roman" w:hAnsi="Times New Roman" w:eastAsia="宋体" w:cs="Times New Roman"/>
          <w:b/>
          <w:bCs/>
        </w:rPr>
        <w:t>表4-</w:t>
      </w:r>
      <w:r>
        <w:rPr>
          <w:rFonts w:hint="eastAsia" w:ascii="Times New Roman" w:hAnsi="Times New Roman" w:eastAsia="宋体" w:cs="Times New Roman"/>
          <w:b/>
          <w:bCs/>
        </w:rPr>
        <w:t>5</w:t>
      </w:r>
      <w:r>
        <w:rPr>
          <w:rFonts w:ascii="Times New Roman" w:hAnsi="Times New Roman" w:eastAsia="宋体" w:cs="Times New Roman"/>
          <w:b/>
          <w:bCs/>
        </w:rPr>
        <w:t xml:space="preserve">  复垦区复垦为</w:t>
      </w:r>
      <w:r>
        <w:rPr>
          <w:rFonts w:hint="eastAsia" w:ascii="Times New Roman" w:hAnsi="Times New Roman" w:eastAsia="宋体" w:cs="Times New Roman"/>
          <w:b/>
          <w:bCs/>
          <w:lang w:eastAsia="zh-CN"/>
        </w:rPr>
        <w:t>牧草</w:t>
      </w:r>
      <w:r>
        <w:rPr>
          <w:rFonts w:hint="eastAsia" w:ascii="Times New Roman" w:hAnsi="Times New Roman" w:eastAsia="宋体" w:cs="Times New Roman"/>
          <w:b/>
          <w:bCs/>
        </w:rPr>
        <w:t>地</w:t>
      </w:r>
      <w:r>
        <w:rPr>
          <w:rFonts w:ascii="Times New Roman" w:hAnsi="Times New Roman" w:eastAsia="宋体" w:cs="Times New Roman"/>
          <w:b/>
          <w:bCs/>
        </w:rPr>
        <w:t>适宜性评价计算表</w:t>
      </w:r>
    </w:p>
    <w:tbl>
      <w:tblPr>
        <w:tblStyle w:val="33"/>
        <w:tblW w:w="7989" w:type="dxa"/>
        <w:jc w:val="center"/>
        <w:tblInd w:w="322"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784"/>
        <w:gridCol w:w="813"/>
        <w:gridCol w:w="992"/>
        <w:gridCol w:w="1031"/>
        <w:gridCol w:w="797"/>
        <w:gridCol w:w="1043"/>
        <w:gridCol w:w="574"/>
        <w:gridCol w:w="955"/>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810" w:hRule="atLeast"/>
          <w:jc w:val="center"/>
        </w:trPr>
        <w:tc>
          <w:tcPr>
            <w:tcW w:w="1784" w:type="dxa"/>
            <w:vMerge w:val="restart"/>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参评因子</w:t>
            </w:r>
          </w:p>
        </w:tc>
        <w:tc>
          <w:tcPr>
            <w:tcW w:w="813" w:type="dxa"/>
            <w:vMerge w:val="restart"/>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权重（%）</w:t>
            </w:r>
          </w:p>
        </w:tc>
        <w:tc>
          <w:tcPr>
            <w:tcW w:w="2023" w:type="dxa"/>
            <w:gridSpan w:val="2"/>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工业场地及</w:t>
            </w:r>
            <w:r>
              <w:rPr>
                <w:rFonts w:hint="eastAsia" w:ascii="Times New Roman" w:hAnsi="Times New Roman" w:eastAsia="宋体" w:cs="Times New Roman"/>
                <w:szCs w:val="21"/>
              </w:rPr>
              <w:t>生活辅助区</w:t>
            </w:r>
          </w:p>
        </w:tc>
        <w:tc>
          <w:tcPr>
            <w:tcW w:w="1840" w:type="dxa"/>
            <w:gridSpan w:val="2"/>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矿</w:t>
            </w:r>
            <w:r>
              <w:rPr>
                <w:rFonts w:hint="eastAsia" w:ascii="Times New Roman" w:hAnsi="Times New Roman" w:eastAsia="宋体" w:cs="Times New Roman"/>
                <w:szCs w:val="21"/>
              </w:rPr>
              <w:t>山</w:t>
            </w:r>
            <w:r>
              <w:rPr>
                <w:rFonts w:ascii="Times New Roman" w:hAnsi="Times New Roman" w:eastAsia="宋体" w:cs="Times New Roman"/>
                <w:szCs w:val="21"/>
              </w:rPr>
              <w:t>道路</w:t>
            </w:r>
          </w:p>
        </w:tc>
        <w:tc>
          <w:tcPr>
            <w:tcW w:w="1529" w:type="dxa"/>
            <w:gridSpan w:val="2"/>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采</w:t>
            </w:r>
            <w:r>
              <w:rPr>
                <w:rFonts w:hint="eastAsia" w:ascii="Times New Roman" w:hAnsi="Times New Roman" w:eastAsia="宋体" w:cs="Times New Roman"/>
                <w:szCs w:val="21"/>
              </w:rPr>
              <w:t>场</w:t>
            </w:r>
            <w:r>
              <w:rPr>
                <w:rFonts w:ascii="Times New Roman" w:hAnsi="Times New Roman" w:eastAsia="宋体" w:cs="Times New Roman"/>
                <w:szCs w:val="21"/>
              </w:rPr>
              <w:t>区</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236" w:hRule="atLeast"/>
          <w:jc w:val="center"/>
        </w:trPr>
        <w:tc>
          <w:tcPr>
            <w:tcW w:w="1784" w:type="dxa"/>
            <w:vMerge w:val="continue"/>
            <w:tcBorders>
              <w:tl2br w:val="nil"/>
              <w:tr2bl w:val="nil"/>
            </w:tcBorders>
            <w:vAlign w:val="center"/>
          </w:tcPr>
          <w:p>
            <w:pPr>
              <w:wordWrap w:val="0"/>
              <w:autoSpaceDN w:val="0"/>
              <w:jc w:val="center"/>
              <w:rPr>
                <w:rFonts w:ascii="Times New Roman" w:hAnsi="Times New Roman" w:eastAsia="宋体" w:cs="Times New Roman"/>
                <w:szCs w:val="21"/>
              </w:rPr>
            </w:pPr>
          </w:p>
        </w:tc>
        <w:tc>
          <w:tcPr>
            <w:tcW w:w="813" w:type="dxa"/>
            <w:vMerge w:val="continue"/>
            <w:tcBorders>
              <w:tl2br w:val="nil"/>
              <w:tr2bl w:val="nil"/>
            </w:tcBorders>
            <w:vAlign w:val="center"/>
          </w:tcPr>
          <w:p>
            <w:pPr>
              <w:wordWrap w:val="0"/>
              <w:autoSpaceDN w:val="0"/>
              <w:jc w:val="center"/>
              <w:rPr>
                <w:rFonts w:ascii="Times New Roman" w:hAnsi="Times New Roman" w:eastAsia="宋体" w:cs="Times New Roman"/>
                <w:szCs w:val="21"/>
              </w:rPr>
            </w:pPr>
          </w:p>
        </w:tc>
        <w:tc>
          <w:tcPr>
            <w:tcW w:w="992"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值</w:t>
            </w:r>
          </w:p>
        </w:tc>
        <w:tc>
          <w:tcPr>
            <w:tcW w:w="1031"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得分</w:t>
            </w:r>
          </w:p>
        </w:tc>
        <w:tc>
          <w:tcPr>
            <w:tcW w:w="797"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值</w:t>
            </w:r>
          </w:p>
        </w:tc>
        <w:tc>
          <w:tcPr>
            <w:tcW w:w="1043"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得分</w:t>
            </w:r>
          </w:p>
        </w:tc>
        <w:tc>
          <w:tcPr>
            <w:tcW w:w="574"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值</w:t>
            </w:r>
          </w:p>
        </w:tc>
        <w:tc>
          <w:tcPr>
            <w:tcW w:w="955"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得分</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243" w:hRule="atLeast"/>
          <w:jc w:val="center"/>
        </w:trPr>
        <w:tc>
          <w:tcPr>
            <w:tcW w:w="1784"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地形坡度</w:t>
            </w:r>
          </w:p>
        </w:tc>
        <w:tc>
          <w:tcPr>
            <w:tcW w:w="813"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19</w:t>
            </w:r>
          </w:p>
        </w:tc>
        <w:tc>
          <w:tcPr>
            <w:tcW w:w="992"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80</w:t>
            </w:r>
          </w:p>
        </w:tc>
        <w:tc>
          <w:tcPr>
            <w:tcW w:w="1031"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15.2</w:t>
            </w:r>
          </w:p>
        </w:tc>
        <w:tc>
          <w:tcPr>
            <w:tcW w:w="797" w:type="dxa"/>
            <w:tcBorders>
              <w:tl2br w:val="nil"/>
              <w:tr2bl w:val="nil"/>
            </w:tcBorders>
            <w:vAlign w:val="center"/>
          </w:tcPr>
          <w:p>
            <w:pPr>
              <w:wordWrap w:val="0"/>
              <w:autoSpaceDN w:val="0"/>
              <w:jc w:val="center"/>
              <w:rPr>
                <w:rFonts w:ascii="Times New Roman" w:hAnsi="Times New Roman" w:eastAsia="宋体" w:cs="Times New Roman"/>
                <w:szCs w:val="21"/>
              </w:rPr>
            </w:pPr>
            <w:r>
              <w:rPr>
                <w:rFonts w:hint="eastAsia" w:ascii="Times New Roman" w:hAnsi="Times New Roman" w:eastAsia="宋体" w:cs="Times New Roman"/>
                <w:szCs w:val="21"/>
                <w:lang w:val="en-US" w:eastAsia="zh-CN"/>
              </w:rPr>
              <w:t>6</w:t>
            </w:r>
            <w:r>
              <w:rPr>
                <w:rFonts w:ascii="Times New Roman" w:hAnsi="Times New Roman" w:eastAsia="宋体" w:cs="Times New Roman"/>
                <w:szCs w:val="21"/>
              </w:rPr>
              <w:t>0</w:t>
            </w:r>
          </w:p>
        </w:tc>
        <w:tc>
          <w:tcPr>
            <w:tcW w:w="1043"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1</w:t>
            </w:r>
            <w:r>
              <w:rPr>
                <w:rFonts w:hint="eastAsia" w:ascii="Times New Roman" w:hAnsi="Times New Roman" w:eastAsia="宋体" w:cs="Times New Roman"/>
                <w:szCs w:val="21"/>
                <w:lang w:val="en-US" w:eastAsia="zh-CN"/>
              </w:rPr>
              <w:t>1.4</w:t>
            </w:r>
          </w:p>
        </w:tc>
        <w:tc>
          <w:tcPr>
            <w:tcW w:w="574"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20</w:t>
            </w:r>
          </w:p>
        </w:tc>
        <w:tc>
          <w:tcPr>
            <w:tcW w:w="955"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3.8</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137" w:hRule="atLeast"/>
          <w:jc w:val="center"/>
        </w:trPr>
        <w:tc>
          <w:tcPr>
            <w:tcW w:w="1784"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土层厚度（cm）</w:t>
            </w:r>
          </w:p>
        </w:tc>
        <w:tc>
          <w:tcPr>
            <w:tcW w:w="813"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16</w:t>
            </w:r>
          </w:p>
        </w:tc>
        <w:tc>
          <w:tcPr>
            <w:tcW w:w="992" w:type="dxa"/>
            <w:tcBorders>
              <w:tl2br w:val="nil"/>
              <w:tr2bl w:val="nil"/>
            </w:tcBorders>
            <w:vAlign w:val="center"/>
          </w:tcPr>
          <w:p>
            <w:pPr>
              <w:wordWrap w:val="0"/>
              <w:autoSpaceDN w:val="0"/>
              <w:jc w:val="center"/>
              <w:rPr>
                <w:rFonts w:hint="eastAsia" w:ascii="Times New Roman" w:hAnsi="Times New Roman" w:eastAsia="宋体" w:cs="Times New Roman"/>
                <w:szCs w:val="21"/>
                <w:lang w:eastAsia="zh-CN"/>
              </w:rPr>
            </w:pPr>
            <w:r>
              <w:rPr>
                <w:rFonts w:hint="eastAsia" w:ascii="Times New Roman" w:hAnsi="Times New Roman" w:eastAsia="宋体" w:cs="Times New Roman"/>
                <w:szCs w:val="21"/>
                <w:lang w:val="en-US" w:eastAsia="zh-CN"/>
              </w:rPr>
              <w:t>60</w:t>
            </w:r>
          </w:p>
        </w:tc>
        <w:tc>
          <w:tcPr>
            <w:tcW w:w="1031" w:type="dxa"/>
            <w:tcBorders>
              <w:tl2br w:val="nil"/>
              <w:tr2bl w:val="nil"/>
            </w:tcBorders>
            <w:vAlign w:val="center"/>
          </w:tcPr>
          <w:p>
            <w:pPr>
              <w:wordWrap w:val="0"/>
              <w:autoSpaceDN w:val="0"/>
              <w:jc w:val="center"/>
              <w:rPr>
                <w:rFonts w:hint="eastAsia" w:ascii="Times New Roman" w:hAnsi="Times New Roman" w:eastAsia="宋体" w:cs="Times New Roman"/>
                <w:szCs w:val="21"/>
                <w:lang w:eastAsia="zh-CN"/>
              </w:rPr>
            </w:pPr>
            <w:r>
              <w:rPr>
                <w:rFonts w:hint="eastAsia" w:ascii="Times New Roman" w:hAnsi="Times New Roman" w:eastAsia="宋体" w:cs="Times New Roman"/>
                <w:szCs w:val="21"/>
                <w:lang w:val="en-US" w:eastAsia="zh-CN"/>
              </w:rPr>
              <w:t>9.6</w:t>
            </w:r>
          </w:p>
        </w:tc>
        <w:tc>
          <w:tcPr>
            <w:tcW w:w="797" w:type="dxa"/>
            <w:tcBorders>
              <w:tl2br w:val="nil"/>
              <w:tr2bl w:val="nil"/>
            </w:tcBorders>
            <w:vAlign w:val="center"/>
          </w:tcPr>
          <w:p>
            <w:pPr>
              <w:wordWrap w:val="0"/>
              <w:autoSpaceDN w:val="0"/>
              <w:jc w:val="center"/>
              <w:rPr>
                <w:rFonts w:hint="eastAsia" w:ascii="Times New Roman" w:hAnsi="Times New Roman" w:eastAsia="宋体" w:cs="Times New Roman"/>
                <w:szCs w:val="21"/>
                <w:lang w:eastAsia="zh-CN"/>
              </w:rPr>
            </w:pPr>
            <w:r>
              <w:rPr>
                <w:rFonts w:hint="eastAsia" w:ascii="Times New Roman" w:hAnsi="Times New Roman" w:eastAsia="宋体" w:cs="Times New Roman"/>
                <w:szCs w:val="21"/>
                <w:lang w:val="en-US" w:eastAsia="zh-CN"/>
              </w:rPr>
              <w:t>60</w:t>
            </w:r>
          </w:p>
        </w:tc>
        <w:tc>
          <w:tcPr>
            <w:tcW w:w="1043" w:type="dxa"/>
            <w:tcBorders>
              <w:tl2br w:val="nil"/>
              <w:tr2bl w:val="nil"/>
            </w:tcBorders>
            <w:vAlign w:val="center"/>
          </w:tcPr>
          <w:p>
            <w:pPr>
              <w:wordWrap w:val="0"/>
              <w:autoSpaceDN w:val="0"/>
              <w:jc w:val="center"/>
              <w:rPr>
                <w:rFonts w:hint="eastAsia" w:ascii="Times New Roman" w:hAnsi="Times New Roman" w:eastAsia="宋体" w:cs="Times New Roman"/>
                <w:szCs w:val="21"/>
                <w:lang w:eastAsia="zh-CN"/>
              </w:rPr>
            </w:pPr>
            <w:r>
              <w:rPr>
                <w:rFonts w:hint="eastAsia" w:ascii="Times New Roman" w:hAnsi="Times New Roman" w:eastAsia="宋体" w:cs="Times New Roman"/>
                <w:szCs w:val="21"/>
                <w:lang w:val="en-US" w:eastAsia="zh-CN"/>
              </w:rPr>
              <w:t>9.6</w:t>
            </w:r>
          </w:p>
        </w:tc>
        <w:tc>
          <w:tcPr>
            <w:tcW w:w="574" w:type="dxa"/>
            <w:tcBorders>
              <w:tl2br w:val="nil"/>
              <w:tr2bl w:val="nil"/>
            </w:tcBorders>
            <w:vAlign w:val="center"/>
          </w:tcPr>
          <w:p>
            <w:pPr>
              <w:wordWrap w:val="0"/>
              <w:autoSpaceDN w:val="0"/>
              <w:jc w:val="center"/>
              <w:rPr>
                <w:rFonts w:ascii="Times New Roman" w:hAnsi="Times New Roman" w:eastAsia="宋体" w:cs="Times New Roman"/>
                <w:szCs w:val="21"/>
              </w:rPr>
            </w:pPr>
            <w:r>
              <w:rPr>
                <w:rFonts w:hint="eastAsia" w:ascii="Times New Roman" w:hAnsi="Times New Roman" w:eastAsia="宋体" w:cs="Times New Roman"/>
                <w:szCs w:val="21"/>
              </w:rPr>
              <w:t>60</w:t>
            </w:r>
          </w:p>
        </w:tc>
        <w:tc>
          <w:tcPr>
            <w:tcW w:w="955" w:type="dxa"/>
            <w:tcBorders>
              <w:tl2br w:val="nil"/>
              <w:tr2bl w:val="nil"/>
            </w:tcBorders>
            <w:vAlign w:val="center"/>
          </w:tcPr>
          <w:p>
            <w:pPr>
              <w:wordWrap w:val="0"/>
              <w:autoSpaceDN w:val="0"/>
              <w:jc w:val="center"/>
              <w:rPr>
                <w:rFonts w:ascii="Times New Roman" w:hAnsi="Times New Roman" w:eastAsia="宋体" w:cs="Times New Roman"/>
                <w:szCs w:val="21"/>
              </w:rPr>
            </w:pPr>
            <w:r>
              <w:rPr>
                <w:rFonts w:hint="eastAsia" w:ascii="Times New Roman" w:hAnsi="Times New Roman" w:eastAsia="宋体" w:cs="Times New Roman"/>
                <w:szCs w:val="21"/>
              </w:rPr>
              <w:t>9.6</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168" w:hRule="atLeast"/>
          <w:jc w:val="center"/>
        </w:trPr>
        <w:tc>
          <w:tcPr>
            <w:tcW w:w="1784"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土壤质地</w:t>
            </w:r>
          </w:p>
        </w:tc>
        <w:tc>
          <w:tcPr>
            <w:tcW w:w="813"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17</w:t>
            </w:r>
          </w:p>
        </w:tc>
        <w:tc>
          <w:tcPr>
            <w:tcW w:w="992" w:type="dxa"/>
            <w:tcBorders>
              <w:tl2br w:val="nil"/>
              <w:tr2bl w:val="nil"/>
            </w:tcBorders>
            <w:vAlign w:val="center"/>
          </w:tcPr>
          <w:p>
            <w:pPr>
              <w:wordWrap w:val="0"/>
              <w:autoSpaceDN w:val="0"/>
              <w:jc w:val="center"/>
              <w:rPr>
                <w:rFonts w:hint="eastAsia" w:ascii="Times New Roman" w:hAnsi="Times New Roman" w:eastAsia="宋体" w:cs="Times New Roman"/>
                <w:szCs w:val="21"/>
                <w:lang w:eastAsia="zh-CN"/>
              </w:rPr>
            </w:pPr>
            <w:r>
              <w:rPr>
                <w:rFonts w:hint="eastAsia" w:ascii="Times New Roman" w:hAnsi="Times New Roman" w:eastAsia="宋体" w:cs="Times New Roman"/>
                <w:szCs w:val="21"/>
                <w:lang w:val="en-US" w:eastAsia="zh-CN"/>
              </w:rPr>
              <w:t>20</w:t>
            </w:r>
          </w:p>
        </w:tc>
        <w:tc>
          <w:tcPr>
            <w:tcW w:w="1031" w:type="dxa"/>
            <w:tcBorders>
              <w:tl2br w:val="nil"/>
              <w:tr2bl w:val="nil"/>
            </w:tcBorders>
            <w:vAlign w:val="center"/>
          </w:tcPr>
          <w:p>
            <w:pPr>
              <w:wordWrap w:val="0"/>
              <w:autoSpaceDN w:val="0"/>
              <w:jc w:val="center"/>
              <w:rPr>
                <w:rFonts w:hint="eastAsia" w:ascii="Times New Roman" w:hAnsi="Times New Roman" w:eastAsia="宋体" w:cs="Times New Roman"/>
                <w:szCs w:val="21"/>
                <w:lang w:eastAsia="zh-CN"/>
              </w:rPr>
            </w:pPr>
            <w:r>
              <w:rPr>
                <w:rFonts w:hint="eastAsia" w:ascii="Times New Roman" w:hAnsi="Times New Roman" w:eastAsia="宋体" w:cs="Times New Roman"/>
                <w:szCs w:val="21"/>
                <w:lang w:val="en-US" w:eastAsia="zh-CN"/>
              </w:rPr>
              <w:t>3.4</w:t>
            </w:r>
          </w:p>
        </w:tc>
        <w:tc>
          <w:tcPr>
            <w:tcW w:w="797" w:type="dxa"/>
            <w:tcBorders>
              <w:tl2br w:val="nil"/>
              <w:tr2bl w:val="nil"/>
            </w:tcBorders>
            <w:vAlign w:val="center"/>
          </w:tcPr>
          <w:p>
            <w:pPr>
              <w:wordWrap w:val="0"/>
              <w:autoSpaceDN w:val="0"/>
              <w:jc w:val="center"/>
              <w:rPr>
                <w:rFonts w:ascii="Times New Roman" w:hAnsi="Times New Roman" w:eastAsia="宋体" w:cs="Times New Roman"/>
                <w:szCs w:val="21"/>
              </w:rPr>
            </w:pPr>
            <w:r>
              <w:rPr>
                <w:rFonts w:hint="eastAsia" w:ascii="Times New Roman" w:hAnsi="Times New Roman" w:eastAsia="宋体" w:cs="Times New Roman"/>
                <w:szCs w:val="21"/>
                <w:lang w:val="en-US" w:eastAsia="zh-CN"/>
              </w:rPr>
              <w:t>2</w:t>
            </w:r>
            <w:r>
              <w:rPr>
                <w:rFonts w:ascii="Times New Roman" w:hAnsi="Times New Roman" w:eastAsia="宋体" w:cs="Times New Roman"/>
                <w:szCs w:val="21"/>
              </w:rPr>
              <w:t>0</w:t>
            </w:r>
          </w:p>
        </w:tc>
        <w:tc>
          <w:tcPr>
            <w:tcW w:w="1043" w:type="dxa"/>
            <w:tcBorders>
              <w:tl2br w:val="nil"/>
              <w:tr2bl w:val="nil"/>
            </w:tcBorders>
            <w:vAlign w:val="center"/>
          </w:tcPr>
          <w:p>
            <w:pPr>
              <w:wordWrap w:val="0"/>
              <w:autoSpaceDN w:val="0"/>
              <w:jc w:val="center"/>
              <w:rPr>
                <w:rFonts w:hint="eastAsia" w:ascii="Times New Roman" w:hAnsi="Times New Roman" w:eastAsia="宋体" w:cs="Times New Roman"/>
                <w:szCs w:val="21"/>
                <w:lang w:eastAsia="zh-CN"/>
              </w:rPr>
            </w:pPr>
            <w:r>
              <w:rPr>
                <w:rFonts w:hint="eastAsia" w:ascii="Times New Roman" w:hAnsi="Times New Roman" w:eastAsia="宋体" w:cs="Times New Roman"/>
                <w:szCs w:val="21"/>
                <w:lang w:val="en-US" w:eastAsia="zh-CN"/>
              </w:rPr>
              <w:t>3.4</w:t>
            </w:r>
          </w:p>
        </w:tc>
        <w:tc>
          <w:tcPr>
            <w:tcW w:w="574" w:type="dxa"/>
            <w:tcBorders>
              <w:tl2br w:val="nil"/>
              <w:tr2bl w:val="nil"/>
            </w:tcBorders>
            <w:vAlign w:val="center"/>
          </w:tcPr>
          <w:p>
            <w:pPr>
              <w:wordWrap w:val="0"/>
              <w:autoSpaceDN w:val="0"/>
              <w:jc w:val="center"/>
              <w:rPr>
                <w:rFonts w:ascii="Times New Roman" w:hAnsi="Times New Roman" w:eastAsia="宋体" w:cs="Times New Roman"/>
                <w:szCs w:val="21"/>
              </w:rPr>
            </w:pPr>
            <w:r>
              <w:rPr>
                <w:rFonts w:hint="eastAsia" w:ascii="Times New Roman" w:hAnsi="Times New Roman" w:eastAsia="宋体" w:cs="Times New Roman"/>
                <w:szCs w:val="21"/>
                <w:lang w:val="en-US" w:eastAsia="zh-CN"/>
              </w:rPr>
              <w:t>2</w:t>
            </w:r>
            <w:r>
              <w:rPr>
                <w:rFonts w:ascii="Times New Roman" w:hAnsi="Times New Roman" w:eastAsia="宋体" w:cs="Times New Roman"/>
                <w:szCs w:val="21"/>
              </w:rPr>
              <w:t>0</w:t>
            </w:r>
          </w:p>
        </w:tc>
        <w:tc>
          <w:tcPr>
            <w:tcW w:w="955" w:type="dxa"/>
            <w:tcBorders>
              <w:tl2br w:val="nil"/>
              <w:tr2bl w:val="nil"/>
            </w:tcBorders>
            <w:vAlign w:val="center"/>
          </w:tcPr>
          <w:p>
            <w:pPr>
              <w:wordWrap w:val="0"/>
              <w:autoSpaceDN w:val="0"/>
              <w:jc w:val="center"/>
              <w:rPr>
                <w:rFonts w:hint="eastAsia" w:ascii="Times New Roman" w:hAnsi="Times New Roman" w:eastAsia="宋体" w:cs="Times New Roman"/>
                <w:szCs w:val="21"/>
                <w:lang w:eastAsia="zh-CN"/>
              </w:rPr>
            </w:pPr>
            <w:r>
              <w:rPr>
                <w:rFonts w:hint="eastAsia" w:ascii="Times New Roman" w:hAnsi="Times New Roman" w:eastAsia="宋体" w:cs="Times New Roman"/>
                <w:szCs w:val="21"/>
                <w:lang w:val="en-US" w:eastAsia="zh-CN"/>
              </w:rPr>
              <w:t>3.4</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196" w:hRule="atLeast"/>
          <w:jc w:val="center"/>
        </w:trPr>
        <w:tc>
          <w:tcPr>
            <w:tcW w:w="1784"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侵蚀状况</w:t>
            </w:r>
          </w:p>
        </w:tc>
        <w:tc>
          <w:tcPr>
            <w:tcW w:w="813"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14</w:t>
            </w:r>
          </w:p>
        </w:tc>
        <w:tc>
          <w:tcPr>
            <w:tcW w:w="992" w:type="dxa"/>
            <w:tcBorders>
              <w:tl2br w:val="nil"/>
              <w:tr2bl w:val="nil"/>
            </w:tcBorders>
            <w:vAlign w:val="center"/>
          </w:tcPr>
          <w:p>
            <w:pPr>
              <w:wordWrap w:val="0"/>
              <w:autoSpaceDN w:val="0"/>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1031" w:type="dxa"/>
            <w:tcBorders>
              <w:tl2br w:val="nil"/>
              <w:tr2bl w:val="nil"/>
            </w:tcBorders>
            <w:vAlign w:val="center"/>
          </w:tcPr>
          <w:p>
            <w:pPr>
              <w:wordWrap w:val="0"/>
              <w:autoSpaceDN w:val="0"/>
              <w:jc w:val="center"/>
              <w:rPr>
                <w:rFonts w:ascii="Times New Roman" w:hAnsi="Times New Roman" w:eastAsia="宋体" w:cs="Times New Roman"/>
                <w:szCs w:val="21"/>
              </w:rPr>
            </w:pPr>
            <w:r>
              <w:rPr>
                <w:rFonts w:hint="eastAsia" w:ascii="Times New Roman" w:hAnsi="Times New Roman" w:eastAsia="宋体" w:cs="Times New Roman"/>
                <w:szCs w:val="21"/>
              </w:rPr>
              <w:t>14</w:t>
            </w:r>
          </w:p>
        </w:tc>
        <w:tc>
          <w:tcPr>
            <w:tcW w:w="797" w:type="dxa"/>
            <w:tcBorders>
              <w:tl2br w:val="nil"/>
              <w:tr2bl w:val="nil"/>
            </w:tcBorders>
            <w:vAlign w:val="center"/>
          </w:tcPr>
          <w:p>
            <w:pPr>
              <w:wordWrap w:val="0"/>
              <w:autoSpaceDN w:val="0"/>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1043" w:type="dxa"/>
            <w:tcBorders>
              <w:tl2br w:val="nil"/>
              <w:tr2bl w:val="nil"/>
            </w:tcBorders>
            <w:vAlign w:val="center"/>
          </w:tcPr>
          <w:p>
            <w:pPr>
              <w:wordWrap w:val="0"/>
              <w:autoSpaceDN w:val="0"/>
              <w:jc w:val="center"/>
              <w:rPr>
                <w:rFonts w:ascii="Times New Roman" w:hAnsi="Times New Roman" w:eastAsia="宋体" w:cs="Times New Roman"/>
                <w:szCs w:val="21"/>
              </w:rPr>
            </w:pPr>
            <w:r>
              <w:rPr>
                <w:rFonts w:hint="eastAsia" w:ascii="Times New Roman" w:hAnsi="Times New Roman" w:eastAsia="宋体" w:cs="Times New Roman"/>
                <w:szCs w:val="21"/>
              </w:rPr>
              <w:t>14</w:t>
            </w:r>
          </w:p>
        </w:tc>
        <w:tc>
          <w:tcPr>
            <w:tcW w:w="574" w:type="dxa"/>
            <w:tcBorders>
              <w:tl2br w:val="nil"/>
              <w:tr2bl w:val="nil"/>
            </w:tcBorders>
            <w:vAlign w:val="center"/>
          </w:tcPr>
          <w:p>
            <w:pPr>
              <w:wordWrap w:val="0"/>
              <w:autoSpaceDN w:val="0"/>
              <w:jc w:val="center"/>
              <w:rPr>
                <w:rFonts w:ascii="Times New Roman" w:hAnsi="Times New Roman" w:eastAsia="宋体" w:cs="Times New Roman"/>
                <w:szCs w:val="21"/>
              </w:rPr>
            </w:pPr>
            <w:r>
              <w:rPr>
                <w:rFonts w:hint="eastAsia" w:ascii="Times New Roman" w:hAnsi="Times New Roman" w:eastAsia="宋体" w:cs="Times New Roman"/>
                <w:szCs w:val="21"/>
              </w:rPr>
              <w:t>100</w:t>
            </w:r>
          </w:p>
        </w:tc>
        <w:tc>
          <w:tcPr>
            <w:tcW w:w="955" w:type="dxa"/>
            <w:tcBorders>
              <w:tl2br w:val="nil"/>
              <w:tr2bl w:val="nil"/>
            </w:tcBorders>
            <w:vAlign w:val="center"/>
          </w:tcPr>
          <w:p>
            <w:pPr>
              <w:wordWrap w:val="0"/>
              <w:autoSpaceDN w:val="0"/>
              <w:jc w:val="center"/>
              <w:rPr>
                <w:rFonts w:ascii="Times New Roman" w:hAnsi="Times New Roman" w:eastAsia="宋体" w:cs="Times New Roman"/>
                <w:szCs w:val="21"/>
              </w:rPr>
            </w:pPr>
            <w:r>
              <w:rPr>
                <w:rFonts w:hint="eastAsia" w:ascii="Times New Roman" w:hAnsi="Times New Roman" w:eastAsia="宋体" w:cs="Times New Roman"/>
                <w:szCs w:val="21"/>
              </w:rPr>
              <w:t>14</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90" w:hRule="atLeast"/>
          <w:jc w:val="center"/>
        </w:trPr>
        <w:tc>
          <w:tcPr>
            <w:tcW w:w="1784"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灌排条件</w:t>
            </w:r>
          </w:p>
        </w:tc>
        <w:tc>
          <w:tcPr>
            <w:tcW w:w="813"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19</w:t>
            </w:r>
          </w:p>
        </w:tc>
        <w:tc>
          <w:tcPr>
            <w:tcW w:w="992"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100</w:t>
            </w:r>
          </w:p>
        </w:tc>
        <w:tc>
          <w:tcPr>
            <w:tcW w:w="1031"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19</w:t>
            </w:r>
          </w:p>
        </w:tc>
        <w:tc>
          <w:tcPr>
            <w:tcW w:w="797"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100</w:t>
            </w:r>
          </w:p>
        </w:tc>
        <w:tc>
          <w:tcPr>
            <w:tcW w:w="1043"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19</w:t>
            </w:r>
          </w:p>
        </w:tc>
        <w:tc>
          <w:tcPr>
            <w:tcW w:w="574"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100</w:t>
            </w:r>
          </w:p>
        </w:tc>
        <w:tc>
          <w:tcPr>
            <w:tcW w:w="955"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19</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254" w:hRule="atLeast"/>
          <w:jc w:val="center"/>
        </w:trPr>
        <w:tc>
          <w:tcPr>
            <w:tcW w:w="1784"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有机质含量（％）</w:t>
            </w:r>
          </w:p>
        </w:tc>
        <w:tc>
          <w:tcPr>
            <w:tcW w:w="813"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15</w:t>
            </w:r>
          </w:p>
        </w:tc>
        <w:tc>
          <w:tcPr>
            <w:tcW w:w="992" w:type="dxa"/>
            <w:tcBorders>
              <w:tl2br w:val="nil"/>
              <w:tr2bl w:val="nil"/>
            </w:tcBorders>
            <w:vAlign w:val="center"/>
          </w:tcPr>
          <w:p>
            <w:pPr>
              <w:wordWrap w:val="0"/>
              <w:autoSpaceDN w:val="0"/>
              <w:jc w:val="center"/>
              <w:rPr>
                <w:rFonts w:ascii="Times New Roman" w:hAnsi="Times New Roman" w:eastAsia="宋体" w:cs="Times New Roman"/>
                <w:szCs w:val="21"/>
              </w:rPr>
            </w:pPr>
            <w:r>
              <w:rPr>
                <w:rFonts w:hint="eastAsia" w:ascii="Times New Roman" w:hAnsi="Times New Roman" w:eastAsia="宋体" w:cs="Times New Roman"/>
                <w:szCs w:val="21"/>
                <w:lang w:val="en-US" w:eastAsia="zh-CN"/>
              </w:rPr>
              <w:t>8</w:t>
            </w:r>
            <w:r>
              <w:rPr>
                <w:rFonts w:hint="eastAsia" w:ascii="Times New Roman" w:hAnsi="Times New Roman" w:eastAsia="宋体" w:cs="Times New Roman"/>
                <w:szCs w:val="21"/>
              </w:rPr>
              <w:t>0</w:t>
            </w:r>
          </w:p>
        </w:tc>
        <w:tc>
          <w:tcPr>
            <w:tcW w:w="1031" w:type="dxa"/>
            <w:tcBorders>
              <w:tl2br w:val="nil"/>
              <w:tr2bl w:val="nil"/>
            </w:tcBorders>
            <w:vAlign w:val="center"/>
          </w:tcPr>
          <w:p>
            <w:pPr>
              <w:wordWrap w:val="0"/>
              <w:autoSpaceDN w:val="0"/>
              <w:jc w:val="center"/>
              <w:rPr>
                <w:rFonts w:hint="eastAsia" w:ascii="Times New Roman" w:hAnsi="Times New Roman" w:eastAsia="宋体" w:cs="Times New Roman"/>
                <w:szCs w:val="21"/>
                <w:lang w:eastAsia="zh-CN"/>
              </w:rPr>
            </w:pPr>
            <w:r>
              <w:rPr>
                <w:rFonts w:hint="eastAsia" w:ascii="Times New Roman" w:hAnsi="Times New Roman" w:eastAsia="宋体" w:cs="Times New Roman"/>
                <w:szCs w:val="21"/>
                <w:lang w:val="en-US" w:eastAsia="zh-CN"/>
              </w:rPr>
              <w:t>12</w:t>
            </w:r>
          </w:p>
        </w:tc>
        <w:tc>
          <w:tcPr>
            <w:tcW w:w="797" w:type="dxa"/>
            <w:tcBorders>
              <w:tl2br w:val="nil"/>
              <w:tr2bl w:val="nil"/>
            </w:tcBorders>
            <w:vAlign w:val="center"/>
          </w:tcPr>
          <w:p>
            <w:pPr>
              <w:wordWrap w:val="0"/>
              <w:autoSpaceDN w:val="0"/>
              <w:jc w:val="center"/>
              <w:rPr>
                <w:rFonts w:ascii="Times New Roman" w:hAnsi="Times New Roman" w:eastAsia="宋体" w:cs="Times New Roman"/>
                <w:szCs w:val="21"/>
              </w:rPr>
            </w:pPr>
            <w:r>
              <w:rPr>
                <w:rFonts w:hint="eastAsia" w:ascii="Times New Roman" w:hAnsi="Times New Roman" w:eastAsia="宋体" w:cs="Times New Roman"/>
                <w:szCs w:val="21"/>
                <w:lang w:val="en-US" w:eastAsia="zh-CN"/>
              </w:rPr>
              <w:t>8</w:t>
            </w:r>
            <w:r>
              <w:rPr>
                <w:rFonts w:hint="eastAsia" w:ascii="Times New Roman" w:hAnsi="Times New Roman" w:eastAsia="宋体" w:cs="Times New Roman"/>
                <w:szCs w:val="21"/>
              </w:rPr>
              <w:t>0</w:t>
            </w:r>
          </w:p>
        </w:tc>
        <w:tc>
          <w:tcPr>
            <w:tcW w:w="1043" w:type="dxa"/>
            <w:tcBorders>
              <w:tl2br w:val="nil"/>
              <w:tr2bl w:val="nil"/>
            </w:tcBorders>
            <w:vAlign w:val="center"/>
          </w:tcPr>
          <w:p>
            <w:pPr>
              <w:wordWrap w:val="0"/>
              <w:autoSpaceDN w:val="0"/>
              <w:jc w:val="center"/>
              <w:rPr>
                <w:rFonts w:hint="eastAsia" w:ascii="Times New Roman" w:hAnsi="Times New Roman" w:eastAsia="宋体" w:cs="Times New Roman"/>
                <w:szCs w:val="21"/>
                <w:lang w:eastAsia="zh-CN"/>
              </w:rPr>
            </w:pPr>
            <w:r>
              <w:rPr>
                <w:rFonts w:hint="eastAsia" w:ascii="Times New Roman" w:hAnsi="Times New Roman" w:eastAsia="宋体" w:cs="Times New Roman"/>
                <w:szCs w:val="21"/>
                <w:lang w:val="en-US" w:eastAsia="zh-CN"/>
              </w:rPr>
              <w:t>12</w:t>
            </w:r>
          </w:p>
        </w:tc>
        <w:tc>
          <w:tcPr>
            <w:tcW w:w="574" w:type="dxa"/>
            <w:tcBorders>
              <w:tl2br w:val="nil"/>
              <w:tr2bl w:val="nil"/>
            </w:tcBorders>
            <w:vAlign w:val="center"/>
          </w:tcPr>
          <w:p>
            <w:pPr>
              <w:wordWrap w:val="0"/>
              <w:autoSpaceDN w:val="0"/>
              <w:jc w:val="center"/>
              <w:rPr>
                <w:rFonts w:ascii="Times New Roman" w:hAnsi="Times New Roman" w:eastAsia="宋体" w:cs="Times New Roman"/>
                <w:szCs w:val="21"/>
              </w:rPr>
            </w:pPr>
            <w:r>
              <w:rPr>
                <w:rFonts w:hint="eastAsia" w:ascii="Times New Roman" w:hAnsi="Times New Roman" w:eastAsia="宋体" w:cs="Times New Roman"/>
                <w:szCs w:val="21"/>
                <w:lang w:val="en-US" w:eastAsia="zh-CN"/>
              </w:rPr>
              <w:t>8</w:t>
            </w:r>
            <w:r>
              <w:rPr>
                <w:rFonts w:hint="eastAsia" w:ascii="Times New Roman" w:hAnsi="Times New Roman" w:eastAsia="宋体" w:cs="Times New Roman"/>
                <w:szCs w:val="21"/>
              </w:rPr>
              <w:t>0</w:t>
            </w:r>
          </w:p>
        </w:tc>
        <w:tc>
          <w:tcPr>
            <w:tcW w:w="955" w:type="dxa"/>
            <w:tcBorders>
              <w:tl2br w:val="nil"/>
              <w:tr2bl w:val="nil"/>
            </w:tcBorders>
            <w:vAlign w:val="center"/>
          </w:tcPr>
          <w:p>
            <w:pPr>
              <w:wordWrap w:val="0"/>
              <w:autoSpaceDN w:val="0"/>
              <w:jc w:val="center"/>
              <w:rPr>
                <w:rFonts w:hint="eastAsia" w:ascii="Times New Roman" w:hAnsi="Times New Roman" w:eastAsia="宋体" w:cs="Times New Roman"/>
                <w:szCs w:val="21"/>
                <w:lang w:eastAsia="zh-CN"/>
              </w:rPr>
            </w:pPr>
            <w:r>
              <w:rPr>
                <w:rFonts w:hint="eastAsia" w:ascii="Times New Roman" w:hAnsi="Times New Roman" w:eastAsia="宋体" w:cs="Times New Roman"/>
                <w:szCs w:val="21"/>
                <w:lang w:val="en-US" w:eastAsia="zh-CN"/>
              </w:rPr>
              <w:t>12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230" w:hRule="atLeast"/>
          <w:jc w:val="center"/>
        </w:trPr>
        <w:tc>
          <w:tcPr>
            <w:tcW w:w="1784"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合计</w:t>
            </w:r>
          </w:p>
        </w:tc>
        <w:tc>
          <w:tcPr>
            <w:tcW w:w="813" w:type="dxa"/>
            <w:tcBorders>
              <w:tl2br w:val="nil"/>
              <w:tr2bl w:val="nil"/>
            </w:tcBorders>
            <w:vAlign w:val="center"/>
          </w:tcPr>
          <w:p>
            <w:pPr>
              <w:autoSpaceDN w:val="0"/>
              <w:jc w:val="center"/>
              <w:rPr>
                <w:rFonts w:ascii="Times New Roman" w:hAnsi="Times New Roman" w:eastAsia="宋体" w:cs="Times New Roman"/>
                <w:szCs w:val="21"/>
              </w:rPr>
            </w:pPr>
            <w:r>
              <w:rPr>
                <w:rFonts w:ascii="Times New Roman" w:hAnsi="Times New Roman" w:eastAsia="宋体" w:cs="Times New Roman"/>
                <w:szCs w:val="21"/>
              </w:rPr>
              <w:t>100</w:t>
            </w:r>
          </w:p>
        </w:tc>
        <w:tc>
          <w:tcPr>
            <w:tcW w:w="992" w:type="dxa"/>
            <w:tcBorders>
              <w:tl2br w:val="nil"/>
              <w:tr2bl w:val="nil"/>
            </w:tcBorders>
            <w:vAlign w:val="center"/>
          </w:tcPr>
          <w:p>
            <w:pPr>
              <w:autoSpaceDN w:val="0"/>
              <w:jc w:val="center"/>
              <w:rPr>
                <w:rFonts w:ascii="Times New Roman" w:hAnsi="Times New Roman" w:eastAsia="宋体" w:cs="Times New Roman"/>
                <w:szCs w:val="21"/>
              </w:rPr>
            </w:pPr>
          </w:p>
        </w:tc>
        <w:tc>
          <w:tcPr>
            <w:tcW w:w="1031" w:type="dxa"/>
            <w:tcBorders>
              <w:tl2br w:val="nil"/>
              <w:tr2bl w:val="nil"/>
            </w:tcBorders>
            <w:vAlign w:val="center"/>
          </w:tcPr>
          <w:p>
            <w:pPr>
              <w:autoSpaceDN w:val="0"/>
              <w:ind w:right="240"/>
              <w:jc w:val="center"/>
              <w:rPr>
                <w:rFonts w:ascii="Times New Roman" w:hAnsi="Times New Roman" w:eastAsia="宋体" w:cs="Times New Roman"/>
                <w:szCs w:val="21"/>
              </w:rPr>
            </w:pPr>
            <w:r>
              <w:rPr>
                <w:rFonts w:hint="eastAsia" w:ascii="Times New Roman" w:hAnsi="Times New Roman" w:eastAsia="宋体" w:cs="Times New Roman"/>
                <w:szCs w:val="21"/>
                <w:lang w:val="en-US" w:eastAsia="zh-CN"/>
              </w:rPr>
              <w:t xml:space="preserve"> 73.2</w:t>
            </w:r>
          </w:p>
        </w:tc>
        <w:tc>
          <w:tcPr>
            <w:tcW w:w="797" w:type="dxa"/>
            <w:tcBorders>
              <w:tl2br w:val="nil"/>
              <w:tr2bl w:val="nil"/>
            </w:tcBorders>
            <w:vAlign w:val="center"/>
          </w:tcPr>
          <w:p>
            <w:pPr>
              <w:autoSpaceDN w:val="0"/>
              <w:jc w:val="center"/>
              <w:rPr>
                <w:rFonts w:ascii="Times New Roman" w:hAnsi="Times New Roman" w:eastAsia="宋体" w:cs="Times New Roman"/>
                <w:szCs w:val="21"/>
              </w:rPr>
            </w:pPr>
          </w:p>
        </w:tc>
        <w:tc>
          <w:tcPr>
            <w:tcW w:w="1043" w:type="dxa"/>
            <w:tcBorders>
              <w:tl2br w:val="nil"/>
              <w:tr2bl w:val="nil"/>
            </w:tcBorders>
            <w:vAlign w:val="center"/>
          </w:tcPr>
          <w:p>
            <w:pPr>
              <w:autoSpaceDN w:val="0"/>
              <w:ind w:right="240"/>
              <w:jc w:val="center"/>
              <w:rPr>
                <w:rFonts w:ascii="Times New Roman" w:hAnsi="Times New Roman" w:eastAsia="宋体" w:cs="Times New Roman"/>
                <w:szCs w:val="21"/>
              </w:rPr>
            </w:pPr>
            <w:r>
              <w:rPr>
                <w:rFonts w:hint="eastAsia" w:ascii="Times New Roman" w:hAnsi="Times New Roman" w:eastAsia="宋体" w:cs="Times New Roman"/>
                <w:szCs w:val="21"/>
                <w:lang w:val="en-US" w:eastAsia="zh-CN"/>
              </w:rPr>
              <w:t xml:space="preserve">  69.4</w:t>
            </w:r>
          </w:p>
        </w:tc>
        <w:tc>
          <w:tcPr>
            <w:tcW w:w="574" w:type="dxa"/>
            <w:tcBorders>
              <w:tl2br w:val="nil"/>
              <w:tr2bl w:val="nil"/>
            </w:tcBorders>
            <w:vAlign w:val="center"/>
          </w:tcPr>
          <w:p>
            <w:pPr>
              <w:autoSpaceDN w:val="0"/>
              <w:jc w:val="center"/>
              <w:rPr>
                <w:rFonts w:ascii="Times New Roman" w:hAnsi="Times New Roman" w:eastAsia="宋体" w:cs="Times New Roman"/>
                <w:szCs w:val="21"/>
              </w:rPr>
            </w:pPr>
          </w:p>
        </w:tc>
        <w:tc>
          <w:tcPr>
            <w:tcW w:w="955" w:type="dxa"/>
            <w:tcBorders>
              <w:tl2br w:val="nil"/>
              <w:tr2bl w:val="nil"/>
            </w:tcBorders>
            <w:vAlign w:val="center"/>
          </w:tcPr>
          <w:p>
            <w:pPr>
              <w:autoSpaceDN w:val="0"/>
              <w:ind w:right="240"/>
              <w:jc w:val="center"/>
              <w:rPr>
                <w:rFonts w:ascii="Times New Roman" w:hAnsi="Times New Roman" w:eastAsia="宋体" w:cs="Times New Roman"/>
                <w:szCs w:val="21"/>
              </w:rPr>
            </w:pPr>
            <w:r>
              <w:rPr>
                <w:rFonts w:hint="eastAsia" w:ascii="Times New Roman" w:hAnsi="Times New Roman" w:eastAsia="宋体" w:cs="Times New Roman"/>
                <w:szCs w:val="21"/>
                <w:lang w:val="en-US" w:eastAsia="zh-CN"/>
              </w:rPr>
              <w:t xml:space="preserve"> </w:t>
            </w:r>
            <w:r>
              <w:rPr>
                <w:rFonts w:hint="eastAsia" w:ascii="Times New Roman" w:hAnsi="Times New Roman" w:eastAsia="宋体" w:cs="Times New Roman"/>
                <w:szCs w:val="21"/>
              </w:rPr>
              <w:t>6</w:t>
            </w:r>
            <w:r>
              <w:rPr>
                <w:rFonts w:hint="eastAsia" w:ascii="Times New Roman" w:hAnsi="Times New Roman" w:eastAsia="宋体" w:cs="Times New Roman"/>
                <w:szCs w:val="21"/>
                <w:lang w:val="en-US" w:eastAsia="zh-CN"/>
              </w:rPr>
              <w:t>1</w:t>
            </w:r>
            <w:r>
              <w:rPr>
                <w:rFonts w:hint="eastAsia" w:ascii="Times New Roman" w:hAnsi="Times New Roman" w:eastAsia="宋体" w:cs="Times New Roman"/>
                <w:szCs w:val="21"/>
              </w:rPr>
              <w:t>.</w:t>
            </w:r>
            <w:r>
              <w:rPr>
                <w:rFonts w:hint="eastAsia" w:ascii="Times New Roman" w:hAnsi="Times New Roman" w:eastAsia="宋体" w:cs="Times New Roman"/>
                <w:szCs w:val="21"/>
                <w:lang w:val="en-US" w:eastAsia="zh-CN"/>
              </w:rPr>
              <w:t>8</w:t>
            </w:r>
          </w:p>
        </w:tc>
      </w:tr>
    </w:tbl>
    <w:p>
      <w:pPr>
        <w:wordWrap w:val="0"/>
        <w:autoSpaceDN w:val="0"/>
        <w:spacing w:line="360" w:lineRule="auto"/>
        <w:ind w:firstLine="480" w:firstLineChars="200"/>
        <w:rPr>
          <w:rFonts w:ascii="Times New Roman" w:hAnsi="Times New Roman" w:cs="Times New Roman"/>
          <w:sz w:val="24"/>
        </w:rPr>
      </w:pPr>
      <w:r>
        <w:rPr>
          <w:rFonts w:ascii="Times New Roman" w:hAnsi="Times New Roman" w:cs="Times New Roman"/>
          <w:sz w:val="24"/>
        </w:rPr>
        <w:t>根据上表计算表明，由于青藏高原特殊的、极为脆弱生态环境与土壤条件，复垦方向为</w:t>
      </w:r>
      <w:r>
        <w:rPr>
          <w:rFonts w:hint="eastAsia" w:ascii="Times New Roman" w:hAnsi="Times New Roman" w:cs="Times New Roman"/>
          <w:sz w:val="24"/>
          <w:lang w:eastAsia="zh-CN"/>
        </w:rPr>
        <w:t>草地</w:t>
      </w:r>
      <w:r>
        <w:rPr>
          <w:rFonts w:ascii="Times New Roman" w:hAnsi="Times New Roman" w:cs="Times New Roman"/>
          <w:sz w:val="24"/>
        </w:rPr>
        <w:t>适宜。</w:t>
      </w:r>
    </w:p>
    <w:p>
      <w:pPr>
        <w:pStyle w:val="3"/>
        <w:spacing w:line="360" w:lineRule="auto"/>
        <w:jc w:val="left"/>
        <w:rPr>
          <w:rFonts w:ascii="Times New Roman" w:hAnsi="Times New Roman" w:cs="Times New Roman" w:eastAsiaTheme="majorEastAsia"/>
          <w:b/>
          <w:bCs w:val="0"/>
          <w:sz w:val="28"/>
          <w:szCs w:val="28"/>
        </w:rPr>
      </w:pPr>
      <w:bookmarkStart w:id="649" w:name="_Toc20053"/>
      <w:bookmarkStart w:id="650" w:name="_Toc268"/>
      <w:bookmarkStart w:id="651" w:name="_Toc10310"/>
      <w:bookmarkStart w:id="652" w:name="_Toc2534"/>
      <w:bookmarkStart w:id="653" w:name="_Toc19928"/>
      <w:bookmarkStart w:id="654" w:name="_Toc29883"/>
      <w:bookmarkStart w:id="655" w:name="_Toc6391"/>
      <w:bookmarkStart w:id="656" w:name="_Toc5416"/>
      <w:bookmarkStart w:id="657" w:name="_Toc9036"/>
      <w:r>
        <w:rPr>
          <w:rFonts w:ascii="Times New Roman" w:hAnsi="Times New Roman" w:cs="Times New Roman" w:eastAsiaTheme="majorEastAsia"/>
          <w:b/>
          <w:bCs w:val="0"/>
          <w:sz w:val="28"/>
          <w:szCs w:val="28"/>
        </w:rPr>
        <w:t>三</w:t>
      </w:r>
      <w:r>
        <w:rPr>
          <w:rFonts w:hint="eastAsia" w:ascii="Times New Roman" w:hAnsi="Times New Roman" w:cs="Times New Roman" w:eastAsiaTheme="majorEastAsia"/>
          <w:b/>
          <w:bCs w:val="0"/>
          <w:sz w:val="28"/>
          <w:szCs w:val="28"/>
          <w:lang w:eastAsia="zh-CN"/>
        </w:rPr>
        <w:t>、</w:t>
      </w:r>
      <w:r>
        <w:rPr>
          <w:rFonts w:ascii="Times New Roman" w:hAnsi="Times New Roman" w:cs="Times New Roman" w:eastAsiaTheme="majorEastAsia"/>
          <w:b/>
          <w:bCs w:val="0"/>
          <w:sz w:val="28"/>
          <w:szCs w:val="28"/>
        </w:rPr>
        <w:t>水土资源平衡分析</w:t>
      </w:r>
      <w:bookmarkEnd w:id="649"/>
      <w:bookmarkEnd w:id="650"/>
      <w:bookmarkEnd w:id="651"/>
      <w:bookmarkEnd w:id="652"/>
      <w:bookmarkEnd w:id="653"/>
      <w:bookmarkEnd w:id="654"/>
      <w:bookmarkEnd w:id="655"/>
      <w:bookmarkEnd w:id="656"/>
      <w:bookmarkEnd w:id="657"/>
    </w:p>
    <w:p>
      <w:pPr>
        <w:wordWrap w:val="0"/>
        <w:autoSpaceDN w:val="0"/>
        <w:spacing w:line="360" w:lineRule="auto"/>
        <w:ind w:firstLine="480" w:firstLineChars="200"/>
        <w:rPr>
          <w:rFonts w:ascii="Times New Roman" w:hAnsi="Times New Roman" w:cs="Times New Roman"/>
          <w:sz w:val="24"/>
        </w:rPr>
      </w:pPr>
      <w:r>
        <w:rPr>
          <w:rFonts w:ascii="Times New Roman" w:hAnsi="Times New Roman" w:cs="Times New Roman"/>
          <w:sz w:val="24"/>
        </w:rPr>
        <w:t>1、表土资源平衡分析</w:t>
      </w:r>
    </w:p>
    <w:p>
      <w:pPr>
        <w:wordWrap w:val="0"/>
        <w:autoSpaceDN w:val="0"/>
        <w:spacing w:line="360" w:lineRule="auto"/>
        <w:ind w:firstLine="480" w:firstLineChars="200"/>
        <w:rPr>
          <w:rFonts w:ascii="Times New Roman" w:hAnsi="Times New Roman" w:cs="Times New Roman"/>
          <w:sz w:val="24"/>
        </w:rPr>
      </w:pPr>
      <w:r>
        <w:rPr>
          <w:rFonts w:ascii="Times New Roman" w:hAnsi="Times New Roman" w:cs="Times New Roman"/>
          <w:sz w:val="24"/>
        </w:rPr>
        <w:t>本矿山为</w:t>
      </w:r>
      <w:r>
        <w:rPr>
          <w:rFonts w:hint="eastAsia" w:ascii="Times New Roman" w:hAnsi="Times New Roman" w:cs="Times New Roman"/>
          <w:sz w:val="24"/>
          <w:lang w:eastAsia="zh-CN"/>
        </w:rPr>
        <w:t>山坡</w:t>
      </w:r>
      <w:r>
        <w:rPr>
          <w:rFonts w:ascii="Times New Roman" w:hAnsi="Times New Roman" w:cs="Times New Roman"/>
          <w:sz w:val="24"/>
        </w:rPr>
        <w:t>露天开采</w:t>
      </w:r>
      <w:r>
        <w:rPr>
          <w:rFonts w:hint="eastAsia" w:ascii="Times New Roman" w:hAnsi="Times New Roman" w:cs="Times New Roman"/>
          <w:sz w:val="24"/>
        </w:rPr>
        <w:t>，</w:t>
      </w:r>
      <w:r>
        <w:rPr>
          <w:rFonts w:ascii="Times New Roman" w:hAnsi="Times New Roman" w:cs="Times New Roman"/>
          <w:sz w:val="24"/>
        </w:rPr>
        <w:t>为了在复垦过程中有效恢复土壤结构，根据本复垦工程计划，矿山闭坑后，首先进行</w:t>
      </w:r>
      <w:r>
        <w:rPr>
          <w:rFonts w:hint="eastAsia" w:ascii="Times New Roman" w:hAnsi="Times New Roman" w:cs="Times New Roman"/>
          <w:sz w:val="24"/>
        </w:rPr>
        <w:t>露天采</w:t>
      </w:r>
      <w:r>
        <w:rPr>
          <w:rFonts w:hint="eastAsia" w:ascii="Times New Roman" w:hAnsi="Times New Roman" w:cs="Times New Roman"/>
          <w:sz w:val="24"/>
          <w:lang w:eastAsia="zh-CN"/>
        </w:rPr>
        <w:t>场</w:t>
      </w:r>
      <w:r>
        <w:rPr>
          <w:rFonts w:ascii="Times New Roman" w:hAnsi="Times New Roman" w:cs="Times New Roman"/>
          <w:sz w:val="24"/>
        </w:rPr>
        <w:t>的平整工作，继而进行</w:t>
      </w:r>
      <w:r>
        <w:rPr>
          <w:rFonts w:hint="eastAsia" w:ascii="Times New Roman" w:hAnsi="Times New Roman" w:cs="Times New Roman"/>
          <w:sz w:val="24"/>
          <w:lang w:eastAsia="zh-CN"/>
        </w:rPr>
        <w:t>覆土</w:t>
      </w:r>
      <w:r>
        <w:rPr>
          <w:rFonts w:ascii="Times New Roman" w:hAnsi="Times New Roman" w:cs="Times New Roman"/>
          <w:sz w:val="24"/>
        </w:rPr>
        <w:t>工程。</w:t>
      </w:r>
      <w:r>
        <w:rPr>
          <w:rFonts w:hint="eastAsia" w:ascii="Times New Roman" w:hAnsi="Times New Roman" w:cs="Times New Roman"/>
          <w:sz w:val="24"/>
        </w:rPr>
        <w:t>由于矿区土质主要为</w:t>
      </w:r>
      <w:r>
        <w:rPr>
          <w:rFonts w:hint="eastAsia" w:ascii="Times New Roman" w:hAnsi="Times New Roman" w:cs="Times New Roman"/>
          <w:sz w:val="24"/>
          <w:lang w:eastAsia="zh-CN"/>
        </w:rPr>
        <w:t>砂砾石</w:t>
      </w:r>
      <w:r>
        <w:rPr>
          <w:rFonts w:hint="eastAsia" w:ascii="Times New Roman" w:hAnsi="Times New Roman" w:cs="Times New Roman"/>
          <w:color w:val="auto"/>
          <w:sz w:val="24"/>
        </w:rPr>
        <w:t>，</w:t>
      </w:r>
      <w:r>
        <w:rPr>
          <w:rFonts w:ascii="Times New Roman" w:hAnsi="Times New Roman" w:cs="Times New Roman"/>
          <w:color w:val="auto"/>
          <w:sz w:val="24"/>
        </w:rPr>
        <w:t>需</w:t>
      </w:r>
      <w:r>
        <w:rPr>
          <w:rFonts w:hint="eastAsia" w:ascii="Times New Roman" w:hAnsi="Times New Roman" w:cs="Times New Roman"/>
          <w:color w:val="auto"/>
          <w:sz w:val="24"/>
          <w:lang w:eastAsia="zh-CN"/>
        </w:rPr>
        <w:t>就近</w:t>
      </w:r>
      <w:r>
        <w:rPr>
          <w:rFonts w:ascii="Times New Roman" w:hAnsi="Times New Roman" w:cs="Times New Roman"/>
          <w:color w:val="auto"/>
          <w:sz w:val="24"/>
        </w:rPr>
        <w:t>取土</w:t>
      </w:r>
      <w:r>
        <w:rPr>
          <w:rFonts w:ascii="Times New Roman" w:hAnsi="Times New Roman" w:cs="Times New Roman"/>
          <w:sz w:val="24"/>
        </w:rPr>
        <w:t>。采矿工业场地及</w:t>
      </w:r>
      <w:r>
        <w:rPr>
          <w:rFonts w:hint="eastAsia" w:ascii="Times New Roman" w:hAnsi="Times New Roman" w:cs="Times New Roman"/>
          <w:sz w:val="24"/>
        </w:rPr>
        <w:t>生活辅助区</w:t>
      </w:r>
      <w:r>
        <w:rPr>
          <w:rFonts w:ascii="Times New Roman" w:hAnsi="Times New Roman" w:cs="Times New Roman"/>
          <w:sz w:val="24"/>
        </w:rPr>
        <w:t>、</w:t>
      </w:r>
      <w:r>
        <w:rPr>
          <w:rFonts w:hint="eastAsia" w:ascii="Times New Roman" w:hAnsi="Times New Roman" w:cs="Times New Roman"/>
          <w:sz w:val="24"/>
          <w:lang w:eastAsia="zh-CN"/>
        </w:rPr>
        <w:t>堆料场</w:t>
      </w:r>
      <w:r>
        <w:rPr>
          <w:rFonts w:ascii="Times New Roman" w:hAnsi="Times New Roman" w:cs="Times New Roman"/>
          <w:sz w:val="24"/>
        </w:rPr>
        <w:t>，在拆除建筑物之后，进行</w:t>
      </w:r>
      <w:r>
        <w:rPr>
          <w:rFonts w:hint="eastAsia" w:ascii="Times New Roman" w:hAnsi="Times New Roman" w:cs="Times New Roman"/>
          <w:sz w:val="24"/>
          <w:lang w:eastAsia="zh-CN"/>
        </w:rPr>
        <w:t>覆土</w:t>
      </w:r>
      <w:r>
        <w:rPr>
          <w:rFonts w:ascii="Times New Roman" w:hAnsi="Times New Roman" w:cs="Times New Roman"/>
          <w:sz w:val="24"/>
        </w:rPr>
        <w:t>复垦</w:t>
      </w:r>
      <w:r>
        <w:rPr>
          <w:rFonts w:hint="eastAsia" w:ascii="Times New Roman" w:hAnsi="Times New Roman" w:cs="Times New Roman"/>
          <w:sz w:val="24"/>
          <w:lang w:eastAsia="zh-CN"/>
        </w:rPr>
        <w:t>，覆土面积5.37hm</w:t>
      </w:r>
      <w:r>
        <w:rPr>
          <w:rFonts w:hint="eastAsia" w:ascii="Times New Roman" w:hAnsi="Times New Roman" w:cs="Times New Roman"/>
          <w:sz w:val="24"/>
          <w:vertAlign w:val="superscript"/>
        </w:rPr>
        <w:t>2</w:t>
      </w:r>
      <w:r>
        <w:rPr>
          <w:rFonts w:ascii="Times New Roman" w:hAnsi="Times New Roman" w:cs="Times New Roman"/>
          <w:sz w:val="24"/>
        </w:rPr>
        <w:t>。综上，考虑到矿区经济、生态与社会综合效益最大的原则，设计合理的</w:t>
      </w:r>
      <w:r>
        <w:rPr>
          <w:rFonts w:hint="eastAsia" w:ascii="Times New Roman" w:hAnsi="Times New Roman" w:cs="Times New Roman"/>
          <w:sz w:val="24"/>
          <w:lang w:eastAsia="zh-CN"/>
        </w:rPr>
        <w:t>覆土</w:t>
      </w:r>
      <w:r>
        <w:rPr>
          <w:rFonts w:ascii="Times New Roman" w:hAnsi="Times New Roman" w:cs="Times New Roman"/>
          <w:sz w:val="24"/>
        </w:rPr>
        <w:t>厚度</w:t>
      </w:r>
      <w:r>
        <w:rPr>
          <w:rFonts w:hint="eastAsia" w:ascii="Times New Roman" w:hAnsi="Times New Roman" w:cs="Times New Roman"/>
          <w:sz w:val="24"/>
          <w:lang w:eastAsia="zh-CN"/>
        </w:rPr>
        <w:t>为</w:t>
      </w:r>
      <w:r>
        <w:rPr>
          <w:rFonts w:hint="eastAsia" w:ascii="Times New Roman" w:hAnsi="Times New Roman" w:cs="Times New Roman"/>
          <w:sz w:val="24"/>
          <w:lang w:val="en-US" w:eastAsia="zh-CN"/>
        </w:rPr>
        <w:t>20cm，覆土量10740m</w:t>
      </w:r>
      <w:r>
        <w:rPr>
          <w:rFonts w:hint="eastAsia" w:ascii="Times New Roman" w:hAnsi="Times New Roman" w:cs="Times New Roman"/>
          <w:sz w:val="24"/>
          <w:vertAlign w:val="superscript"/>
          <w:lang w:val="en-US" w:eastAsia="zh-CN"/>
        </w:rPr>
        <w:t>3</w:t>
      </w:r>
      <w:r>
        <w:rPr>
          <w:rFonts w:hint="eastAsia" w:ascii="Times New Roman" w:hAnsi="Times New Roman" w:cs="Times New Roman"/>
          <w:sz w:val="24"/>
          <w:lang w:val="en-US" w:eastAsia="zh-CN"/>
        </w:rPr>
        <w:t>。</w:t>
      </w:r>
      <w:bookmarkStart w:id="658" w:name="_Toc361505014"/>
      <w:bookmarkStart w:id="659" w:name="_Toc350757116"/>
    </w:p>
    <w:p>
      <w:pPr>
        <w:wordWrap w:val="0"/>
        <w:autoSpaceDN w:val="0"/>
        <w:spacing w:line="360" w:lineRule="auto"/>
        <w:ind w:firstLine="480" w:firstLineChars="200"/>
        <w:rPr>
          <w:rFonts w:ascii="Times New Roman" w:hAnsi="Times New Roman" w:cs="Times New Roman"/>
          <w:sz w:val="24"/>
        </w:rPr>
      </w:pPr>
      <w:r>
        <w:rPr>
          <w:rFonts w:ascii="Times New Roman" w:hAnsi="Times New Roman" w:cs="Times New Roman"/>
          <w:sz w:val="24"/>
        </w:rPr>
        <w:t>2、水资源平衡分析</w:t>
      </w:r>
      <w:bookmarkEnd w:id="658"/>
      <w:bookmarkEnd w:id="659"/>
    </w:p>
    <w:p>
      <w:pPr>
        <w:wordWrap w:val="0"/>
        <w:autoSpaceDN w:val="0"/>
        <w:spacing w:line="360" w:lineRule="auto"/>
        <w:ind w:firstLine="480" w:firstLineChars="200"/>
        <w:rPr>
          <w:rFonts w:ascii="Times New Roman" w:hAnsi="Times New Roman" w:cs="Times New Roman"/>
          <w:sz w:val="24"/>
        </w:rPr>
      </w:pPr>
      <w:r>
        <w:rPr>
          <w:rFonts w:ascii="Times New Roman" w:hAnsi="Times New Roman" w:cs="Times New Roman"/>
          <w:sz w:val="24"/>
        </w:rPr>
        <w:t>由于本项目复垦为</w:t>
      </w:r>
      <w:r>
        <w:rPr>
          <w:rFonts w:hint="eastAsia" w:ascii="Times New Roman" w:hAnsi="Times New Roman" w:cs="Times New Roman"/>
          <w:sz w:val="24"/>
          <w:lang w:eastAsia="zh-CN"/>
        </w:rPr>
        <w:t>天然牧草地</w:t>
      </w:r>
      <w:r>
        <w:rPr>
          <w:rFonts w:ascii="Times New Roman" w:hAnsi="Times New Roman" w:cs="Times New Roman"/>
          <w:sz w:val="24"/>
        </w:rPr>
        <w:t>，灌溉水源</w:t>
      </w:r>
      <w:r>
        <w:rPr>
          <w:rFonts w:hint="eastAsia" w:ascii="Times New Roman" w:hAnsi="Times New Roman" w:cs="Times New Roman"/>
          <w:sz w:val="24"/>
        </w:rPr>
        <w:t>可就近从</w:t>
      </w:r>
      <w:r>
        <w:rPr>
          <w:rFonts w:hint="eastAsia" w:ascii="Times New Roman" w:hAnsi="Times New Roman" w:cs="Times New Roman"/>
          <w:sz w:val="24"/>
          <w:lang w:eastAsia="zh-CN"/>
        </w:rPr>
        <w:t>矿区西侧灌渠取水</w:t>
      </w:r>
      <w:r>
        <w:rPr>
          <w:rFonts w:hint="eastAsia" w:ascii="Times New Roman" w:hAnsi="Times New Roman" w:cs="Times New Roman"/>
          <w:sz w:val="24"/>
        </w:rPr>
        <w:t>，水流稳定，用水有保证</w:t>
      </w:r>
      <w:r>
        <w:rPr>
          <w:rFonts w:ascii="Times New Roman" w:hAnsi="Times New Roman" w:cs="Times New Roman"/>
          <w:sz w:val="24"/>
        </w:rPr>
        <w:t>。</w:t>
      </w:r>
    </w:p>
    <w:p>
      <w:pPr>
        <w:pStyle w:val="3"/>
        <w:spacing w:line="360" w:lineRule="auto"/>
        <w:jc w:val="left"/>
        <w:rPr>
          <w:rFonts w:ascii="Times New Roman" w:hAnsi="Times New Roman" w:cs="Times New Roman" w:eastAsiaTheme="majorEastAsia"/>
          <w:b/>
          <w:bCs w:val="0"/>
          <w:sz w:val="28"/>
          <w:szCs w:val="28"/>
        </w:rPr>
      </w:pPr>
      <w:bookmarkStart w:id="660" w:name="_Toc9055"/>
      <w:bookmarkStart w:id="661" w:name="_Toc6826"/>
      <w:bookmarkStart w:id="662" w:name="_Toc3998"/>
      <w:bookmarkStart w:id="663" w:name="_Toc23909"/>
      <w:bookmarkStart w:id="664" w:name="_Toc4314"/>
      <w:bookmarkStart w:id="665" w:name="_Toc23771"/>
      <w:bookmarkStart w:id="666" w:name="_Toc9646"/>
      <w:bookmarkStart w:id="667" w:name="_Toc23828"/>
      <w:bookmarkStart w:id="668" w:name="_Toc15808"/>
      <w:r>
        <w:rPr>
          <w:rFonts w:ascii="Times New Roman" w:hAnsi="Times New Roman" w:cs="Times New Roman" w:eastAsiaTheme="majorEastAsia"/>
          <w:b/>
          <w:bCs w:val="0"/>
          <w:sz w:val="28"/>
          <w:szCs w:val="28"/>
        </w:rPr>
        <w:t>四</w:t>
      </w:r>
      <w:r>
        <w:rPr>
          <w:rFonts w:hint="eastAsia" w:ascii="Times New Roman" w:hAnsi="Times New Roman" w:cs="Times New Roman" w:eastAsiaTheme="majorEastAsia"/>
          <w:b/>
          <w:bCs w:val="0"/>
          <w:sz w:val="28"/>
          <w:szCs w:val="28"/>
          <w:lang w:eastAsia="zh-CN"/>
        </w:rPr>
        <w:t>、</w:t>
      </w:r>
      <w:r>
        <w:rPr>
          <w:rFonts w:ascii="Times New Roman" w:hAnsi="Times New Roman" w:cs="Times New Roman" w:eastAsiaTheme="majorEastAsia"/>
          <w:b/>
          <w:bCs w:val="0"/>
          <w:sz w:val="28"/>
          <w:szCs w:val="28"/>
        </w:rPr>
        <w:t>土地复垦质量要求</w:t>
      </w:r>
      <w:bookmarkEnd w:id="660"/>
      <w:bookmarkEnd w:id="661"/>
      <w:bookmarkEnd w:id="662"/>
      <w:bookmarkEnd w:id="663"/>
      <w:bookmarkEnd w:id="664"/>
      <w:bookmarkEnd w:id="665"/>
      <w:bookmarkEnd w:id="666"/>
      <w:bookmarkEnd w:id="667"/>
      <w:bookmarkEnd w:id="668"/>
    </w:p>
    <w:p>
      <w:pPr>
        <w:wordWrap w:val="0"/>
        <w:autoSpaceDN w:val="0"/>
        <w:spacing w:line="360" w:lineRule="auto"/>
        <w:ind w:firstLine="480" w:firstLineChars="200"/>
        <w:rPr>
          <w:rFonts w:ascii="Times New Roman" w:hAnsi="Times New Roman" w:cs="Times New Roman"/>
          <w:sz w:val="24"/>
        </w:rPr>
      </w:pPr>
      <w:r>
        <w:rPr>
          <w:rFonts w:ascii="Times New Roman" w:hAnsi="Times New Roman" w:cs="Times New Roman"/>
          <w:sz w:val="24"/>
        </w:rPr>
        <w:t>1、土地复垦技术质量控制原则</w:t>
      </w:r>
    </w:p>
    <w:p>
      <w:pPr>
        <w:wordWrap w:val="0"/>
        <w:autoSpaceDN w:val="0"/>
        <w:spacing w:line="360" w:lineRule="auto"/>
        <w:ind w:firstLine="480" w:firstLineChars="200"/>
        <w:rPr>
          <w:rFonts w:ascii="Times New Roman" w:hAnsi="Times New Roman" w:cs="Times New Roman"/>
          <w:sz w:val="24"/>
        </w:rPr>
      </w:pPr>
      <w:r>
        <w:rPr>
          <w:rFonts w:ascii="Times New Roman" w:hAnsi="Times New Roman" w:cs="Times New Roman"/>
          <w:sz w:val="24"/>
        </w:rPr>
        <w:t>（1）符合项目区土地利用总体规划及土地复垦相关规划，强调服从国家 长远利益，宏观利益原则。</w:t>
      </w:r>
    </w:p>
    <w:p>
      <w:pPr>
        <w:wordWrap w:val="0"/>
        <w:autoSpaceDN w:val="0"/>
        <w:spacing w:line="360" w:lineRule="auto"/>
        <w:ind w:firstLine="480" w:firstLineChars="200"/>
        <w:rPr>
          <w:rFonts w:ascii="Times New Roman" w:hAnsi="Times New Roman" w:cs="Times New Roman"/>
          <w:sz w:val="24"/>
        </w:rPr>
      </w:pPr>
      <w:r>
        <w:rPr>
          <w:rFonts w:ascii="Times New Roman" w:hAnsi="Times New Roman" w:cs="Times New Roman"/>
          <w:sz w:val="24"/>
        </w:rPr>
        <w:t>（2）依据技术经济合理的原则，兼顾自然条件与土地类型，选择复垦土 地的用途，因地制宜，综合治理。宜农则农，宜林则林，宜牧则牧，宜渔则渔，宜建设则建设。条件允许的地方，应优先复垦为</w:t>
      </w:r>
      <w:r>
        <w:rPr>
          <w:rFonts w:hint="eastAsia" w:ascii="Times New Roman" w:hAnsi="Times New Roman" w:cs="Times New Roman"/>
          <w:sz w:val="24"/>
        </w:rPr>
        <w:t>耕地</w:t>
      </w:r>
      <w:r>
        <w:rPr>
          <w:rFonts w:ascii="Times New Roman" w:hAnsi="Times New Roman" w:cs="Times New Roman"/>
          <w:sz w:val="24"/>
        </w:rPr>
        <w:t>。</w:t>
      </w:r>
    </w:p>
    <w:p>
      <w:pPr>
        <w:wordWrap w:val="0"/>
        <w:autoSpaceDN w:val="0"/>
        <w:spacing w:line="360" w:lineRule="auto"/>
        <w:ind w:firstLine="480" w:firstLineChars="200"/>
        <w:rPr>
          <w:rFonts w:ascii="Times New Roman" w:hAnsi="Times New Roman" w:cs="Times New Roman"/>
          <w:sz w:val="24"/>
        </w:rPr>
      </w:pPr>
      <w:r>
        <w:rPr>
          <w:rFonts w:ascii="Times New Roman" w:hAnsi="Times New Roman" w:cs="Times New Roman"/>
          <w:sz w:val="24"/>
        </w:rPr>
        <w:t>（3）保护土壤、水源和环境质量，保护文化古迹，保护生态，防止水土 流失，防止次生污染。</w:t>
      </w:r>
    </w:p>
    <w:p>
      <w:pPr>
        <w:wordWrap w:val="0"/>
        <w:autoSpaceDN w:val="0"/>
        <w:spacing w:line="360" w:lineRule="auto"/>
        <w:ind w:firstLine="480" w:firstLineChars="200"/>
        <w:rPr>
          <w:rFonts w:ascii="Times New Roman" w:hAnsi="Times New Roman" w:cs="Times New Roman"/>
          <w:sz w:val="24"/>
        </w:rPr>
      </w:pPr>
      <w:r>
        <w:rPr>
          <w:rFonts w:ascii="Times New Roman" w:hAnsi="Times New Roman" w:cs="Times New Roman"/>
          <w:sz w:val="24"/>
        </w:rPr>
        <w:t>（4）坚持经济效益、生态效益和社会效益相统一的原则。</w:t>
      </w:r>
    </w:p>
    <w:p>
      <w:pPr>
        <w:wordWrap w:val="0"/>
        <w:autoSpaceDN w:val="0"/>
        <w:spacing w:line="360" w:lineRule="auto"/>
        <w:ind w:firstLine="480" w:firstLineChars="200"/>
        <w:rPr>
          <w:rFonts w:ascii="Times New Roman" w:hAnsi="Times New Roman" w:cs="Times New Roman"/>
          <w:sz w:val="24"/>
        </w:rPr>
      </w:pPr>
      <w:r>
        <w:rPr>
          <w:rFonts w:ascii="Times New Roman" w:hAnsi="Times New Roman" w:cs="Times New Roman"/>
          <w:sz w:val="24"/>
        </w:rPr>
        <w:t>2、复垦工程基本标准</w:t>
      </w:r>
    </w:p>
    <w:p>
      <w:pPr>
        <w:wordWrap w:val="0"/>
        <w:autoSpaceDN w:val="0"/>
        <w:spacing w:line="360" w:lineRule="auto"/>
        <w:ind w:firstLine="480" w:firstLineChars="200"/>
        <w:rPr>
          <w:rFonts w:ascii="Times New Roman" w:hAnsi="Times New Roman" w:cs="Times New Roman"/>
          <w:sz w:val="24"/>
        </w:rPr>
      </w:pPr>
      <w:r>
        <w:rPr>
          <w:rFonts w:ascii="Times New Roman" w:hAnsi="Times New Roman" w:cs="Times New Roman"/>
          <w:sz w:val="24"/>
        </w:rPr>
        <w:t>依据土地复垦区划和</w:t>
      </w:r>
      <w:r>
        <w:rPr>
          <w:rFonts w:hint="eastAsia" w:ascii="Times New Roman" w:hAnsi="Times New Roman" w:cs="Times New Roman"/>
          <w:sz w:val="24"/>
          <w:lang w:eastAsia="zh-CN"/>
        </w:rPr>
        <w:t>牧草</w:t>
      </w:r>
      <w:r>
        <w:rPr>
          <w:rFonts w:hint="eastAsia" w:ascii="Times New Roman" w:hAnsi="Times New Roman" w:cs="Times New Roman"/>
          <w:sz w:val="24"/>
        </w:rPr>
        <w:t>地</w:t>
      </w:r>
      <w:r>
        <w:rPr>
          <w:rFonts w:ascii="Times New Roman" w:hAnsi="Times New Roman" w:cs="Times New Roman"/>
          <w:sz w:val="24"/>
        </w:rPr>
        <w:t>复垦质量指标体系，分区域从地形、土壤质量、 配套设施和生产力水平方面制定</w:t>
      </w:r>
      <w:r>
        <w:rPr>
          <w:rFonts w:hint="eastAsia" w:ascii="Times New Roman" w:hAnsi="Times New Roman" w:cs="Times New Roman"/>
          <w:sz w:val="24"/>
          <w:lang w:eastAsia="zh-CN"/>
        </w:rPr>
        <w:t>牧草地</w:t>
      </w:r>
      <w:r>
        <w:rPr>
          <w:rFonts w:ascii="Times New Roman" w:hAnsi="Times New Roman" w:cs="Times New Roman"/>
          <w:sz w:val="24"/>
        </w:rPr>
        <w:t>复垦质量标准；同时，土壤环境质量应符合《土壤环境质量标准》（GB15618-1995)规定III类土壤环境质量标准；同时须满足一下要求：</w:t>
      </w:r>
    </w:p>
    <w:p>
      <w:pPr>
        <w:wordWrap w:val="0"/>
        <w:autoSpaceDN w:val="0"/>
        <w:spacing w:line="360" w:lineRule="auto"/>
        <w:ind w:firstLine="480" w:firstLineChars="200"/>
        <w:rPr>
          <w:rFonts w:ascii="Times New Roman" w:hAnsi="Times New Roman" w:cs="Times New Roman"/>
          <w:sz w:val="24"/>
        </w:rPr>
      </w:pPr>
      <w:r>
        <w:rPr>
          <w:rFonts w:ascii="Times New Roman" w:hAnsi="Times New Roman" w:cs="Times New Roman"/>
          <w:sz w:val="24"/>
        </w:rPr>
        <w:t>（1）复垦方向应当与当地地形、地貌和周围环境相协调；</w:t>
      </w:r>
    </w:p>
    <w:p>
      <w:pPr>
        <w:wordWrap w:val="0"/>
        <w:autoSpaceDN w:val="0"/>
        <w:spacing w:line="360" w:lineRule="auto"/>
        <w:ind w:firstLine="480" w:firstLineChars="200"/>
        <w:rPr>
          <w:rFonts w:ascii="Times New Roman" w:hAnsi="Times New Roman" w:cs="Times New Roman"/>
          <w:sz w:val="24"/>
        </w:rPr>
      </w:pPr>
      <w:r>
        <w:rPr>
          <w:rFonts w:ascii="Times New Roman" w:hAnsi="Times New Roman" w:cs="Times New Roman"/>
          <w:sz w:val="24"/>
        </w:rPr>
        <w:t>（2）复垦场地的稳定性和安全性应有可靠保证；</w:t>
      </w:r>
    </w:p>
    <w:p>
      <w:pPr>
        <w:wordWrap w:val="0"/>
        <w:autoSpaceDN w:val="0"/>
        <w:spacing w:line="360" w:lineRule="auto"/>
        <w:ind w:firstLine="480" w:firstLineChars="200"/>
        <w:rPr>
          <w:rFonts w:ascii="Times New Roman" w:hAnsi="Times New Roman" w:cs="Times New Roman"/>
          <w:sz w:val="24"/>
        </w:rPr>
      </w:pPr>
      <w:r>
        <w:rPr>
          <w:rFonts w:ascii="Times New Roman" w:hAnsi="Times New Roman" w:cs="Times New Roman"/>
          <w:sz w:val="24"/>
        </w:rPr>
        <w:t>（3）表层覆土应规范、平整，覆盖层的材质应满足复垦利用要求；</w:t>
      </w:r>
    </w:p>
    <w:p>
      <w:pPr>
        <w:wordWrap w:val="0"/>
        <w:autoSpaceDN w:val="0"/>
        <w:spacing w:line="360" w:lineRule="auto"/>
        <w:ind w:firstLine="480" w:firstLineChars="200"/>
        <w:rPr>
          <w:rFonts w:ascii="Times New Roman" w:hAnsi="Times New Roman" w:cs="Times New Roman"/>
          <w:sz w:val="24"/>
        </w:rPr>
      </w:pPr>
      <w:r>
        <w:rPr>
          <w:rFonts w:ascii="Times New Roman" w:hAnsi="Times New Roman" w:cs="Times New Roman"/>
          <w:sz w:val="24"/>
        </w:rPr>
        <w:t>（4）复垦场地要有满足要求的排水设施，防洪标准符合当地要求；</w:t>
      </w:r>
    </w:p>
    <w:p>
      <w:pPr>
        <w:wordWrap w:val="0"/>
        <w:autoSpaceDN w:val="0"/>
        <w:spacing w:line="360" w:lineRule="auto"/>
        <w:ind w:firstLine="480" w:firstLineChars="200"/>
        <w:rPr>
          <w:rFonts w:ascii="Times New Roman" w:hAnsi="Times New Roman" w:cs="Times New Roman"/>
          <w:sz w:val="24"/>
        </w:rPr>
      </w:pPr>
      <w:r>
        <w:rPr>
          <w:rFonts w:ascii="Times New Roman" w:hAnsi="Times New Roman" w:cs="Times New Roman"/>
          <w:sz w:val="24"/>
        </w:rPr>
        <w:t>（5）复星场地有控制水土流失的措施</w:t>
      </w:r>
      <w:r>
        <w:rPr>
          <w:rFonts w:hint="eastAsia" w:ascii="Times New Roman" w:hAnsi="Times New Roman" w:cs="Times New Roman"/>
          <w:sz w:val="24"/>
          <w:lang w:eastAsia="zh-CN"/>
        </w:rPr>
        <w:t>；</w:t>
      </w:r>
    </w:p>
    <w:p>
      <w:pPr>
        <w:wordWrap w:val="0"/>
        <w:autoSpaceDN w:val="0"/>
        <w:spacing w:line="360" w:lineRule="auto"/>
        <w:ind w:firstLine="480" w:firstLineChars="200"/>
        <w:rPr>
          <w:rFonts w:ascii="Times New Roman" w:hAnsi="Times New Roman" w:cs="Times New Roman"/>
          <w:sz w:val="24"/>
        </w:rPr>
      </w:pPr>
      <w:r>
        <w:rPr>
          <w:rFonts w:hint="eastAsia" w:ascii="Times New Roman" w:hAnsi="Times New Roman" w:cs="Times New Roman"/>
          <w:sz w:val="24"/>
          <w:lang w:eastAsia="zh-CN"/>
        </w:rPr>
        <w:t>（</w:t>
      </w:r>
      <w:r>
        <w:rPr>
          <w:rFonts w:hint="eastAsia" w:ascii="Times New Roman" w:hAnsi="Times New Roman" w:cs="Times New Roman"/>
          <w:sz w:val="24"/>
          <w:lang w:val="en-US" w:eastAsia="zh-CN"/>
        </w:rPr>
        <w:t>6</w:t>
      </w:r>
      <w:r>
        <w:rPr>
          <w:rFonts w:hint="eastAsia" w:ascii="Times New Roman" w:hAnsi="Times New Roman" w:cs="Times New Roman"/>
          <w:sz w:val="24"/>
          <w:lang w:eastAsia="zh-CN"/>
        </w:rPr>
        <w:t>）复垦后，草植被覆盖率达</w:t>
      </w:r>
      <w:r>
        <w:rPr>
          <w:rFonts w:hint="eastAsia" w:ascii="Times New Roman" w:hAnsi="Times New Roman" w:cs="Times New Roman"/>
          <w:sz w:val="24"/>
          <w:lang w:val="en-US" w:eastAsia="zh-CN"/>
        </w:rPr>
        <w:t>40%以上。</w:t>
      </w:r>
    </w:p>
    <w:p>
      <w:pPr>
        <w:wordWrap w:val="0"/>
        <w:autoSpaceDN w:val="0"/>
        <w:spacing w:line="360" w:lineRule="auto"/>
        <w:ind w:firstLine="480" w:firstLineChars="200"/>
        <w:rPr>
          <w:rFonts w:ascii="Times New Roman" w:hAnsi="Times New Roman" w:cs="Times New Roman"/>
          <w:sz w:val="24"/>
        </w:rPr>
      </w:pPr>
      <w:bookmarkStart w:id="669" w:name="_Toc20776"/>
      <w:bookmarkStart w:id="670" w:name="_Toc11980"/>
      <w:bookmarkStart w:id="671" w:name="_Toc9586"/>
      <w:bookmarkStart w:id="672" w:name="_Toc607"/>
      <w:bookmarkStart w:id="673" w:name="_Toc27080"/>
      <w:bookmarkStart w:id="674" w:name="_Toc25722"/>
      <w:bookmarkStart w:id="675" w:name="_Toc32055"/>
      <w:bookmarkStart w:id="676" w:name="_Toc30662"/>
      <w:bookmarkStart w:id="677" w:name="_Toc20492"/>
      <w:bookmarkStart w:id="678" w:name="_Toc8372"/>
      <w:r>
        <w:rPr>
          <w:rFonts w:ascii="Times New Roman" w:hAnsi="Times New Roman" w:cs="Times New Roman"/>
          <w:sz w:val="24"/>
        </w:rPr>
        <w:br w:type="page"/>
      </w:r>
    </w:p>
    <w:p>
      <w:pPr>
        <w:pStyle w:val="4"/>
        <w:rPr>
          <w:rFonts w:ascii="Times New Roman" w:hAnsi="Times New Roman" w:eastAsia="宋体" w:cs="Times New Roman"/>
          <w:b/>
          <w:bCs w:val="0"/>
          <w:sz w:val="32"/>
          <w:szCs w:val="32"/>
        </w:rPr>
      </w:pPr>
      <w:bookmarkStart w:id="679" w:name="_Toc28976"/>
      <w:bookmarkStart w:id="680" w:name="_Toc23265"/>
      <w:r>
        <w:rPr>
          <w:rFonts w:ascii="Times New Roman" w:hAnsi="Times New Roman" w:eastAsia="宋体" w:cs="Times New Roman"/>
          <w:b/>
          <w:bCs w:val="0"/>
          <w:sz w:val="32"/>
          <w:szCs w:val="32"/>
        </w:rPr>
        <w:t>第五章  矿山地质环境治理与土地复垦工程</w:t>
      </w:r>
      <w:bookmarkEnd w:id="669"/>
      <w:bookmarkEnd w:id="670"/>
      <w:bookmarkEnd w:id="671"/>
      <w:bookmarkEnd w:id="672"/>
      <w:bookmarkEnd w:id="673"/>
      <w:bookmarkEnd w:id="674"/>
      <w:bookmarkEnd w:id="675"/>
      <w:bookmarkEnd w:id="676"/>
      <w:bookmarkEnd w:id="677"/>
      <w:bookmarkEnd w:id="678"/>
      <w:bookmarkEnd w:id="679"/>
      <w:bookmarkEnd w:id="680"/>
    </w:p>
    <w:p>
      <w:pPr>
        <w:pStyle w:val="5"/>
        <w:spacing w:line="360" w:lineRule="auto"/>
        <w:rPr>
          <w:rStyle w:val="41"/>
          <w:rFonts w:ascii="Times New Roman" w:hAnsi="Times New Roman" w:cs="Times New Roman" w:eastAsiaTheme="majorEastAsia"/>
          <w:b/>
          <w:bCs/>
          <w:sz w:val="28"/>
          <w:szCs w:val="28"/>
        </w:rPr>
      </w:pPr>
      <w:bookmarkStart w:id="681" w:name="_Toc27804"/>
      <w:bookmarkStart w:id="682" w:name="_Toc17156"/>
      <w:bookmarkStart w:id="683" w:name="_Toc2288"/>
      <w:bookmarkStart w:id="684" w:name="_Toc12329"/>
      <w:bookmarkStart w:id="685" w:name="_Toc13565"/>
      <w:bookmarkStart w:id="686" w:name="_Toc9886"/>
      <w:bookmarkStart w:id="687" w:name="_Toc9532"/>
      <w:bookmarkStart w:id="688" w:name="_Toc17198"/>
      <w:bookmarkStart w:id="689" w:name="_Toc32128"/>
      <w:bookmarkStart w:id="690" w:name="_Toc11831"/>
      <w:r>
        <w:rPr>
          <w:rStyle w:val="41"/>
          <w:rFonts w:ascii="Times New Roman" w:hAnsi="Times New Roman" w:cs="Times New Roman" w:eastAsiaTheme="majorEastAsia"/>
          <w:b/>
          <w:bCs/>
          <w:sz w:val="30"/>
          <w:szCs w:val="30"/>
        </w:rPr>
        <w:t xml:space="preserve"> </w:t>
      </w:r>
      <w:bookmarkStart w:id="691" w:name="_Toc18808"/>
      <w:bookmarkStart w:id="692" w:name="_Toc12839"/>
      <w:r>
        <w:rPr>
          <w:rStyle w:val="41"/>
          <w:rFonts w:ascii="Times New Roman" w:hAnsi="Times New Roman" w:cs="Times New Roman" w:eastAsiaTheme="majorEastAsia"/>
          <w:b/>
          <w:bCs/>
          <w:sz w:val="30"/>
          <w:szCs w:val="30"/>
        </w:rPr>
        <w:t>第一节  矿山地质环境保护与土地复垦预防</w:t>
      </w:r>
      <w:bookmarkEnd w:id="681"/>
      <w:bookmarkEnd w:id="691"/>
      <w:bookmarkEnd w:id="692"/>
    </w:p>
    <w:bookmarkEnd w:id="682"/>
    <w:bookmarkEnd w:id="683"/>
    <w:bookmarkEnd w:id="684"/>
    <w:bookmarkEnd w:id="685"/>
    <w:bookmarkEnd w:id="686"/>
    <w:bookmarkEnd w:id="687"/>
    <w:bookmarkEnd w:id="688"/>
    <w:bookmarkEnd w:id="689"/>
    <w:bookmarkEnd w:id="690"/>
    <w:p>
      <w:pPr>
        <w:pStyle w:val="3"/>
        <w:spacing w:line="360" w:lineRule="auto"/>
        <w:jc w:val="left"/>
        <w:rPr>
          <w:rFonts w:ascii="Times New Roman" w:hAnsi="Times New Roman" w:cs="Times New Roman" w:eastAsiaTheme="majorEastAsia"/>
          <w:b/>
          <w:bCs w:val="0"/>
          <w:sz w:val="28"/>
          <w:szCs w:val="28"/>
        </w:rPr>
      </w:pPr>
      <w:bookmarkStart w:id="693" w:name="_Toc18166"/>
      <w:bookmarkStart w:id="694" w:name="_Toc4400"/>
      <w:bookmarkStart w:id="695" w:name="_Toc17999"/>
      <w:bookmarkStart w:id="696" w:name="_Toc12905"/>
      <w:bookmarkStart w:id="697" w:name="_Toc6569"/>
      <w:bookmarkStart w:id="698" w:name="_Toc17648"/>
      <w:bookmarkStart w:id="699" w:name="_Toc10461"/>
      <w:bookmarkStart w:id="700" w:name="_Toc30816"/>
      <w:bookmarkStart w:id="701" w:name="_Toc25526"/>
      <w:r>
        <w:rPr>
          <w:rFonts w:ascii="Times New Roman" w:hAnsi="Times New Roman" w:cs="Times New Roman" w:eastAsiaTheme="majorEastAsia"/>
          <w:b/>
          <w:bCs w:val="0"/>
          <w:sz w:val="28"/>
          <w:szCs w:val="28"/>
        </w:rPr>
        <w:t>一</w:t>
      </w:r>
      <w:r>
        <w:rPr>
          <w:rFonts w:hint="eastAsia" w:ascii="Times New Roman" w:hAnsi="Times New Roman" w:cs="Times New Roman" w:eastAsiaTheme="majorEastAsia"/>
          <w:b/>
          <w:bCs w:val="0"/>
          <w:sz w:val="28"/>
          <w:szCs w:val="28"/>
          <w:lang w:eastAsia="zh-CN"/>
        </w:rPr>
        <w:t>、</w:t>
      </w:r>
      <w:r>
        <w:rPr>
          <w:rFonts w:ascii="Times New Roman" w:hAnsi="Times New Roman" w:cs="Times New Roman" w:eastAsiaTheme="majorEastAsia"/>
          <w:b/>
          <w:bCs w:val="0"/>
          <w:sz w:val="28"/>
          <w:szCs w:val="28"/>
        </w:rPr>
        <w:t>目标任务</w:t>
      </w:r>
      <w:bookmarkEnd w:id="693"/>
      <w:bookmarkEnd w:id="694"/>
      <w:bookmarkEnd w:id="695"/>
      <w:bookmarkEnd w:id="696"/>
      <w:bookmarkEnd w:id="697"/>
      <w:bookmarkEnd w:id="698"/>
      <w:bookmarkEnd w:id="699"/>
      <w:bookmarkEnd w:id="700"/>
      <w:bookmarkEnd w:id="701"/>
    </w:p>
    <w:p>
      <w:pPr>
        <w:wordWrap w:val="0"/>
        <w:autoSpaceDN w:val="0"/>
        <w:spacing w:line="360" w:lineRule="auto"/>
        <w:ind w:firstLine="480" w:firstLineChars="200"/>
        <w:rPr>
          <w:rFonts w:ascii="Times New Roman" w:hAnsi="Times New Roman" w:cs="Times New Roman"/>
          <w:sz w:val="24"/>
        </w:rPr>
      </w:pPr>
      <w:r>
        <w:rPr>
          <w:rFonts w:ascii="Times New Roman" w:hAnsi="Times New Roman" w:cs="Times New Roman"/>
          <w:sz w:val="24"/>
        </w:rPr>
        <w:t>1、目标</w:t>
      </w:r>
    </w:p>
    <w:p>
      <w:pPr>
        <w:wordWrap w:val="0"/>
        <w:autoSpaceDN w:val="0"/>
        <w:spacing w:line="360" w:lineRule="auto"/>
        <w:ind w:firstLine="480" w:firstLineChars="200"/>
        <w:rPr>
          <w:rFonts w:ascii="Times New Roman" w:hAnsi="Times New Roman" w:cs="Times New Roman"/>
          <w:sz w:val="24"/>
        </w:rPr>
      </w:pPr>
      <w:r>
        <w:rPr>
          <w:rFonts w:ascii="Times New Roman" w:hAnsi="Times New Roman" w:cs="Times New Roman"/>
          <w:sz w:val="24"/>
        </w:rPr>
        <w:t>通过矿山地质环境保护与土地复垦，促进矿产资源开发与地质环境保护协调发展，最大限度地减少或避免因矿产开发引发环境地质问题，从而保护和改善矿山地质环境。矿山地质环境保护与土地复垦的范围包括：</w:t>
      </w:r>
      <w:r>
        <w:rPr>
          <w:rFonts w:hint="eastAsia" w:ascii="Times New Roman" w:hAnsi="Times New Roman" w:cs="Times New Roman"/>
          <w:sz w:val="24"/>
        </w:rPr>
        <w:t>采矿场</w:t>
      </w:r>
      <w:r>
        <w:rPr>
          <w:rFonts w:ascii="Times New Roman" w:hAnsi="Times New Roman" w:cs="Times New Roman"/>
          <w:sz w:val="24"/>
        </w:rPr>
        <w:t>、工业场地及</w:t>
      </w:r>
      <w:r>
        <w:rPr>
          <w:rFonts w:hint="eastAsia" w:ascii="Times New Roman" w:hAnsi="Times New Roman" w:cs="Times New Roman"/>
          <w:sz w:val="24"/>
        </w:rPr>
        <w:t>生活辅助区</w:t>
      </w:r>
      <w:r>
        <w:rPr>
          <w:rFonts w:ascii="Times New Roman" w:hAnsi="Times New Roman" w:cs="Times New Roman"/>
          <w:sz w:val="24"/>
        </w:rPr>
        <w:t>、矿山道路。</w:t>
      </w:r>
    </w:p>
    <w:p>
      <w:pPr>
        <w:wordWrap w:val="0"/>
        <w:autoSpaceDN w:val="0"/>
        <w:spacing w:line="360" w:lineRule="auto"/>
        <w:ind w:firstLine="480" w:firstLineChars="200"/>
        <w:rPr>
          <w:rFonts w:ascii="Times New Roman" w:hAnsi="Times New Roman" w:cs="Times New Roman"/>
          <w:sz w:val="24"/>
        </w:rPr>
      </w:pPr>
      <w:r>
        <w:rPr>
          <w:rFonts w:hint="eastAsia" w:ascii="Times New Roman" w:hAnsi="Times New Roman" w:cs="Times New Roman"/>
          <w:sz w:val="24"/>
          <w:lang w:eastAsia="zh-CN"/>
        </w:rPr>
        <w:t>（</w:t>
      </w:r>
      <w:r>
        <w:rPr>
          <w:rFonts w:hint="eastAsia" w:ascii="Times New Roman" w:hAnsi="Times New Roman" w:cs="Times New Roman"/>
          <w:sz w:val="24"/>
          <w:lang w:val="en-US" w:eastAsia="zh-CN"/>
        </w:rPr>
        <w:t>1</w:t>
      </w:r>
      <w:r>
        <w:rPr>
          <w:rFonts w:hint="eastAsia" w:ascii="Times New Roman" w:hAnsi="Times New Roman" w:cs="Times New Roman"/>
          <w:sz w:val="24"/>
          <w:lang w:eastAsia="zh-CN"/>
        </w:rPr>
        <w:t>）</w:t>
      </w:r>
      <w:r>
        <w:rPr>
          <w:rFonts w:ascii="Times New Roman" w:hAnsi="Times New Roman" w:cs="Times New Roman"/>
          <w:sz w:val="24"/>
        </w:rPr>
        <w:t>遵循“以人为本”“以地质环境保护为主”的原则，切实做到矿山生产区和生活区分离，确保人居环境的安全，提高人居环境的质量。</w:t>
      </w:r>
    </w:p>
    <w:p>
      <w:pPr>
        <w:wordWrap w:val="0"/>
        <w:autoSpaceDN w:val="0"/>
        <w:spacing w:line="360" w:lineRule="auto"/>
        <w:ind w:firstLine="480" w:firstLineChars="200"/>
        <w:rPr>
          <w:rFonts w:ascii="Times New Roman" w:hAnsi="Times New Roman" w:cs="Times New Roman"/>
          <w:sz w:val="24"/>
        </w:rPr>
      </w:pPr>
      <w:r>
        <w:rPr>
          <w:rFonts w:hint="eastAsia" w:ascii="Times New Roman" w:hAnsi="Times New Roman" w:cs="Times New Roman"/>
          <w:sz w:val="24"/>
          <w:lang w:eastAsia="zh-CN"/>
        </w:rPr>
        <w:t>（</w:t>
      </w:r>
      <w:r>
        <w:rPr>
          <w:rFonts w:hint="eastAsia" w:ascii="Times New Roman" w:hAnsi="Times New Roman" w:cs="Times New Roman"/>
          <w:sz w:val="24"/>
          <w:lang w:val="en-US" w:eastAsia="zh-CN"/>
        </w:rPr>
        <w:t>2</w:t>
      </w:r>
      <w:r>
        <w:rPr>
          <w:rFonts w:hint="eastAsia" w:ascii="Times New Roman" w:hAnsi="Times New Roman" w:cs="Times New Roman"/>
          <w:sz w:val="24"/>
          <w:lang w:eastAsia="zh-CN"/>
        </w:rPr>
        <w:t>）</w:t>
      </w:r>
      <w:r>
        <w:rPr>
          <w:rFonts w:ascii="Times New Roman" w:hAnsi="Times New Roman" w:cs="Times New Roman"/>
          <w:sz w:val="24"/>
        </w:rPr>
        <w:t>选择合理的开采工艺和方法最大限度地减少或避免矿山地质环境问题的发生。</w:t>
      </w:r>
    </w:p>
    <w:p>
      <w:pPr>
        <w:wordWrap w:val="0"/>
        <w:autoSpaceDN w:val="0"/>
        <w:spacing w:line="360" w:lineRule="auto"/>
        <w:ind w:firstLine="480" w:firstLineChars="200"/>
        <w:rPr>
          <w:rFonts w:ascii="Times New Roman" w:hAnsi="Times New Roman" w:cs="Times New Roman"/>
          <w:sz w:val="24"/>
        </w:rPr>
      </w:pPr>
      <w:r>
        <w:rPr>
          <w:rFonts w:hint="eastAsia" w:ascii="Times New Roman" w:hAnsi="Times New Roman" w:cs="Times New Roman"/>
          <w:sz w:val="24"/>
          <w:lang w:eastAsia="zh-CN"/>
        </w:rPr>
        <w:t>（</w:t>
      </w:r>
      <w:r>
        <w:rPr>
          <w:rFonts w:hint="eastAsia" w:ascii="Times New Roman" w:hAnsi="Times New Roman" w:cs="Times New Roman"/>
          <w:sz w:val="24"/>
          <w:lang w:val="en-US" w:eastAsia="zh-CN"/>
        </w:rPr>
        <w:t>3</w:t>
      </w:r>
      <w:r>
        <w:rPr>
          <w:rFonts w:hint="eastAsia" w:ascii="Times New Roman" w:hAnsi="Times New Roman" w:cs="Times New Roman"/>
          <w:sz w:val="24"/>
          <w:lang w:eastAsia="zh-CN"/>
        </w:rPr>
        <w:t>）</w:t>
      </w:r>
      <w:r>
        <w:rPr>
          <w:rFonts w:ascii="Times New Roman" w:hAnsi="Times New Roman" w:cs="Times New Roman"/>
          <w:sz w:val="24"/>
        </w:rPr>
        <w:t>矿山开采坚持“先拦后弃”的原则，尽可能的减少矿区土地的占用量，尽最大可能合理规划、综合利用，且利用率目标按相关要求达标。</w:t>
      </w:r>
    </w:p>
    <w:p>
      <w:pPr>
        <w:wordWrap w:val="0"/>
        <w:autoSpaceDN w:val="0"/>
        <w:spacing w:line="360" w:lineRule="auto"/>
        <w:ind w:firstLine="480" w:firstLineChars="200"/>
        <w:rPr>
          <w:rFonts w:ascii="Times New Roman" w:hAnsi="Times New Roman" w:cs="Times New Roman"/>
          <w:sz w:val="24"/>
        </w:rPr>
      </w:pPr>
      <w:r>
        <w:rPr>
          <w:rFonts w:hint="eastAsia" w:ascii="Times New Roman" w:hAnsi="Times New Roman" w:cs="Times New Roman"/>
          <w:sz w:val="24"/>
          <w:lang w:eastAsia="zh-CN"/>
        </w:rPr>
        <w:t>（</w:t>
      </w:r>
      <w:r>
        <w:rPr>
          <w:rFonts w:hint="eastAsia" w:ascii="Times New Roman" w:hAnsi="Times New Roman" w:cs="Times New Roman"/>
          <w:sz w:val="24"/>
          <w:lang w:val="en-US" w:eastAsia="zh-CN"/>
        </w:rPr>
        <w:t>4</w:t>
      </w:r>
      <w:r>
        <w:rPr>
          <w:rFonts w:hint="eastAsia" w:ascii="Times New Roman" w:hAnsi="Times New Roman" w:cs="Times New Roman"/>
          <w:sz w:val="24"/>
          <w:lang w:eastAsia="zh-CN"/>
        </w:rPr>
        <w:t>）</w:t>
      </w:r>
      <w:r>
        <w:rPr>
          <w:rFonts w:ascii="Times New Roman" w:hAnsi="Times New Roman" w:cs="Times New Roman"/>
          <w:sz w:val="24"/>
        </w:rPr>
        <w:t>基建活动引发的边坡不稳定，采取工程措施对不稳定边坡进行</w:t>
      </w:r>
      <w:r>
        <w:rPr>
          <w:rFonts w:hint="eastAsia" w:ascii="Times New Roman" w:hAnsi="Times New Roman" w:cs="Times New Roman"/>
          <w:sz w:val="24"/>
          <w:lang w:eastAsia="zh-CN"/>
        </w:rPr>
        <w:t>危岩</w:t>
      </w:r>
      <w:r>
        <w:rPr>
          <w:rFonts w:ascii="Times New Roman" w:hAnsi="Times New Roman" w:cs="Times New Roman"/>
          <w:sz w:val="24"/>
        </w:rPr>
        <w:t>清</w:t>
      </w:r>
      <w:r>
        <w:rPr>
          <w:rFonts w:hint="eastAsia" w:ascii="Times New Roman" w:hAnsi="Times New Roman" w:cs="Times New Roman"/>
          <w:sz w:val="24"/>
          <w:lang w:eastAsia="zh-CN"/>
        </w:rPr>
        <w:t>理</w:t>
      </w:r>
      <w:r>
        <w:rPr>
          <w:rFonts w:ascii="Times New Roman" w:hAnsi="Times New Roman" w:cs="Times New Roman"/>
          <w:sz w:val="24"/>
        </w:rPr>
        <w:t>或防护。</w:t>
      </w:r>
    </w:p>
    <w:p>
      <w:pPr>
        <w:wordWrap w:val="0"/>
        <w:autoSpaceDN w:val="0"/>
        <w:spacing w:line="360" w:lineRule="auto"/>
        <w:ind w:firstLine="480" w:firstLineChars="200"/>
        <w:rPr>
          <w:rFonts w:ascii="Times New Roman" w:hAnsi="Times New Roman" w:cs="Times New Roman"/>
          <w:sz w:val="24"/>
        </w:rPr>
      </w:pPr>
      <w:r>
        <w:rPr>
          <w:rFonts w:hint="eastAsia" w:ascii="Times New Roman" w:hAnsi="Times New Roman" w:cs="Times New Roman"/>
          <w:sz w:val="24"/>
          <w:lang w:eastAsia="zh-CN"/>
        </w:rPr>
        <w:t>（</w:t>
      </w:r>
      <w:r>
        <w:rPr>
          <w:rFonts w:hint="eastAsia" w:ascii="Times New Roman" w:hAnsi="Times New Roman" w:cs="Times New Roman"/>
          <w:sz w:val="24"/>
          <w:lang w:val="en-US" w:eastAsia="zh-CN"/>
        </w:rPr>
        <w:t>5</w:t>
      </w:r>
      <w:r>
        <w:rPr>
          <w:rFonts w:hint="eastAsia" w:ascii="Times New Roman" w:hAnsi="Times New Roman" w:cs="Times New Roman"/>
          <w:sz w:val="24"/>
          <w:lang w:eastAsia="zh-CN"/>
        </w:rPr>
        <w:t>）采矿过程中，尽可能降低对</w:t>
      </w:r>
      <w:r>
        <w:rPr>
          <w:rFonts w:ascii="Times New Roman" w:hAnsi="Times New Roman" w:cs="Times New Roman"/>
          <w:sz w:val="24"/>
        </w:rPr>
        <w:t>地形地貌景观</w:t>
      </w:r>
      <w:r>
        <w:rPr>
          <w:rFonts w:hint="eastAsia" w:ascii="Times New Roman" w:hAnsi="Times New Roman" w:cs="Times New Roman"/>
          <w:sz w:val="24"/>
          <w:lang w:eastAsia="zh-CN"/>
        </w:rPr>
        <w:t>的破坏程度，并</w:t>
      </w:r>
      <w:r>
        <w:rPr>
          <w:rFonts w:ascii="Times New Roman" w:hAnsi="Times New Roman" w:cs="Times New Roman"/>
          <w:sz w:val="24"/>
        </w:rPr>
        <w:t>与周围环境协调。</w:t>
      </w:r>
    </w:p>
    <w:p>
      <w:pPr>
        <w:wordWrap w:val="0"/>
        <w:autoSpaceDN w:val="0"/>
        <w:spacing w:line="360" w:lineRule="auto"/>
        <w:ind w:firstLine="480" w:firstLineChars="200"/>
        <w:rPr>
          <w:rFonts w:ascii="Times New Roman" w:hAnsi="Times New Roman" w:cs="Times New Roman"/>
          <w:sz w:val="24"/>
        </w:rPr>
      </w:pPr>
      <w:r>
        <w:rPr>
          <w:rFonts w:hint="eastAsia" w:ascii="Times New Roman" w:hAnsi="Times New Roman" w:cs="Times New Roman"/>
          <w:sz w:val="24"/>
          <w:lang w:eastAsia="zh-CN"/>
        </w:rPr>
        <w:t>（</w:t>
      </w:r>
      <w:r>
        <w:rPr>
          <w:rFonts w:hint="eastAsia" w:ascii="Times New Roman" w:hAnsi="Times New Roman" w:cs="Times New Roman"/>
          <w:sz w:val="24"/>
          <w:lang w:val="en-US" w:eastAsia="zh-CN"/>
        </w:rPr>
        <w:t>6</w:t>
      </w:r>
      <w:r>
        <w:rPr>
          <w:rFonts w:hint="eastAsia" w:ascii="Times New Roman" w:hAnsi="Times New Roman" w:cs="Times New Roman"/>
          <w:sz w:val="24"/>
          <w:lang w:eastAsia="zh-CN"/>
        </w:rPr>
        <w:t>）</w:t>
      </w:r>
      <w:r>
        <w:rPr>
          <w:rFonts w:ascii="Times New Roman" w:hAnsi="Times New Roman" w:cs="Times New Roman"/>
          <w:sz w:val="24"/>
        </w:rPr>
        <w:t>制定矿山地质环境问题监测方案，实施对矿山地质环境问题的动态监测。</w:t>
      </w:r>
    </w:p>
    <w:p>
      <w:pPr>
        <w:wordWrap w:val="0"/>
        <w:autoSpaceDN w:val="0"/>
        <w:spacing w:line="360" w:lineRule="auto"/>
        <w:ind w:firstLine="480" w:firstLineChars="200"/>
        <w:rPr>
          <w:rFonts w:ascii="Times New Roman" w:hAnsi="Times New Roman" w:cs="Times New Roman"/>
          <w:sz w:val="24"/>
        </w:rPr>
      </w:pPr>
      <w:r>
        <w:rPr>
          <w:rFonts w:hint="eastAsia" w:ascii="Times New Roman" w:hAnsi="Times New Roman" w:cs="Times New Roman"/>
          <w:sz w:val="24"/>
          <w:lang w:eastAsia="zh-CN"/>
        </w:rPr>
        <w:t>（</w:t>
      </w:r>
      <w:r>
        <w:rPr>
          <w:rFonts w:hint="eastAsia" w:ascii="Times New Roman" w:hAnsi="Times New Roman" w:cs="Times New Roman"/>
          <w:sz w:val="24"/>
          <w:lang w:val="en-US" w:eastAsia="zh-CN"/>
        </w:rPr>
        <w:t>7</w:t>
      </w:r>
      <w:r>
        <w:rPr>
          <w:rFonts w:hint="eastAsia" w:ascii="Times New Roman" w:hAnsi="Times New Roman" w:cs="Times New Roman"/>
          <w:sz w:val="24"/>
          <w:lang w:eastAsia="zh-CN"/>
        </w:rPr>
        <w:t>）增加土地复垦预防措施，严格按照开发利用方案进行建设和开采，尽可能降低对土地损毁</w:t>
      </w:r>
      <w:r>
        <w:rPr>
          <w:rFonts w:ascii="Times New Roman" w:hAnsi="Times New Roman" w:cs="Times New Roman"/>
          <w:sz w:val="24"/>
        </w:rPr>
        <w:t>。</w:t>
      </w:r>
    </w:p>
    <w:p>
      <w:pPr>
        <w:wordWrap w:val="0"/>
        <w:autoSpaceDN w:val="0"/>
        <w:spacing w:line="360" w:lineRule="auto"/>
        <w:ind w:firstLine="480" w:firstLineChars="200"/>
        <w:rPr>
          <w:rFonts w:ascii="Times New Roman" w:hAnsi="Times New Roman" w:cs="Times New Roman"/>
          <w:sz w:val="24"/>
        </w:rPr>
      </w:pPr>
      <w:r>
        <w:rPr>
          <w:rFonts w:ascii="Times New Roman" w:hAnsi="Times New Roman" w:cs="Times New Roman"/>
          <w:sz w:val="24"/>
        </w:rPr>
        <w:t>2、任务</w:t>
      </w:r>
    </w:p>
    <w:p>
      <w:pPr>
        <w:wordWrap w:val="0"/>
        <w:autoSpaceDN w:val="0"/>
        <w:spacing w:line="360" w:lineRule="auto"/>
        <w:ind w:firstLine="480" w:firstLineChars="200"/>
        <w:rPr>
          <w:rFonts w:ascii="Times New Roman" w:hAnsi="Times New Roman" w:cs="Times New Roman"/>
          <w:sz w:val="24"/>
        </w:rPr>
      </w:pPr>
      <w:r>
        <w:rPr>
          <w:rFonts w:ascii="Times New Roman" w:hAnsi="Times New Roman" w:cs="Times New Roman"/>
          <w:sz w:val="24"/>
        </w:rPr>
        <w:t>根据矿山地质环境现状、预测的结果，以及矿山地质环境保护与土地复垦的原则和目标，矿山地质环境保护和土地复垦的任务是</w:t>
      </w:r>
      <w:r>
        <w:rPr>
          <w:rFonts w:hint="eastAsia" w:ascii="Times New Roman" w:hAnsi="Times New Roman" w:cs="Times New Roman"/>
          <w:sz w:val="24"/>
        </w:rPr>
        <w:t>：</w:t>
      </w:r>
    </w:p>
    <w:p>
      <w:pPr>
        <w:numPr>
          <w:ilvl w:val="0"/>
          <w:numId w:val="4"/>
        </w:numPr>
        <w:spacing w:line="360" w:lineRule="auto"/>
        <w:ind w:firstLine="480" w:firstLineChars="200"/>
        <w:rPr>
          <w:rFonts w:hint="eastAsia" w:ascii="Times New Roman" w:hAnsi="Times New Roman" w:cs="Times New Roman"/>
          <w:sz w:val="24"/>
          <w:lang w:eastAsia="zh-CN"/>
        </w:rPr>
      </w:pPr>
      <w:r>
        <w:rPr>
          <w:rFonts w:hint="eastAsia" w:ascii="Times New Roman" w:hAnsi="Times New Roman" w:cs="Times New Roman"/>
          <w:sz w:val="24"/>
          <w:lang w:eastAsia="zh-CN"/>
        </w:rPr>
        <w:t>防治不稳定斜坡发生失稳致灾；</w:t>
      </w:r>
    </w:p>
    <w:p>
      <w:pPr>
        <w:numPr>
          <w:ilvl w:val="0"/>
          <w:numId w:val="4"/>
        </w:numPr>
        <w:spacing w:line="360" w:lineRule="auto"/>
        <w:ind w:firstLine="480" w:firstLineChars="200"/>
        <w:rPr>
          <w:rFonts w:ascii="Times New Roman" w:hAnsi="Times New Roman" w:cs="Times New Roman"/>
          <w:sz w:val="24"/>
        </w:rPr>
      </w:pPr>
      <w:r>
        <w:rPr>
          <w:rFonts w:hint="eastAsia" w:ascii="Times New Roman" w:hAnsi="Times New Roman" w:cs="Times New Roman"/>
          <w:sz w:val="24"/>
          <w:lang w:eastAsia="zh-CN"/>
        </w:rPr>
        <w:t>预防曲目日沟泥石流对矿山人员设备的危害；</w:t>
      </w:r>
    </w:p>
    <w:p>
      <w:pPr>
        <w:numPr>
          <w:ilvl w:val="0"/>
          <w:numId w:val="4"/>
        </w:numPr>
        <w:spacing w:line="360" w:lineRule="auto"/>
        <w:ind w:firstLine="480" w:firstLineChars="200"/>
        <w:rPr>
          <w:rFonts w:ascii="Times New Roman" w:hAnsi="Times New Roman" w:cs="Times New Roman"/>
          <w:sz w:val="24"/>
        </w:rPr>
      </w:pPr>
      <w:r>
        <w:rPr>
          <w:rFonts w:hint="eastAsia" w:ascii="Times New Roman" w:hAnsi="Times New Roman" w:cs="Times New Roman"/>
          <w:sz w:val="24"/>
          <w:lang w:eastAsia="zh-CN"/>
        </w:rPr>
        <w:t>降低采矿对地形地貌景观的破坏程度；</w:t>
      </w:r>
    </w:p>
    <w:p>
      <w:pPr>
        <w:numPr>
          <w:ilvl w:val="0"/>
          <w:numId w:val="4"/>
        </w:numPr>
        <w:spacing w:line="360" w:lineRule="auto"/>
        <w:ind w:firstLine="480" w:firstLineChars="200"/>
        <w:rPr>
          <w:rFonts w:ascii="Times New Roman" w:hAnsi="Times New Roman" w:cs="Times New Roman"/>
          <w:sz w:val="24"/>
        </w:rPr>
      </w:pPr>
      <w:r>
        <w:rPr>
          <w:rFonts w:hint="eastAsia" w:ascii="Times New Roman" w:hAnsi="Times New Roman" w:cs="Times New Roman"/>
          <w:sz w:val="24"/>
          <w:lang w:eastAsia="zh-CN"/>
        </w:rPr>
        <w:t>废石集中堆放，以防水土流失和成为泥石流固体物原，并尽可能减少占压土地；</w:t>
      </w:r>
    </w:p>
    <w:p>
      <w:pPr>
        <w:numPr>
          <w:ilvl w:val="0"/>
          <w:numId w:val="4"/>
        </w:numPr>
        <w:spacing w:line="360" w:lineRule="auto"/>
        <w:ind w:firstLine="480" w:firstLineChars="200"/>
        <w:rPr>
          <w:rFonts w:ascii="Times New Roman" w:hAnsi="Times New Roman" w:cs="Times New Roman"/>
          <w:sz w:val="24"/>
        </w:rPr>
      </w:pPr>
      <w:r>
        <w:rPr>
          <w:rFonts w:hint="eastAsia" w:ascii="Times New Roman" w:hAnsi="Times New Roman" w:cs="Times New Roman"/>
          <w:sz w:val="24"/>
          <w:lang w:eastAsia="zh-CN"/>
        </w:rPr>
        <w:t>严格按照开发利用方案进行矿山建设和开采，以减少土地损坏面积和引发矿山地质环境问题；</w:t>
      </w:r>
    </w:p>
    <w:p>
      <w:pPr>
        <w:spacing w:line="360" w:lineRule="auto"/>
        <w:ind w:firstLine="480" w:firstLineChars="200"/>
        <w:rPr>
          <w:rFonts w:ascii="Times New Roman" w:hAnsi="Times New Roman" w:cs="Times New Roman"/>
          <w:sz w:val="24"/>
        </w:rPr>
      </w:pPr>
      <w:r>
        <w:rPr>
          <w:rFonts w:hint="eastAsia" w:ascii="Times New Roman" w:hAnsi="Times New Roman" w:cs="Times New Roman"/>
          <w:sz w:val="24"/>
          <w:lang w:eastAsia="zh-CN"/>
        </w:rPr>
        <w:t>矿山建设及采矿前，将挖损和压占土壤层剥离后集中保存，以作为矿山土地复垦土壤</w:t>
      </w:r>
      <w:r>
        <w:rPr>
          <w:rFonts w:hint="eastAsia" w:ascii="Times New Roman" w:hAnsi="Times New Roman" w:cs="Times New Roman"/>
          <w:sz w:val="24"/>
        </w:rPr>
        <w:t>。</w:t>
      </w:r>
    </w:p>
    <w:p>
      <w:pPr>
        <w:pStyle w:val="3"/>
        <w:spacing w:line="360" w:lineRule="auto"/>
        <w:jc w:val="left"/>
        <w:rPr>
          <w:rFonts w:ascii="Times New Roman" w:hAnsi="Times New Roman" w:cs="Times New Roman" w:eastAsiaTheme="majorEastAsia"/>
          <w:b/>
          <w:bCs w:val="0"/>
          <w:sz w:val="28"/>
          <w:szCs w:val="28"/>
        </w:rPr>
      </w:pPr>
      <w:bookmarkStart w:id="702" w:name="_Toc4226"/>
      <w:bookmarkStart w:id="703" w:name="_Toc17476"/>
      <w:bookmarkStart w:id="704" w:name="_Toc29594"/>
      <w:bookmarkStart w:id="705" w:name="_Toc23216"/>
      <w:bookmarkStart w:id="706" w:name="_Toc6247"/>
      <w:bookmarkStart w:id="707" w:name="_Toc18225"/>
      <w:bookmarkStart w:id="708" w:name="_Toc18717"/>
      <w:bookmarkStart w:id="709" w:name="_Toc9031"/>
      <w:bookmarkStart w:id="710" w:name="_Toc6296"/>
      <w:r>
        <w:rPr>
          <w:rFonts w:ascii="Times New Roman" w:hAnsi="Times New Roman" w:cs="Times New Roman" w:eastAsiaTheme="majorEastAsia"/>
          <w:b/>
          <w:bCs w:val="0"/>
          <w:sz w:val="28"/>
          <w:szCs w:val="28"/>
        </w:rPr>
        <w:t>二</w:t>
      </w:r>
      <w:r>
        <w:rPr>
          <w:rFonts w:hint="eastAsia" w:ascii="Times New Roman" w:hAnsi="Times New Roman" w:cs="Times New Roman" w:eastAsiaTheme="majorEastAsia"/>
          <w:b/>
          <w:bCs w:val="0"/>
          <w:sz w:val="28"/>
          <w:szCs w:val="28"/>
          <w:lang w:eastAsia="zh-CN"/>
        </w:rPr>
        <w:t>、</w:t>
      </w:r>
      <w:r>
        <w:rPr>
          <w:rFonts w:ascii="Times New Roman" w:hAnsi="Times New Roman" w:cs="Times New Roman" w:eastAsiaTheme="majorEastAsia"/>
          <w:b/>
          <w:bCs w:val="0"/>
          <w:sz w:val="28"/>
          <w:szCs w:val="28"/>
        </w:rPr>
        <w:t>主要技术措施</w:t>
      </w:r>
      <w:bookmarkEnd w:id="702"/>
      <w:bookmarkEnd w:id="703"/>
      <w:bookmarkEnd w:id="704"/>
      <w:bookmarkEnd w:id="705"/>
      <w:bookmarkEnd w:id="706"/>
      <w:bookmarkEnd w:id="707"/>
      <w:bookmarkEnd w:id="708"/>
      <w:bookmarkEnd w:id="709"/>
      <w:bookmarkEnd w:id="710"/>
    </w:p>
    <w:p>
      <w:pPr>
        <w:spacing w:line="360" w:lineRule="auto"/>
        <w:ind w:firstLine="480" w:firstLineChars="200"/>
        <w:rPr>
          <w:rFonts w:ascii="Times New Roman" w:hAnsi="Times New Roman" w:cs="Times New Roman"/>
          <w:sz w:val="24"/>
        </w:rPr>
      </w:pPr>
      <w:r>
        <w:rPr>
          <w:rFonts w:ascii="Times New Roman" w:hAnsi="Times New Roman" w:cs="Times New Roman"/>
          <w:sz w:val="24"/>
        </w:rPr>
        <w:t>按照“统一规划、源头控制、防复结合”的原则，结合项目特点、施工方式及工艺等，制定矿区土地复垦项目的预防控制措施，主要工程量包括以下几个方面：</w:t>
      </w:r>
    </w:p>
    <w:p>
      <w:pPr>
        <w:wordWrap w:val="0"/>
        <w:autoSpaceDN w:val="0"/>
        <w:spacing w:line="360" w:lineRule="auto"/>
        <w:ind w:firstLine="480" w:firstLineChars="200"/>
        <w:rPr>
          <w:rFonts w:ascii="Times New Roman" w:hAnsi="Times New Roman" w:cs="Times New Roman"/>
          <w:sz w:val="24"/>
        </w:rPr>
      </w:pPr>
      <w:r>
        <w:rPr>
          <w:rFonts w:hint="eastAsia" w:ascii="Times New Roman" w:hAnsi="Times New Roman" w:cs="Times New Roman"/>
          <w:sz w:val="24"/>
        </w:rPr>
        <w:t>1、</w:t>
      </w:r>
      <w:r>
        <w:rPr>
          <w:rFonts w:ascii="Times New Roman" w:hAnsi="Times New Roman" w:cs="Times New Roman"/>
          <w:sz w:val="24"/>
        </w:rPr>
        <w:t>源头控制，杜绝乱占滥用土地现象。矿山生产开采过程中，要严格按照开采设计进行，杜绝建设单位乱占滥用土地资源现象，采矿过程中产生的废弃物采用集中堆放，防止堆积物的崩塌、滑落造成更多的地质环境问题与土地损毁。</w:t>
      </w:r>
    </w:p>
    <w:p>
      <w:pPr>
        <w:spacing w:line="360" w:lineRule="auto"/>
        <w:ind w:firstLine="480" w:firstLineChars="200"/>
        <w:rPr>
          <w:rFonts w:ascii="Times New Roman" w:hAnsi="Times New Roman" w:cs="Times New Roman"/>
          <w:sz w:val="24"/>
        </w:rPr>
      </w:pPr>
      <w:r>
        <w:rPr>
          <w:rFonts w:hint="eastAsia" w:ascii="Times New Roman" w:hAnsi="Times New Roman" w:cs="Times New Roman"/>
          <w:sz w:val="24"/>
        </w:rPr>
        <w:t>2、</w:t>
      </w:r>
      <w:r>
        <w:rPr>
          <w:rFonts w:ascii="Times New Roman" w:hAnsi="Times New Roman" w:cs="Times New Roman"/>
          <w:sz w:val="24"/>
        </w:rPr>
        <w:t>矿山单位应严格按照设计进行表土的剥离预存</w:t>
      </w:r>
      <w:r>
        <w:rPr>
          <w:rFonts w:hint="eastAsia" w:ascii="Times New Roman" w:hAnsi="Times New Roman" w:cs="Times New Roman"/>
          <w:sz w:val="24"/>
        </w:rPr>
        <w:t>，作为覆土备用。</w:t>
      </w:r>
      <w:r>
        <w:rPr>
          <w:rFonts w:ascii="Times New Roman" w:hAnsi="Times New Roman" w:cs="Times New Roman"/>
          <w:sz w:val="24"/>
        </w:rPr>
        <w:t>杜绝乱弃混放的短期效益做法。开采过程中，</w:t>
      </w:r>
      <w:r>
        <w:rPr>
          <w:rFonts w:hint="eastAsia" w:ascii="Times New Roman" w:hAnsi="Times New Roman" w:cs="Times New Roman"/>
          <w:sz w:val="24"/>
        </w:rPr>
        <w:t>废</w:t>
      </w:r>
      <w:r>
        <w:rPr>
          <w:rFonts w:hint="eastAsia" w:ascii="Times New Roman" w:hAnsi="Times New Roman" w:cs="Times New Roman"/>
          <w:sz w:val="24"/>
          <w:lang w:eastAsia="zh-CN"/>
        </w:rPr>
        <w:t>石</w:t>
      </w:r>
      <w:r>
        <w:rPr>
          <w:rFonts w:ascii="Times New Roman" w:hAnsi="Times New Roman" w:cs="Times New Roman"/>
          <w:sz w:val="24"/>
        </w:rPr>
        <w:t>尽量进行综合利用和用于道路维护，以减少矿山废弃物占用土地面积，减少环境保护与复垦资金。</w:t>
      </w:r>
    </w:p>
    <w:p>
      <w:pPr>
        <w:spacing w:line="360" w:lineRule="auto"/>
        <w:ind w:firstLine="480" w:firstLineChars="200"/>
        <w:rPr>
          <w:rFonts w:ascii="Times New Roman" w:hAnsi="Times New Roman" w:cs="Times New Roman"/>
          <w:sz w:val="24"/>
        </w:rPr>
      </w:pPr>
      <w:r>
        <w:rPr>
          <w:rFonts w:hint="eastAsia" w:ascii="Times New Roman" w:hAnsi="Times New Roman" w:cs="Times New Roman"/>
          <w:sz w:val="24"/>
        </w:rPr>
        <w:t>3、</w:t>
      </w:r>
      <w:r>
        <w:rPr>
          <w:rFonts w:ascii="Times New Roman" w:hAnsi="Times New Roman" w:cs="Times New Roman"/>
          <w:sz w:val="24"/>
        </w:rPr>
        <w:t>场地上临时建筑物拆除产生的建筑垃圾，对于砖瓦、木材等有利用价值的材料，可在当地进行二次利用。减少建筑垃圾的产生；对于没有污染的建筑垃圾可用于场地的平整充填，减少运输成本；但对于有污染的生活垃圾、建筑废弃物不可用作场地的填充，要进行异地专门处理。</w:t>
      </w:r>
    </w:p>
    <w:p>
      <w:pPr>
        <w:pStyle w:val="5"/>
        <w:spacing w:line="360" w:lineRule="auto"/>
        <w:rPr>
          <w:rStyle w:val="41"/>
          <w:rFonts w:ascii="Times New Roman" w:hAnsi="Times New Roman" w:cs="Times New Roman" w:eastAsiaTheme="majorEastAsia"/>
          <w:b/>
          <w:bCs/>
          <w:sz w:val="30"/>
          <w:szCs w:val="30"/>
        </w:rPr>
      </w:pPr>
      <w:bookmarkStart w:id="711" w:name="_Toc29231"/>
      <w:bookmarkStart w:id="712" w:name="_Toc24876"/>
      <w:bookmarkStart w:id="713" w:name="_Toc16237"/>
      <w:bookmarkStart w:id="714" w:name="_Toc29341"/>
      <w:bookmarkStart w:id="715" w:name="_Toc28874"/>
      <w:bookmarkStart w:id="716" w:name="_Toc29459"/>
      <w:bookmarkStart w:id="717" w:name="_Toc30166"/>
      <w:bookmarkStart w:id="718" w:name="_Toc12876"/>
      <w:bookmarkStart w:id="719" w:name="_Toc4846"/>
      <w:bookmarkStart w:id="720" w:name="_Toc29982"/>
      <w:bookmarkStart w:id="721" w:name="_Toc12164"/>
      <w:bookmarkStart w:id="722" w:name="_Toc12856"/>
      <w:r>
        <w:rPr>
          <w:rStyle w:val="41"/>
          <w:rFonts w:ascii="Times New Roman" w:hAnsi="Times New Roman" w:cs="Times New Roman" w:eastAsiaTheme="majorEastAsia"/>
          <w:b/>
          <w:bCs/>
          <w:sz w:val="30"/>
          <w:szCs w:val="30"/>
        </w:rPr>
        <w:t>第二节  矿山地质灾害治理</w:t>
      </w:r>
      <w:bookmarkEnd w:id="711"/>
      <w:bookmarkEnd w:id="712"/>
      <w:bookmarkEnd w:id="713"/>
    </w:p>
    <w:bookmarkEnd w:id="714"/>
    <w:bookmarkEnd w:id="715"/>
    <w:bookmarkEnd w:id="716"/>
    <w:bookmarkEnd w:id="717"/>
    <w:bookmarkEnd w:id="718"/>
    <w:bookmarkEnd w:id="719"/>
    <w:bookmarkEnd w:id="720"/>
    <w:bookmarkEnd w:id="721"/>
    <w:bookmarkEnd w:id="722"/>
    <w:p>
      <w:pPr>
        <w:pStyle w:val="3"/>
        <w:jc w:val="left"/>
        <w:rPr>
          <w:rFonts w:ascii="Times New Roman" w:hAnsi="Times New Roman" w:cs="Times New Roman" w:eastAsiaTheme="majorEastAsia"/>
          <w:b/>
          <w:bCs w:val="0"/>
          <w:sz w:val="28"/>
          <w:szCs w:val="28"/>
        </w:rPr>
      </w:pPr>
      <w:bookmarkStart w:id="723" w:name="_Toc19173"/>
      <w:bookmarkStart w:id="724" w:name="_Toc30228"/>
      <w:bookmarkStart w:id="725" w:name="_Toc5025"/>
      <w:bookmarkStart w:id="726" w:name="_Toc4093"/>
      <w:bookmarkStart w:id="727" w:name="_Toc9533"/>
      <w:bookmarkStart w:id="728" w:name="_Toc24140"/>
      <w:bookmarkStart w:id="729" w:name="_Toc26679"/>
      <w:bookmarkStart w:id="730" w:name="_Toc18552"/>
      <w:bookmarkStart w:id="731" w:name="_Toc28621"/>
      <w:r>
        <w:rPr>
          <w:rFonts w:ascii="Times New Roman" w:hAnsi="Times New Roman" w:cs="Times New Roman" w:eastAsiaTheme="majorEastAsia"/>
          <w:b/>
          <w:bCs w:val="0"/>
          <w:sz w:val="28"/>
          <w:szCs w:val="28"/>
        </w:rPr>
        <w:t>一</w:t>
      </w:r>
      <w:r>
        <w:rPr>
          <w:rFonts w:hint="eastAsia" w:ascii="Times New Roman" w:hAnsi="Times New Roman" w:cs="Times New Roman" w:eastAsiaTheme="majorEastAsia"/>
          <w:b/>
          <w:bCs w:val="0"/>
          <w:sz w:val="28"/>
          <w:szCs w:val="28"/>
          <w:lang w:eastAsia="zh-CN"/>
        </w:rPr>
        <w:t>、</w:t>
      </w:r>
      <w:r>
        <w:rPr>
          <w:rFonts w:ascii="Times New Roman" w:hAnsi="Times New Roman" w:cs="Times New Roman" w:eastAsiaTheme="majorEastAsia"/>
          <w:b/>
          <w:bCs w:val="0"/>
          <w:sz w:val="28"/>
          <w:szCs w:val="28"/>
        </w:rPr>
        <w:t>目标任务</w:t>
      </w:r>
      <w:bookmarkEnd w:id="723"/>
      <w:bookmarkEnd w:id="724"/>
      <w:bookmarkEnd w:id="725"/>
      <w:bookmarkEnd w:id="726"/>
      <w:bookmarkEnd w:id="727"/>
      <w:bookmarkEnd w:id="728"/>
      <w:bookmarkEnd w:id="729"/>
      <w:bookmarkEnd w:id="730"/>
      <w:bookmarkEnd w:id="731"/>
    </w:p>
    <w:p>
      <w:pPr>
        <w:spacing w:line="360" w:lineRule="auto"/>
        <w:ind w:firstLine="480" w:firstLineChars="200"/>
        <w:rPr>
          <w:rFonts w:ascii="Times New Roman" w:hAnsi="Times New Roman" w:cs="Times New Roman"/>
          <w:sz w:val="24"/>
        </w:rPr>
      </w:pPr>
      <w:bookmarkStart w:id="732" w:name="_Toc2318"/>
      <w:bookmarkStart w:id="733" w:name="_Toc32591"/>
      <w:bookmarkStart w:id="734" w:name="_Toc12697"/>
      <w:bookmarkStart w:id="735" w:name="_Toc10852"/>
      <w:bookmarkStart w:id="736" w:name="_Toc22887"/>
      <w:bookmarkStart w:id="737" w:name="_Toc8952"/>
      <w:bookmarkStart w:id="738" w:name="_Toc5045"/>
      <w:bookmarkStart w:id="739" w:name="_Toc8018"/>
      <w:r>
        <w:rPr>
          <w:rFonts w:ascii="Times New Roman" w:hAnsi="Times New Roman" w:cs="Times New Roman"/>
          <w:sz w:val="24"/>
        </w:rPr>
        <w:t>为确保矿产资源有序开发、切实保护矿山地质环境，建设绿色矿山，落实科学发展观，实现可持续展，需要对矿山进行地质环境恢复治理工作，使人与自然和谐发展。为此本次工作的主要目的是：</w:t>
      </w:r>
    </w:p>
    <w:p>
      <w:pPr>
        <w:spacing w:line="360" w:lineRule="auto"/>
        <w:ind w:firstLine="480" w:firstLineChars="200"/>
        <w:rPr>
          <w:rFonts w:ascii="Times New Roman" w:hAnsi="Times New Roman" w:cs="Times New Roman"/>
          <w:sz w:val="24"/>
        </w:rPr>
      </w:pPr>
      <w:r>
        <w:rPr>
          <w:rFonts w:ascii="Times New Roman" w:hAnsi="Times New Roman" w:cs="Times New Roman"/>
          <w:sz w:val="24"/>
        </w:rPr>
        <w:t>采取合理的保护及治理措施，最大限度的减少或避免矿山地质环境问题的发生，实现矿产资源开发与矿山地质环境保护协调发展，使地质灾害隐患得到有效防治，矿山开采后，达到矿山环境与当地环境相协调，建立于区位条件相适应的环境功能。</w:t>
      </w:r>
    </w:p>
    <w:p>
      <w:pPr>
        <w:spacing w:line="360" w:lineRule="auto"/>
        <w:ind w:firstLine="480" w:firstLineChars="200"/>
        <w:rPr>
          <w:rFonts w:ascii="Times New Roman" w:hAnsi="Times New Roman" w:cs="Times New Roman"/>
          <w:sz w:val="24"/>
        </w:rPr>
      </w:pPr>
      <w:r>
        <w:rPr>
          <w:rFonts w:ascii="Times New Roman" w:hAnsi="Times New Roman" w:cs="Times New Roman"/>
          <w:sz w:val="24"/>
        </w:rPr>
        <w:t>为达上述目的，根据矿山地质环境</w:t>
      </w:r>
      <w:r>
        <w:rPr>
          <w:rFonts w:hint="eastAsia" w:ascii="Times New Roman" w:hAnsi="Times New Roman" w:cs="Times New Roman"/>
          <w:sz w:val="24"/>
        </w:rPr>
        <w:t>现状评估和</w:t>
      </w:r>
      <w:r>
        <w:rPr>
          <w:rFonts w:ascii="Times New Roman" w:hAnsi="Times New Roman" w:cs="Times New Roman"/>
          <w:sz w:val="24"/>
        </w:rPr>
        <w:t>预测的结果，以及矿山地质环境保护与恢复治理的原则和目标，</w:t>
      </w:r>
      <w:r>
        <w:rPr>
          <w:rFonts w:hint="eastAsia" w:ascii="Times New Roman" w:hAnsi="Times New Roman" w:cs="Times New Roman"/>
          <w:sz w:val="24"/>
        </w:rPr>
        <w:t>现状调查，矿区现状无地质灾害。预测今后矿山开采过程中，在采</w:t>
      </w:r>
      <w:r>
        <w:rPr>
          <w:rFonts w:hint="eastAsia" w:ascii="Times New Roman" w:hAnsi="Times New Roman" w:cs="Times New Roman"/>
          <w:sz w:val="24"/>
          <w:lang w:eastAsia="zh-CN"/>
        </w:rPr>
        <w:t>场</w:t>
      </w:r>
      <w:r>
        <w:rPr>
          <w:rFonts w:hint="eastAsia" w:ascii="Times New Roman" w:hAnsi="Times New Roman" w:cs="Times New Roman"/>
          <w:sz w:val="24"/>
        </w:rPr>
        <w:t>周围形成不稳定边坡Qy</w:t>
      </w:r>
      <w:r>
        <w:rPr>
          <w:rFonts w:hint="eastAsia" w:ascii="Times New Roman" w:hAnsi="Times New Roman" w:cs="Times New Roman"/>
          <w:sz w:val="24"/>
          <w:vertAlign w:val="subscript"/>
          <w:lang w:val="en-US" w:eastAsia="zh-CN"/>
        </w:rPr>
        <w:t>2</w:t>
      </w:r>
      <w:r>
        <w:rPr>
          <w:rFonts w:hint="eastAsia" w:ascii="Times New Roman" w:hAnsi="Times New Roman" w:cs="Times New Roman"/>
          <w:sz w:val="24"/>
        </w:rPr>
        <w:t>。</w:t>
      </w:r>
      <w:r>
        <w:rPr>
          <w:rFonts w:ascii="Times New Roman" w:hAnsi="Times New Roman" w:cs="Times New Roman"/>
          <w:sz w:val="24"/>
        </w:rPr>
        <w:t>矿山地质环境保护和恢复治理的任务是潜在不稳定边坡</w:t>
      </w:r>
      <w:r>
        <w:rPr>
          <w:rFonts w:hint="eastAsia" w:ascii="Times New Roman" w:hAnsi="Times New Roman" w:cs="Times New Roman"/>
          <w:sz w:val="24"/>
        </w:rPr>
        <w:t>Qy</w:t>
      </w:r>
      <w:r>
        <w:rPr>
          <w:rFonts w:hint="eastAsia" w:ascii="Times New Roman" w:hAnsi="Times New Roman" w:cs="Times New Roman"/>
          <w:sz w:val="24"/>
          <w:vertAlign w:val="subscript"/>
          <w:lang w:val="en-US" w:eastAsia="zh-CN"/>
        </w:rPr>
        <w:t>2</w:t>
      </w:r>
      <w:r>
        <w:rPr>
          <w:rFonts w:ascii="Times New Roman" w:hAnsi="Times New Roman" w:cs="Times New Roman"/>
          <w:sz w:val="24"/>
        </w:rPr>
        <w:t>的</w:t>
      </w:r>
      <w:r>
        <w:rPr>
          <w:rFonts w:hint="eastAsia" w:ascii="Times New Roman" w:hAnsi="Times New Roman" w:cs="Times New Roman"/>
          <w:sz w:val="24"/>
        </w:rPr>
        <w:t>治理</w:t>
      </w:r>
      <w:r>
        <w:rPr>
          <w:rFonts w:ascii="Times New Roman" w:hAnsi="Times New Roman" w:cs="Times New Roman"/>
          <w:sz w:val="24"/>
        </w:rPr>
        <w:t>。</w:t>
      </w:r>
    </w:p>
    <w:p>
      <w:pPr>
        <w:pStyle w:val="3"/>
        <w:jc w:val="left"/>
        <w:rPr>
          <w:rFonts w:ascii="Times New Roman" w:hAnsi="Times New Roman" w:eastAsia="宋体" w:cs="Times New Roman"/>
          <w:b/>
          <w:bCs w:val="0"/>
          <w:sz w:val="30"/>
          <w:szCs w:val="30"/>
        </w:rPr>
      </w:pPr>
      <w:bookmarkStart w:id="740" w:name="_Toc25301"/>
      <w:r>
        <w:rPr>
          <w:rFonts w:ascii="Times New Roman" w:hAnsi="Times New Roman" w:eastAsia="宋体" w:cs="Times New Roman"/>
          <w:b/>
          <w:bCs w:val="0"/>
          <w:sz w:val="30"/>
          <w:szCs w:val="30"/>
        </w:rPr>
        <w:t>二</w:t>
      </w:r>
      <w:r>
        <w:rPr>
          <w:rFonts w:hint="eastAsia" w:ascii="Times New Roman" w:hAnsi="Times New Roman" w:eastAsia="宋体" w:cs="Times New Roman"/>
          <w:b/>
          <w:bCs w:val="0"/>
          <w:sz w:val="30"/>
          <w:szCs w:val="30"/>
          <w:lang w:eastAsia="zh-CN"/>
        </w:rPr>
        <w:t>、</w:t>
      </w:r>
      <w:r>
        <w:rPr>
          <w:rFonts w:ascii="Times New Roman" w:hAnsi="Times New Roman" w:eastAsia="宋体" w:cs="Times New Roman"/>
          <w:b/>
          <w:bCs w:val="0"/>
          <w:sz w:val="30"/>
          <w:szCs w:val="30"/>
        </w:rPr>
        <w:t>工程设计</w:t>
      </w:r>
      <w:bookmarkEnd w:id="732"/>
      <w:bookmarkEnd w:id="733"/>
      <w:bookmarkEnd w:id="734"/>
      <w:bookmarkEnd w:id="735"/>
      <w:bookmarkEnd w:id="736"/>
      <w:bookmarkEnd w:id="737"/>
      <w:bookmarkEnd w:id="738"/>
      <w:bookmarkEnd w:id="739"/>
      <w:bookmarkEnd w:id="740"/>
    </w:p>
    <w:p>
      <w:pPr>
        <w:spacing w:line="360" w:lineRule="auto"/>
        <w:ind w:firstLine="480" w:firstLineChars="200"/>
        <w:rPr>
          <w:rFonts w:ascii="Times New Roman" w:hAnsi="Times New Roman" w:cs="Times New Roman"/>
          <w:sz w:val="24"/>
        </w:rPr>
      </w:pPr>
      <w:r>
        <w:rPr>
          <w:rFonts w:hint="eastAsia" w:ascii="Times New Roman" w:hAnsi="Times New Roman" w:cs="Times New Roman"/>
          <w:sz w:val="24"/>
        </w:rPr>
        <w:t>近期主要是</w:t>
      </w:r>
      <w:r>
        <w:rPr>
          <w:rFonts w:ascii="Times New Roman" w:hAnsi="Times New Roman" w:cs="Times New Roman"/>
          <w:sz w:val="24"/>
        </w:rPr>
        <w:t>对露天</w:t>
      </w:r>
      <w:r>
        <w:rPr>
          <w:rFonts w:hint="eastAsia" w:ascii="Times New Roman" w:hAnsi="Times New Roman" w:cs="Times New Roman"/>
          <w:sz w:val="24"/>
          <w:lang w:eastAsia="zh-CN"/>
        </w:rPr>
        <w:t>采场</w:t>
      </w:r>
      <w:r>
        <w:rPr>
          <w:rFonts w:ascii="Times New Roman" w:hAnsi="Times New Roman" w:cs="Times New Roman"/>
          <w:sz w:val="24"/>
        </w:rPr>
        <w:t>进行网围栏圈围、防护。</w:t>
      </w:r>
    </w:p>
    <w:p>
      <w:pPr>
        <w:spacing w:line="360" w:lineRule="auto"/>
        <w:ind w:firstLine="480" w:firstLineChars="200"/>
        <w:rPr>
          <w:rFonts w:ascii="Times New Roman" w:hAnsi="Times New Roman" w:cs="Times New Roman"/>
          <w:sz w:val="24"/>
        </w:rPr>
      </w:pPr>
      <w:r>
        <w:rPr>
          <w:rFonts w:hint="eastAsia" w:ascii="Times New Roman" w:hAnsi="Times New Roman" w:cs="Times New Roman"/>
          <w:sz w:val="24"/>
        </w:rPr>
        <w:t>生产期间主要是在</w:t>
      </w:r>
      <w:r>
        <w:rPr>
          <w:rFonts w:ascii="Times New Roman" w:hAnsi="Times New Roman" w:cs="Times New Roman"/>
          <w:sz w:val="24"/>
        </w:rPr>
        <w:t>露天</w:t>
      </w:r>
      <w:r>
        <w:rPr>
          <w:rFonts w:hint="eastAsia" w:ascii="Times New Roman" w:hAnsi="Times New Roman" w:cs="Times New Roman"/>
          <w:sz w:val="24"/>
          <w:lang w:eastAsia="zh-CN"/>
        </w:rPr>
        <w:t>采场</w:t>
      </w:r>
      <w:r>
        <w:rPr>
          <w:rFonts w:hint="eastAsia" w:ascii="Times New Roman" w:hAnsi="Times New Roman" w:cs="Times New Roman"/>
          <w:sz w:val="24"/>
        </w:rPr>
        <w:t>边坡</w:t>
      </w:r>
      <w:r>
        <w:rPr>
          <w:rFonts w:ascii="Times New Roman" w:hAnsi="Times New Roman" w:cs="Times New Roman"/>
          <w:sz w:val="24"/>
        </w:rPr>
        <w:t>易引发地质灾害的区域，设立安全警示标志进行警示、防护，并书写“采矿危险禁止入内”。</w:t>
      </w:r>
    </w:p>
    <w:p>
      <w:pPr>
        <w:spacing w:line="360" w:lineRule="auto"/>
        <w:ind w:firstLine="480" w:firstLineChars="200"/>
        <w:rPr>
          <w:rFonts w:ascii="Times New Roman" w:hAnsi="Times New Roman" w:cs="Times New Roman"/>
          <w:sz w:val="24"/>
        </w:rPr>
      </w:pPr>
      <w:r>
        <w:rPr>
          <w:rFonts w:hint="eastAsia" w:ascii="Times New Roman" w:hAnsi="Times New Roman" w:cs="Times New Roman"/>
          <w:sz w:val="24"/>
        </w:rPr>
        <w:t>矿山闭坑时，对Qy</w:t>
      </w:r>
      <w:r>
        <w:rPr>
          <w:rFonts w:hint="eastAsia" w:ascii="Times New Roman" w:hAnsi="Times New Roman" w:cs="Times New Roman"/>
          <w:sz w:val="24"/>
          <w:vertAlign w:val="subscript"/>
          <w:lang w:val="en-US" w:eastAsia="zh-CN"/>
        </w:rPr>
        <w:t>2</w:t>
      </w:r>
      <w:r>
        <w:rPr>
          <w:rFonts w:hint="eastAsia" w:ascii="Times New Roman" w:hAnsi="Times New Roman" w:cs="Times New Roman"/>
          <w:sz w:val="24"/>
        </w:rPr>
        <w:t>不稳定边坡消除</w:t>
      </w:r>
      <w:r>
        <w:rPr>
          <w:rFonts w:hint="eastAsia" w:ascii="Times New Roman" w:hAnsi="Times New Roman" w:cs="Times New Roman"/>
          <w:sz w:val="24"/>
          <w:lang w:eastAsia="zh-CN"/>
        </w:rPr>
        <w:t>危石、危岩</w:t>
      </w:r>
      <w:r>
        <w:rPr>
          <w:rFonts w:hint="eastAsia" w:ascii="Times New Roman" w:hAnsi="Times New Roman" w:cs="Times New Roman"/>
          <w:sz w:val="24"/>
        </w:rPr>
        <w:t>。</w:t>
      </w:r>
    </w:p>
    <w:p>
      <w:pPr>
        <w:pStyle w:val="3"/>
        <w:jc w:val="left"/>
        <w:rPr>
          <w:rFonts w:ascii="Times New Roman" w:hAnsi="Times New Roman" w:eastAsia="宋体" w:cs="Times New Roman"/>
          <w:b/>
          <w:bCs w:val="0"/>
          <w:sz w:val="30"/>
          <w:szCs w:val="30"/>
        </w:rPr>
      </w:pPr>
      <w:bookmarkStart w:id="741" w:name="_Toc23691"/>
      <w:bookmarkStart w:id="742" w:name="_Toc30793"/>
      <w:bookmarkStart w:id="743" w:name="_Toc15148"/>
      <w:bookmarkStart w:id="744" w:name="_Toc3037"/>
      <w:r>
        <w:rPr>
          <w:rFonts w:ascii="Times New Roman" w:hAnsi="Times New Roman" w:eastAsia="宋体" w:cs="Times New Roman"/>
          <w:b/>
          <w:bCs w:val="0"/>
          <w:sz w:val="30"/>
          <w:szCs w:val="30"/>
        </w:rPr>
        <w:t>三</w:t>
      </w:r>
      <w:r>
        <w:rPr>
          <w:rFonts w:hint="eastAsia" w:ascii="Times New Roman" w:hAnsi="Times New Roman" w:eastAsia="宋体" w:cs="Times New Roman"/>
          <w:b/>
          <w:bCs w:val="0"/>
          <w:sz w:val="30"/>
          <w:szCs w:val="30"/>
          <w:lang w:eastAsia="zh-CN"/>
        </w:rPr>
        <w:t>、</w:t>
      </w:r>
      <w:r>
        <w:rPr>
          <w:rFonts w:ascii="Times New Roman" w:hAnsi="Times New Roman" w:eastAsia="宋体" w:cs="Times New Roman"/>
          <w:b/>
          <w:bCs w:val="0"/>
          <w:sz w:val="30"/>
          <w:szCs w:val="30"/>
        </w:rPr>
        <w:t>技术措施</w:t>
      </w:r>
      <w:bookmarkEnd w:id="741"/>
      <w:bookmarkEnd w:id="742"/>
      <w:bookmarkEnd w:id="743"/>
      <w:bookmarkEnd w:id="744"/>
    </w:p>
    <w:p>
      <w:pPr>
        <w:spacing w:line="360" w:lineRule="auto"/>
        <w:ind w:firstLine="480" w:firstLineChars="200"/>
        <w:rPr>
          <w:rFonts w:ascii="Times New Roman" w:hAnsi="Times New Roman" w:cs="Times New Roman"/>
          <w:sz w:val="24"/>
        </w:rPr>
      </w:pPr>
      <w:r>
        <w:rPr>
          <w:rFonts w:ascii="Times New Roman" w:hAnsi="Times New Roman" w:cs="Times New Roman"/>
          <w:sz w:val="24"/>
        </w:rPr>
        <w:t>主要技术措施包括不稳定边坡</w:t>
      </w:r>
      <w:r>
        <w:rPr>
          <w:rFonts w:hint="eastAsia" w:ascii="Times New Roman" w:hAnsi="Times New Roman" w:cs="Times New Roman"/>
          <w:sz w:val="24"/>
        </w:rPr>
        <w:t>Qy</w:t>
      </w:r>
      <w:r>
        <w:rPr>
          <w:rFonts w:hint="eastAsia" w:ascii="Times New Roman" w:hAnsi="Times New Roman" w:cs="Times New Roman"/>
          <w:sz w:val="24"/>
          <w:vertAlign w:val="subscript"/>
          <w:lang w:val="en-US" w:eastAsia="zh-CN"/>
        </w:rPr>
        <w:t>2</w:t>
      </w:r>
      <w:r>
        <w:rPr>
          <w:rFonts w:ascii="Times New Roman" w:hAnsi="Times New Roman" w:cs="Times New Roman"/>
          <w:sz w:val="24"/>
        </w:rPr>
        <w:t>治理工程、网围栏与警示牌工程。</w:t>
      </w:r>
    </w:p>
    <w:p>
      <w:pPr>
        <w:spacing w:line="360" w:lineRule="auto"/>
        <w:ind w:firstLine="480" w:firstLineChars="200"/>
        <w:rPr>
          <w:rFonts w:ascii="Times New Roman" w:hAnsi="Times New Roman" w:cs="Times New Roman"/>
          <w:sz w:val="24"/>
        </w:rPr>
      </w:pPr>
      <w:r>
        <w:rPr>
          <w:rFonts w:ascii="Times New Roman" w:hAnsi="Times New Roman" w:cs="Times New Roman"/>
          <w:sz w:val="24"/>
        </w:rPr>
        <w:t>1、不稳定边坡治理工程</w:t>
      </w:r>
    </w:p>
    <w:p>
      <w:pPr>
        <w:spacing w:line="360" w:lineRule="auto"/>
        <w:ind w:firstLine="480" w:firstLineChars="200"/>
        <w:rPr>
          <w:rFonts w:ascii="Times New Roman" w:hAnsi="Times New Roman" w:cs="Times New Roman"/>
          <w:sz w:val="24"/>
        </w:rPr>
      </w:pPr>
      <w:r>
        <w:rPr>
          <w:rFonts w:hint="eastAsia" w:ascii="Times New Roman" w:hAnsi="Times New Roman" w:cs="Times New Roman"/>
          <w:sz w:val="24"/>
          <w:lang w:eastAsia="zh-CN"/>
        </w:rPr>
        <w:t>开采前，对现有不稳定斜坡表面的危石、危岩风镐人工消除。具体顺序以斜坡顶部向坡脚自上而下清理，清理量预计</w:t>
      </w:r>
      <w:r>
        <w:rPr>
          <w:rFonts w:hint="eastAsia" w:ascii="Times New Roman" w:hAnsi="Times New Roman" w:cs="Times New Roman"/>
          <w:sz w:val="24"/>
          <w:lang w:val="en-US" w:eastAsia="zh-CN"/>
        </w:rPr>
        <w:t>4000m</w:t>
      </w:r>
      <w:r>
        <w:rPr>
          <w:rFonts w:hint="eastAsia" w:ascii="Times New Roman" w:hAnsi="Times New Roman" w:cs="Times New Roman"/>
          <w:sz w:val="24"/>
          <w:vertAlign w:val="superscript"/>
          <w:lang w:val="en-US" w:eastAsia="zh-CN"/>
        </w:rPr>
        <w:t>3</w:t>
      </w:r>
      <w:r>
        <w:rPr>
          <w:rFonts w:hint="eastAsia" w:ascii="Times New Roman" w:hAnsi="Times New Roman" w:cs="Times New Roman"/>
          <w:sz w:val="24"/>
          <w:lang w:eastAsia="zh-CN"/>
        </w:rPr>
        <w:t>。同时在清理过程中，沟</w:t>
      </w:r>
      <w:r>
        <w:rPr>
          <w:rFonts w:hint="eastAsia" w:ascii="Times New Roman" w:hAnsi="Times New Roman" w:cs="Times New Roman"/>
          <w:sz w:val="24"/>
          <w:szCs w:val="24"/>
          <w:lang w:eastAsia="zh-CN"/>
        </w:rPr>
        <w:t>底上下游专人值班，禁止人员进入危石清理区</w:t>
      </w:r>
      <w:r>
        <w:rPr>
          <w:rFonts w:hint="eastAsia" w:ascii="Times New Roman" w:hAnsi="Times New Roman" w:cs="Times New Roman"/>
          <w:sz w:val="24"/>
          <w:lang w:val="en-US" w:eastAsia="zh-CN"/>
        </w:rPr>
        <w:t>。</w:t>
      </w:r>
    </w:p>
    <w:p>
      <w:pPr>
        <w:spacing w:line="360" w:lineRule="auto"/>
        <w:ind w:firstLine="480" w:firstLineChars="200"/>
        <w:rPr>
          <w:rFonts w:ascii="Times New Roman" w:hAnsi="Times New Roman" w:cs="Times New Roman"/>
          <w:sz w:val="24"/>
        </w:rPr>
      </w:pPr>
      <w:r>
        <w:rPr>
          <w:rFonts w:ascii="Times New Roman" w:hAnsi="Times New Roman" w:cs="Times New Roman"/>
          <w:sz w:val="24"/>
        </w:rPr>
        <w:t>2、网围栏、警示牌工程</w:t>
      </w:r>
    </w:p>
    <w:p>
      <w:pPr>
        <w:spacing w:line="360" w:lineRule="auto"/>
        <w:ind w:firstLine="480" w:firstLineChars="200"/>
        <w:rPr>
          <w:rFonts w:ascii="Times New Roman" w:hAnsi="Times New Roman" w:cs="Times New Roman"/>
          <w:sz w:val="24"/>
        </w:rPr>
      </w:pPr>
      <w:r>
        <w:rPr>
          <w:rFonts w:ascii="Times New Roman" w:hAnsi="Times New Roman" w:cs="Times New Roman"/>
          <w:sz w:val="24"/>
        </w:rPr>
        <w:t>矿区位于</w:t>
      </w:r>
      <w:r>
        <w:rPr>
          <w:rFonts w:hint="eastAsia" w:ascii="Times New Roman" w:hAnsi="Times New Roman" w:cs="Times New Roman"/>
          <w:sz w:val="24"/>
          <w:lang w:eastAsia="zh-CN"/>
        </w:rPr>
        <w:t>天然牧草地</w:t>
      </w:r>
      <w:r>
        <w:rPr>
          <w:rFonts w:ascii="Times New Roman" w:hAnsi="Times New Roman" w:cs="Times New Roman"/>
          <w:sz w:val="24"/>
        </w:rPr>
        <w:t>区域，</w:t>
      </w:r>
      <w:r>
        <w:rPr>
          <w:rFonts w:hint="eastAsia" w:ascii="Times New Roman" w:hAnsi="Times New Roman" w:cs="Times New Roman"/>
          <w:sz w:val="24"/>
        </w:rPr>
        <w:t>附近有居民点，</w:t>
      </w:r>
      <w:r>
        <w:rPr>
          <w:rFonts w:ascii="Times New Roman" w:hAnsi="Times New Roman" w:cs="Times New Roman"/>
          <w:sz w:val="24"/>
        </w:rPr>
        <w:t>为预防地面塌陷对周边人畜造成不必要的伤害，在预测</w:t>
      </w:r>
      <w:r>
        <w:rPr>
          <w:rFonts w:hint="eastAsia" w:ascii="Times New Roman" w:hAnsi="Times New Roman" w:cs="Times New Roman"/>
          <w:sz w:val="24"/>
        </w:rPr>
        <w:t>露天采场</w:t>
      </w:r>
      <w:r>
        <w:rPr>
          <w:rFonts w:ascii="Times New Roman" w:hAnsi="Times New Roman" w:cs="Times New Roman"/>
          <w:sz w:val="24"/>
        </w:rPr>
        <w:t>外边界设置网围栏和警示牌，防止非工作人员误入，设置网围栏长度为预测</w:t>
      </w:r>
      <w:r>
        <w:rPr>
          <w:rFonts w:hint="eastAsia" w:ascii="Times New Roman" w:hAnsi="Times New Roman" w:cs="Times New Roman"/>
          <w:sz w:val="24"/>
        </w:rPr>
        <w:t>露天</w:t>
      </w:r>
      <w:r>
        <w:rPr>
          <w:rFonts w:hint="eastAsia" w:ascii="Times New Roman" w:hAnsi="Times New Roman" w:cs="Times New Roman"/>
          <w:sz w:val="24"/>
          <w:lang w:eastAsia="zh-CN"/>
        </w:rPr>
        <w:t>采场</w:t>
      </w:r>
      <w:r>
        <w:rPr>
          <w:rFonts w:ascii="Times New Roman" w:hAnsi="Times New Roman" w:cs="Times New Roman"/>
          <w:sz w:val="24"/>
        </w:rPr>
        <w:t>外边坡线。网围栏具体要求如下：用水泥柱和5道钢丝网片（网片及钢丝网片规格7×90×60型，高度1.05m，刺丝高度1.25m，水泥桩用12号铁丝将网片及刺丝固定在预留挂勾上。）将预测</w:t>
      </w:r>
      <w:r>
        <w:rPr>
          <w:rFonts w:hint="eastAsia" w:ascii="Times New Roman" w:hAnsi="Times New Roman" w:cs="Times New Roman"/>
          <w:sz w:val="24"/>
        </w:rPr>
        <w:t>露天</w:t>
      </w:r>
      <w:r>
        <w:rPr>
          <w:rFonts w:hint="eastAsia" w:ascii="Times New Roman" w:hAnsi="Times New Roman" w:cs="Times New Roman"/>
          <w:sz w:val="24"/>
          <w:lang w:eastAsia="zh-CN"/>
        </w:rPr>
        <w:t>采场</w:t>
      </w:r>
      <w:r>
        <w:rPr>
          <w:rFonts w:ascii="Times New Roman" w:hAnsi="Times New Roman" w:cs="Times New Roman"/>
          <w:sz w:val="24"/>
        </w:rPr>
        <w:t>外围进行围封，每隔10m栽1根水泥柱，高1.80m。大门撑桩在安装网围栏前预留好，门宽在3.0m左右，门桩用内斜撑支持，竖桩规格0.12×0.24×1.80m，斜撑规格0.10×0.10×2.20m，角度45°。每隔10m栽一水泥锚拉桩，规格0.1×0.1×1.8m，埋桩深度50cm，栽桩后检查各桩是否一条线，使支持网片与桩面保持一个平面，最后将桩坑踩实。每100m栽设警示牌一块。警示牌材料为木板，板面涂漆，并书写安全标语，同时使用藏语与汉语两种文字。具体设计如下图5-1。</w:t>
      </w:r>
    </w:p>
    <w:p>
      <w:pPr>
        <w:wordWrap w:val="0"/>
        <w:autoSpaceDN w:val="0"/>
        <w:snapToGrid w:val="0"/>
        <w:spacing w:line="360" w:lineRule="auto"/>
        <w:ind w:firstLine="576"/>
        <w:jc w:val="center"/>
        <w:rPr>
          <w:rFonts w:ascii="Times New Roman" w:hAnsi="Times New Roman" w:cs="Times New Roman"/>
          <w:sz w:val="24"/>
        </w:rPr>
      </w:pPr>
      <w:r>
        <w:rPr>
          <w:rFonts w:ascii="Times New Roman" w:hAnsi="Times New Roman" w:cs="Times New Roman"/>
          <w:sz w:val="24"/>
        </w:rPr>
        <w:drawing>
          <wp:inline distT="0" distB="0" distL="0" distR="0">
            <wp:extent cx="2778125" cy="2317750"/>
            <wp:effectExtent l="0" t="0" r="3175" b="6350"/>
            <wp:docPr id="19" name="Picture 19" descr="围栏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围栏2"/>
                    <pic:cNvPicPr>
                      <a:picLocks noChangeAspect="1" noChangeArrowheads="1"/>
                    </pic:cNvPicPr>
                  </pic:nvPicPr>
                  <pic:blipFill>
                    <a:blip r:embed="rId20" cstate="print">
                      <a:extLst>
                        <a:ext uri="{28A0092B-C50C-407E-A947-70E740481C1C}">
                          <a14:useLocalDpi xmlns:a14="http://schemas.microsoft.com/office/drawing/2010/main" val="0"/>
                        </a:ext>
                      </a:extLst>
                    </a:blip>
                    <a:srcRect r="6648" b="5222"/>
                    <a:stretch>
                      <a:fillRect/>
                    </a:stretch>
                  </pic:blipFill>
                  <pic:spPr>
                    <a:xfrm>
                      <a:off x="0" y="0"/>
                      <a:ext cx="2778125" cy="2317750"/>
                    </a:xfrm>
                    <a:prstGeom prst="rect">
                      <a:avLst/>
                    </a:prstGeom>
                    <a:noFill/>
                    <a:ln>
                      <a:noFill/>
                    </a:ln>
                    <a:effectLst/>
                  </pic:spPr>
                </pic:pic>
              </a:graphicData>
            </a:graphic>
          </wp:inline>
        </w:drawing>
      </w:r>
    </w:p>
    <w:p>
      <w:pPr>
        <w:wordWrap w:val="0"/>
        <w:autoSpaceDN w:val="0"/>
        <w:snapToGrid w:val="0"/>
        <w:spacing w:line="360" w:lineRule="auto"/>
        <w:ind w:firstLine="576"/>
        <w:jc w:val="center"/>
        <w:rPr>
          <w:rFonts w:ascii="Times New Roman" w:hAnsi="Times New Roman" w:cs="Times New Roman"/>
          <w:sz w:val="24"/>
        </w:rPr>
      </w:pPr>
      <w:r>
        <w:rPr>
          <w:rFonts w:ascii="Times New Roman" w:hAnsi="Times New Roman" w:cs="Times New Roman"/>
          <w:b/>
          <w:bCs/>
          <w:szCs w:val="21"/>
        </w:rPr>
        <w:t>图5-1  网围栏结构设计示意图</w:t>
      </w:r>
    </w:p>
    <w:p>
      <w:pPr>
        <w:spacing w:line="360" w:lineRule="auto"/>
        <w:ind w:firstLine="480" w:firstLineChars="200"/>
        <w:rPr>
          <w:rFonts w:ascii="Times New Roman" w:hAnsi="Times New Roman" w:cs="Times New Roman"/>
        </w:rPr>
      </w:pPr>
      <w:r>
        <w:rPr>
          <w:rFonts w:ascii="Times New Roman" w:hAnsi="Times New Roman" w:cs="Times New Roman"/>
          <w:sz w:val="24"/>
        </w:rPr>
        <w:t>预测</w:t>
      </w:r>
      <w:r>
        <w:rPr>
          <w:rFonts w:hint="eastAsia" w:ascii="Times New Roman" w:hAnsi="Times New Roman" w:cs="Times New Roman"/>
          <w:sz w:val="24"/>
          <w:lang w:eastAsia="zh-CN"/>
        </w:rPr>
        <w:t>砂石</w:t>
      </w:r>
      <w:r>
        <w:rPr>
          <w:rFonts w:ascii="Times New Roman" w:hAnsi="Times New Roman" w:cs="Times New Roman"/>
          <w:sz w:val="24"/>
        </w:rPr>
        <w:t>矿在充分采掘后会形成不同程度的</w:t>
      </w:r>
      <w:r>
        <w:rPr>
          <w:rFonts w:hint="eastAsia" w:ascii="Times New Roman" w:hAnsi="Times New Roman" w:cs="Times New Roman"/>
          <w:sz w:val="24"/>
        </w:rPr>
        <w:t>露天</w:t>
      </w:r>
      <w:r>
        <w:rPr>
          <w:rFonts w:hint="eastAsia" w:ascii="Times New Roman" w:hAnsi="Times New Roman" w:cs="Times New Roman"/>
          <w:sz w:val="24"/>
          <w:lang w:eastAsia="zh-CN"/>
        </w:rPr>
        <w:t>采场</w:t>
      </w:r>
      <w:r>
        <w:rPr>
          <w:rFonts w:ascii="Times New Roman" w:hAnsi="Times New Roman" w:cs="Times New Roman"/>
          <w:sz w:val="24"/>
        </w:rPr>
        <w:t>。经计算，各处</w:t>
      </w:r>
      <w:r>
        <w:rPr>
          <w:rFonts w:hint="eastAsia" w:ascii="Times New Roman" w:hAnsi="Times New Roman" w:cs="Times New Roman"/>
          <w:sz w:val="24"/>
        </w:rPr>
        <w:t>露天</w:t>
      </w:r>
      <w:r>
        <w:rPr>
          <w:rFonts w:hint="eastAsia" w:ascii="Times New Roman" w:hAnsi="Times New Roman" w:cs="Times New Roman"/>
          <w:sz w:val="24"/>
          <w:lang w:eastAsia="zh-CN"/>
        </w:rPr>
        <w:t>采场</w:t>
      </w:r>
      <w:r>
        <w:rPr>
          <w:rFonts w:ascii="Times New Roman" w:hAnsi="Times New Roman" w:cs="Times New Roman"/>
          <w:sz w:val="24"/>
        </w:rPr>
        <w:t>的预测面积、周界长、所需警示牌数如下表：</w:t>
      </w:r>
    </w:p>
    <w:p>
      <w:pPr>
        <w:jc w:val="center"/>
        <w:rPr>
          <w:rFonts w:ascii="Times New Roman" w:hAnsi="Times New Roman" w:cs="Times New Roman"/>
        </w:rPr>
      </w:pPr>
      <w:r>
        <w:rPr>
          <w:rFonts w:ascii="Times New Roman" w:hAnsi="Times New Roman" w:cs="Times New Roman"/>
          <w:b/>
          <w:bCs/>
        </w:rPr>
        <w:t xml:space="preserve">表5-1 </w:t>
      </w:r>
      <w:r>
        <w:rPr>
          <w:rFonts w:hint="eastAsia" w:ascii="Times New Roman" w:hAnsi="Times New Roman" w:cs="Times New Roman"/>
          <w:b/>
          <w:bCs/>
        </w:rPr>
        <w:t xml:space="preserve"> </w:t>
      </w:r>
      <w:r>
        <w:rPr>
          <w:rFonts w:ascii="Times New Roman" w:hAnsi="Times New Roman" w:cs="Times New Roman"/>
          <w:b/>
          <w:bCs/>
        </w:rPr>
        <w:t>采</w:t>
      </w:r>
      <w:r>
        <w:rPr>
          <w:rFonts w:hint="eastAsia" w:ascii="Times New Roman" w:hAnsi="Times New Roman" w:cs="Times New Roman"/>
          <w:b/>
          <w:bCs/>
        </w:rPr>
        <w:t>场区</w:t>
      </w:r>
      <w:r>
        <w:rPr>
          <w:rFonts w:ascii="Times New Roman" w:hAnsi="Times New Roman" w:cs="Times New Roman"/>
          <w:b/>
          <w:bCs/>
        </w:rPr>
        <w:t>网围栏及警示牌</w:t>
      </w:r>
    </w:p>
    <w:tbl>
      <w:tblPr>
        <w:tblStyle w:val="34"/>
        <w:tblW w:w="5239" w:type="dxa"/>
        <w:jc w:val="center"/>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271"/>
        <w:gridCol w:w="1418"/>
        <w:gridCol w:w="1275"/>
        <w:gridCol w:w="1275"/>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00" w:hRule="atLeast"/>
          <w:jc w:val="center"/>
        </w:trPr>
        <w:tc>
          <w:tcPr>
            <w:tcW w:w="1271"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名称</w:t>
            </w:r>
          </w:p>
        </w:tc>
        <w:tc>
          <w:tcPr>
            <w:tcW w:w="1418"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面积（hm</w:t>
            </w:r>
            <w:r>
              <w:rPr>
                <w:rFonts w:hint="eastAsia" w:ascii="Times New Roman" w:hAnsi="Times New Roman" w:cs="Times New Roman"/>
                <w:szCs w:val="21"/>
                <w:vertAlign w:val="superscript"/>
              </w:rPr>
              <w:t>2</w:t>
            </w:r>
            <w:r>
              <w:rPr>
                <w:rFonts w:hint="eastAsia" w:ascii="Times New Roman" w:hAnsi="Times New Roman" w:cs="Times New Roman"/>
                <w:szCs w:val="21"/>
              </w:rPr>
              <w:t>）</w:t>
            </w:r>
          </w:p>
        </w:tc>
        <w:tc>
          <w:tcPr>
            <w:tcW w:w="1275"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周界长（m）</w:t>
            </w:r>
          </w:p>
        </w:tc>
        <w:tc>
          <w:tcPr>
            <w:tcW w:w="1275"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警示牌</w:t>
            </w:r>
            <w:r>
              <w:rPr>
                <w:rFonts w:hint="eastAsia" w:ascii="Times New Roman" w:hAnsi="Times New Roman" w:cs="Times New Roman"/>
                <w:szCs w:val="21"/>
              </w:rPr>
              <w:t>（个）</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00" w:hRule="atLeast"/>
          <w:jc w:val="center"/>
        </w:trPr>
        <w:tc>
          <w:tcPr>
            <w:tcW w:w="1271" w:type="dxa"/>
            <w:tcBorders>
              <w:tl2br w:val="nil"/>
              <w:tr2bl w:val="nil"/>
            </w:tcBorders>
            <w:vAlign w:val="center"/>
          </w:tcPr>
          <w:p>
            <w:pPr>
              <w:jc w:val="center"/>
              <w:rPr>
                <w:rFonts w:ascii="Times New Roman" w:hAnsi="Times New Roman" w:cs="Times New Roman"/>
                <w:szCs w:val="21"/>
              </w:rPr>
            </w:pPr>
            <w:r>
              <w:rPr>
                <w:rFonts w:hint="eastAsia" w:ascii="Times New Roman" w:hAnsi="Times New Roman" w:cs="Times New Roman"/>
                <w:szCs w:val="21"/>
              </w:rPr>
              <w:t>采场区</w:t>
            </w:r>
          </w:p>
        </w:tc>
        <w:tc>
          <w:tcPr>
            <w:tcW w:w="1418" w:type="dxa"/>
            <w:tcBorders>
              <w:tl2br w:val="nil"/>
              <w:tr2bl w:val="nil"/>
            </w:tcBorders>
            <w:vAlign w:val="center"/>
          </w:tcPr>
          <w:p>
            <w:pPr>
              <w:jc w:val="center"/>
              <w:rPr>
                <w:rFonts w:hint="eastAsia" w:ascii="Times New Roman" w:hAnsi="Times New Roman" w:cs="Times New Roman" w:eastAsiaTheme="minorEastAsia"/>
                <w:szCs w:val="21"/>
                <w:lang w:eastAsia="zh-CN"/>
              </w:rPr>
            </w:pPr>
            <w:r>
              <w:rPr>
                <w:rFonts w:hint="eastAsia" w:ascii="Times New Roman" w:hAnsi="Times New Roman" w:cs="Times New Roman"/>
                <w:szCs w:val="21"/>
                <w:lang w:eastAsia="zh-CN"/>
              </w:rPr>
              <w:t>2.3</w:t>
            </w:r>
          </w:p>
        </w:tc>
        <w:tc>
          <w:tcPr>
            <w:tcW w:w="1275" w:type="dxa"/>
            <w:tcBorders>
              <w:tl2br w:val="nil"/>
              <w:tr2bl w:val="nil"/>
            </w:tcBorders>
            <w:vAlign w:val="center"/>
          </w:tcPr>
          <w:p>
            <w:pPr>
              <w:jc w:val="center"/>
              <w:rPr>
                <w:rFonts w:hint="eastAsia" w:ascii="Times New Roman" w:hAnsi="Times New Roman" w:cs="Times New Roman" w:eastAsiaTheme="minorEastAsia"/>
                <w:szCs w:val="21"/>
                <w:lang w:val="en-US" w:eastAsia="zh-CN"/>
              </w:rPr>
            </w:pPr>
            <w:r>
              <w:rPr>
                <w:rFonts w:hint="eastAsia" w:ascii="Times New Roman" w:hAnsi="Times New Roman" w:cs="Times New Roman"/>
                <w:szCs w:val="21"/>
                <w:lang w:val="en-US" w:eastAsia="zh-CN"/>
              </w:rPr>
              <w:t>700</w:t>
            </w:r>
          </w:p>
        </w:tc>
        <w:tc>
          <w:tcPr>
            <w:tcW w:w="1275" w:type="dxa"/>
            <w:tcBorders>
              <w:tl2br w:val="nil"/>
              <w:tr2bl w:val="nil"/>
            </w:tcBorders>
            <w:vAlign w:val="center"/>
          </w:tcPr>
          <w:p>
            <w:pPr>
              <w:jc w:val="center"/>
              <w:rPr>
                <w:rFonts w:hint="eastAsia" w:ascii="Times New Roman" w:hAnsi="Times New Roman" w:cs="Times New Roman" w:eastAsiaTheme="minorEastAsia"/>
                <w:szCs w:val="21"/>
                <w:lang w:eastAsia="zh-CN"/>
              </w:rPr>
            </w:pPr>
            <w:r>
              <w:rPr>
                <w:rFonts w:hint="eastAsia" w:ascii="Times New Roman" w:hAnsi="Times New Roman" w:cs="Times New Roman"/>
                <w:szCs w:val="21"/>
                <w:lang w:val="en-US" w:eastAsia="zh-CN"/>
              </w:rPr>
              <w:t>7</w:t>
            </w:r>
          </w:p>
        </w:tc>
      </w:tr>
    </w:tbl>
    <w:p>
      <w:pPr>
        <w:snapToGrid w:val="0"/>
        <w:spacing w:line="360" w:lineRule="auto"/>
        <w:ind w:firstLine="480" w:firstLineChars="200"/>
        <w:rPr>
          <w:rFonts w:ascii="Times New Roman" w:hAnsi="Times New Roman" w:cs="Times New Roman"/>
          <w:sz w:val="24"/>
        </w:rPr>
      </w:pPr>
      <w:bookmarkStart w:id="745" w:name="_Toc24640"/>
      <w:bookmarkStart w:id="746" w:name="_Toc13127"/>
      <w:bookmarkStart w:id="747" w:name="_Toc20110"/>
      <w:bookmarkStart w:id="748" w:name="_Toc28374"/>
      <w:bookmarkStart w:id="749" w:name="_Toc329"/>
      <w:bookmarkStart w:id="750" w:name="_Toc5395"/>
      <w:bookmarkStart w:id="751" w:name="_Toc23866"/>
      <w:bookmarkStart w:id="752" w:name="_Toc9797"/>
      <w:bookmarkStart w:id="753" w:name="_Toc2184"/>
      <w:r>
        <w:rPr>
          <w:rFonts w:hint="eastAsia" w:ascii="Times New Roman" w:hAnsi="Times New Roman" w:cs="Times New Roman"/>
          <w:sz w:val="24"/>
          <w:lang w:val="en-US" w:eastAsia="zh-CN"/>
        </w:rPr>
        <w:t>3、</w:t>
      </w:r>
      <w:r>
        <w:rPr>
          <w:rFonts w:ascii="Times New Roman" w:hAnsi="Times New Roman" w:cs="Times New Roman"/>
          <w:sz w:val="24"/>
        </w:rPr>
        <w:t>截水沟</w:t>
      </w:r>
      <w:r>
        <w:rPr>
          <w:rFonts w:hint="eastAsia" w:ascii="Times New Roman" w:hAnsi="Times New Roman" w:cs="Times New Roman"/>
          <w:sz w:val="24"/>
          <w:lang w:eastAsia="zh-CN"/>
        </w:rPr>
        <w:t>工程</w:t>
      </w:r>
    </w:p>
    <w:p>
      <w:pPr>
        <w:snapToGrid w:val="0"/>
        <w:spacing w:line="360" w:lineRule="auto"/>
        <w:ind w:firstLine="480" w:firstLineChars="200"/>
        <w:rPr>
          <w:rFonts w:ascii="Times New Roman" w:hAnsi="Times New Roman" w:cs="Times New Roman"/>
          <w:sz w:val="24"/>
        </w:rPr>
      </w:pPr>
      <w:r>
        <w:rPr>
          <w:rFonts w:ascii="Times New Roman" w:hAnsi="Times New Roman" w:cs="Times New Roman"/>
          <w:sz w:val="24"/>
        </w:rPr>
        <w:t>设计截水沟断面为梯形，</w:t>
      </w:r>
      <w:r>
        <w:rPr>
          <w:rFonts w:hint="eastAsia" w:ascii="Times New Roman" w:hAnsi="Times New Roman" w:cs="Times New Roman"/>
          <w:sz w:val="24"/>
        </w:rPr>
        <w:t>顶宽1.0m、底宽0.6m、深0.5m。截</w:t>
      </w:r>
      <w:r>
        <w:rPr>
          <w:rFonts w:ascii="Times New Roman" w:hAnsi="Times New Roman" w:cs="Times New Roman"/>
          <w:sz w:val="24"/>
        </w:rPr>
        <w:t>水沟采用M7.5浆砌石衬砌，厚20cm。长度共计</w:t>
      </w:r>
      <w:r>
        <w:rPr>
          <w:rFonts w:hint="eastAsia" w:ascii="Times New Roman" w:hAnsi="Times New Roman" w:cs="Times New Roman"/>
          <w:sz w:val="24"/>
          <w:lang w:val="en-US" w:eastAsia="zh-CN"/>
        </w:rPr>
        <w:t>320</w:t>
      </w:r>
      <w:r>
        <w:rPr>
          <w:rFonts w:ascii="Times New Roman" w:hAnsi="Times New Roman" w:cs="Times New Roman"/>
          <w:sz w:val="24"/>
        </w:rPr>
        <w:t>m，浆砌石用量为</w:t>
      </w:r>
      <w:r>
        <w:rPr>
          <w:rFonts w:hint="eastAsia" w:ascii="Times New Roman" w:hAnsi="Times New Roman" w:cs="Times New Roman"/>
          <w:sz w:val="24"/>
          <w:lang w:val="en-US" w:eastAsia="zh-CN"/>
        </w:rPr>
        <w:t>226</w:t>
      </w:r>
      <w:r>
        <w:rPr>
          <w:rFonts w:ascii="Times New Roman" w:hAnsi="Times New Roman" w:cs="Times New Roman"/>
          <w:sz w:val="24"/>
        </w:rPr>
        <w:t>m</w:t>
      </w:r>
      <w:r>
        <w:rPr>
          <w:rFonts w:ascii="Times New Roman" w:hAnsi="Times New Roman" w:cs="Times New Roman"/>
          <w:sz w:val="24"/>
          <w:vertAlign w:val="superscript"/>
        </w:rPr>
        <w:t>3</w:t>
      </w:r>
      <w:r>
        <w:rPr>
          <w:rFonts w:ascii="Times New Roman" w:hAnsi="Times New Roman" w:cs="Times New Roman"/>
          <w:sz w:val="24"/>
        </w:rPr>
        <w:t>，挖方量为</w:t>
      </w:r>
      <w:r>
        <w:rPr>
          <w:rFonts w:hint="eastAsia" w:ascii="Times New Roman" w:hAnsi="Times New Roman" w:cs="Times New Roman"/>
          <w:sz w:val="24"/>
          <w:lang w:val="en-US" w:eastAsia="zh-CN"/>
        </w:rPr>
        <w:t>128</w:t>
      </w:r>
      <w:r>
        <w:rPr>
          <w:rFonts w:ascii="Times New Roman" w:hAnsi="Times New Roman" w:cs="Times New Roman"/>
          <w:sz w:val="24"/>
        </w:rPr>
        <w:t>m</w:t>
      </w:r>
      <w:r>
        <w:rPr>
          <w:rFonts w:ascii="Times New Roman" w:hAnsi="Times New Roman" w:cs="Times New Roman"/>
          <w:sz w:val="24"/>
          <w:vertAlign w:val="superscript"/>
        </w:rPr>
        <w:t>3</w:t>
      </w:r>
      <w:r>
        <w:rPr>
          <w:rFonts w:hint="eastAsia" w:ascii="Times New Roman" w:hAnsi="Times New Roman" w:cs="Times New Roman"/>
          <w:sz w:val="24"/>
          <w:vertAlign w:val="baseline"/>
          <w:lang w:eastAsia="zh-CN"/>
        </w:rPr>
        <w:t>。</w:t>
      </w:r>
      <w:r>
        <w:rPr>
          <w:rFonts w:hint="eastAsia" w:ascii="Times New Roman" w:hAnsi="Times New Roman" w:cs="Times New Roman"/>
          <w:sz w:val="24"/>
          <w:lang w:eastAsia="zh-CN"/>
        </w:rPr>
        <w:t>每隔</w:t>
      </w:r>
      <w:r>
        <w:rPr>
          <w:rFonts w:hint="eastAsia" w:ascii="Times New Roman" w:hAnsi="Times New Roman" w:cs="Times New Roman"/>
          <w:sz w:val="24"/>
          <w:lang w:val="en-US" w:eastAsia="zh-CN"/>
        </w:rPr>
        <w:t>10m设置一道宽2cm的伸缩缝，工程量22.6m</w:t>
      </w:r>
      <w:r>
        <w:rPr>
          <w:rFonts w:hint="eastAsia" w:ascii="Times New Roman" w:hAnsi="Times New Roman" w:cs="Times New Roman"/>
          <w:sz w:val="24"/>
          <w:vertAlign w:val="superscript"/>
          <w:lang w:val="en-US" w:eastAsia="zh-CN"/>
        </w:rPr>
        <w:t>2</w:t>
      </w:r>
      <w:r>
        <w:rPr>
          <w:rFonts w:hint="eastAsia" w:ascii="Times New Roman" w:hAnsi="Times New Roman" w:cs="Times New Roman"/>
          <w:sz w:val="24"/>
          <w:vertAlign w:val="baseline"/>
          <w:lang w:eastAsia="zh-CN"/>
        </w:rPr>
        <w:t>。</w:t>
      </w:r>
    </w:p>
    <w:p>
      <w:pPr>
        <w:pStyle w:val="3"/>
        <w:spacing w:line="360" w:lineRule="auto"/>
        <w:jc w:val="left"/>
        <w:rPr>
          <w:rFonts w:ascii="Times New Roman" w:hAnsi="Times New Roman" w:eastAsia="宋体" w:cs="Times New Roman"/>
          <w:b/>
          <w:bCs w:val="0"/>
          <w:sz w:val="30"/>
          <w:szCs w:val="30"/>
        </w:rPr>
      </w:pPr>
      <w:r>
        <w:rPr>
          <w:rFonts w:ascii="Times New Roman" w:hAnsi="Times New Roman" w:eastAsia="宋体" w:cs="Times New Roman"/>
          <w:b/>
          <w:bCs w:val="0"/>
          <w:sz w:val="30"/>
          <w:szCs w:val="30"/>
        </w:rPr>
        <w:t>四</w:t>
      </w:r>
      <w:r>
        <w:rPr>
          <w:rFonts w:hint="eastAsia" w:ascii="Times New Roman" w:hAnsi="Times New Roman" w:eastAsia="宋体" w:cs="Times New Roman"/>
          <w:b/>
          <w:bCs w:val="0"/>
          <w:sz w:val="30"/>
          <w:szCs w:val="30"/>
          <w:lang w:eastAsia="zh-CN"/>
        </w:rPr>
        <w:t>、</w:t>
      </w:r>
      <w:r>
        <w:rPr>
          <w:rFonts w:ascii="Times New Roman" w:hAnsi="Times New Roman" w:eastAsia="宋体" w:cs="Times New Roman"/>
          <w:b/>
          <w:bCs w:val="0"/>
          <w:sz w:val="30"/>
          <w:szCs w:val="30"/>
        </w:rPr>
        <w:t>主要工程量</w:t>
      </w:r>
      <w:bookmarkEnd w:id="745"/>
      <w:bookmarkEnd w:id="746"/>
      <w:bookmarkEnd w:id="747"/>
      <w:bookmarkEnd w:id="748"/>
      <w:bookmarkEnd w:id="749"/>
      <w:bookmarkEnd w:id="750"/>
      <w:bookmarkEnd w:id="751"/>
      <w:bookmarkEnd w:id="752"/>
      <w:bookmarkEnd w:id="753"/>
    </w:p>
    <w:p>
      <w:pPr>
        <w:wordWrap w:val="0"/>
        <w:autoSpaceDN w:val="0"/>
        <w:spacing w:line="360" w:lineRule="auto"/>
        <w:ind w:firstLine="480" w:firstLineChars="200"/>
        <w:rPr>
          <w:rFonts w:ascii="Times New Roman" w:hAnsi="Times New Roman" w:cs="Times New Roman"/>
        </w:rPr>
      </w:pPr>
      <w:r>
        <w:rPr>
          <w:rFonts w:ascii="Times New Roman" w:hAnsi="Times New Roman" w:cs="Times New Roman"/>
          <w:sz w:val="24"/>
        </w:rPr>
        <w:t>主要工程量如下表：</w:t>
      </w:r>
    </w:p>
    <w:p>
      <w:pPr>
        <w:jc w:val="center"/>
        <w:rPr>
          <w:rFonts w:ascii="Times New Roman" w:hAnsi="Times New Roman" w:cs="Times New Roman"/>
        </w:rPr>
      </w:pPr>
      <w:r>
        <w:rPr>
          <w:rFonts w:ascii="Times New Roman" w:hAnsi="Times New Roman" w:eastAsia="宋体" w:cs="Times New Roman"/>
          <w:b/>
          <w:bCs/>
        </w:rPr>
        <w:t>表5-2  矿山地质</w:t>
      </w:r>
      <w:r>
        <w:rPr>
          <w:rFonts w:hint="eastAsia" w:ascii="Times New Roman" w:hAnsi="Times New Roman" w:eastAsia="宋体" w:cs="Times New Roman"/>
          <w:b/>
          <w:bCs/>
          <w:lang w:eastAsia="zh-CN"/>
        </w:rPr>
        <w:t>灾害治理</w:t>
      </w:r>
      <w:r>
        <w:rPr>
          <w:rFonts w:ascii="Times New Roman" w:hAnsi="Times New Roman" w:eastAsia="宋体" w:cs="Times New Roman"/>
          <w:b/>
          <w:bCs/>
        </w:rPr>
        <w:t>工程量一览表</w:t>
      </w:r>
    </w:p>
    <w:tbl>
      <w:tblPr>
        <w:tblStyle w:val="33"/>
        <w:tblW w:w="8955" w:type="dxa"/>
        <w:jc w:val="center"/>
        <w:tblInd w:w="-223"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2070"/>
        <w:gridCol w:w="3885"/>
        <w:gridCol w:w="3000"/>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2070"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工程名称</w:t>
            </w:r>
          </w:p>
        </w:tc>
        <w:tc>
          <w:tcPr>
            <w:tcW w:w="3885"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工程方案</w:t>
            </w:r>
          </w:p>
        </w:tc>
        <w:tc>
          <w:tcPr>
            <w:tcW w:w="3000"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工程量</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2070" w:type="dxa"/>
            <w:tcBorders>
              <w:tl2br w:val="nil"/>
              <w:tr2bl w:val="nil"/>
            </w:tcBorders>
            <w:vAlign w:val="center"/>
          </w:tcPr>
          <w:p>
            <w:pPr>
              <w:wordWrap w:val="0"/>
              <w:autoSpaceDN w:val="0"/>
              <w:jc w:val="center"/>
              <w:rPr>
                <w:rFonts w:hint="eastAsia" w:ascii="Times New Roman" w:hAnsi="Times New Roman" w:eastAsia="宋体" w:cs="Times New Roman"/>
                <w:szCs w:val="21"/>
                <w:lang w:eastAsia="zh-CN"/>
              </w:rPr>
            </w:pPr>
            <w:r>
              <w:rPr>
                <w:rFonts w:hint="eastAsia" w:ascii="Times New Roman" w:hAnsi="Times New Roman" w:eastAsia="宋体" w:cs="Times New Roman"/>
                <w:szCs w:val="21"/>
                <w:lang w:eastAsia="zh-CN"/>
              </w:rPr>
              <w:t>清理危石危岩工程</w:t>
            </w:r>
          </w:p>
        </w:tc>
        <w:tc>
          <w:tcPr>
            <w:tcW w:w="3885" w:type="dxa"/>
            <w:tcBorders>
              <w:tl2br w:val="nil"/>
              <w:tr2bl w:val="nil"/>
            </w:tcBorders>
            <w:vAlign w:val="center"/>
          </w:tcPr>
          <w:p>
            <w:pPr>
              <w:wordWrap w:val="0"/>
              <w:autoSpaceDN w:val="0"/>
              <w:jc w:val="center"/>
              <w:rPr>
                <w:rFonts w:hint="eastAsia" w:ascii="Times New Roman" w:hAnsi="Times New Roman" w:eastAsia="宋体" w:cs="Times New Roman"/>
                <w:szCs w:val="21"/>
                <w:lang w:eastAsia="zh-CN"/>
              </w:rPr>
            </w:pPr>
            <w:r>
              <w:rPr>
                <w:rFonts w:hint="eastAsia" w:ascii="Times New Roman" w:hAnsi="Times New Roman" w:eastAsia="宋体" w:cs="Times New Roman"/>
                <w:szCs w:val="21"/>
                <w:lang w:eastAsia="zh-CN"/>
              </w:rPr>
              <w:t>利用风镐清理危石危岩</w:t>
            </w:r>
          </w:p>
        </w:tc>
        <w:tc>
          <w:tcPr>
            <w:tcW w:w="3000" w:type="dxa"/>
            <w:tcBorders>
              <w:tl2br w:val="nil"/>
              <w:tr2bl w:val="nil"/>
            </w:tcBorders>
            <w:vAlign w:val="center"/>
          </w:tcPr>
          <w:p>
            <w:pPr>
              <w:wordWrap w:val="0"/>
              <w:autoSpaceDN w:val="0"/>
              <w:jc w:val="center"/>
              <w:rPr>
                <w:rFonts w:hint="eastAsia"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4000m</w:t>
            </w:r>
            <w:r>
              <w:rPr>
                <w:rFonts w:hint="eastAsia" w:ascii="Times New Roman" w:hAnsi="Times New Roman" w:eastAsia="宋体" w:cs="Times New Roman"/>
                <w:szCs w:val="21"/>
                <w:vertAlign w:val="superscript"/>
                <w:lang w:val="en-US" w:eastAsia="zh-CN"/>
              </w:rPr>
              <w:t>3</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2070"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网围栏工程</w:t>
            </w:r>
          </w:p>
        </w:tc>
        <w:tc>
          <w:tcPr>
            <w:tcW w:w="3885"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预测</w:t>
            </w:r>
            <w:r>
              <w:rPr>
                <w:rFonts w:hint="eastAsia" w:ascii="Times New Roman" w:hAnsi="Times New Roman" w:eastAsia="宋体" w:cs="Times New Roman"/>
                <w:szCs w:val="21"/>
              </w:rPr>
              <w:t>露天</w:t>
            </w:r>
            <w:r>
              <w:rPr>
                <w:rFonts w:hint="eastAsia" w:ascii="Times New Roman" w:hAnsi="Times New Roman" w:eastAsia="宋体" w:cs="Times New Roman"/>
                <w:szCs w:val="21"/>
                <w:lang w:eastAsia="zh-CN"/>
              </w:rPr>
              <w:t>采场</w:t>
            </w:r>
            <w:r>
              <w:rPr>
                <w:rFonts w:ascii="Times New Roman" w:hAnsi="Times New Roman" w:eastAsia="宋体" w:cs="Times New Roman"/>
                <w:szCs w:val="21"/>
              </w:rPr>
              <w:t>外围设网围栏，详见表5-1</w:t>
            </w:r>
          </w:p>
        </w:tc>
        <w:tc>
          <w:tcPr>
            <w:tcW w:w="3000" w:type="dxa"/>
            <w:tcBorders>
              <w:tl2br w:val="nil"/>
              <w:tr2bl w:val="nil"/>
            </w:tcBorders>
            <w:vAlign w:val="center"/>
          </w:tcPr>
          <w:p>
            <w:pPr>
              <w:wordWrap w:val="0"/>
              <w:autoSpaceDN w:val="0"/>
              <w:jc w:val="center"/>
              <w:rPr>
                <w:rFonts w:ascii="Times New Roman" w:hAnsi="Times New Roman" w:eastAsia="宋体" w:cs="Times New Roman"/>
                <w:szCs w:val="21"/>
              </w:rPr>
            </w:pPr>
            <w:r>
              <w:rPr>
                <w:rFonts w:hint="eastAsia" w:ascii="Times New Roman" w:hAnsi="Times New Roman" w:eastAsia="宋体" w:cs="Times New Roman"/>
                <w:szCs w:val="21"/>
                <w:lang w:val="en-US" w:eastAsia="zh-CN"/>
              </w:rPr>
              <w:t>70</w:t>
            </w:r>
            <w:r>
              <w:rPr>
                <w:rFonts w:ascii="Times New Roman" w:hAnsi="Times New Roman" w:eastAsia="宋体" w:cs="Times New Roman"/>
                <w:szCs w:val="21"/>
              </w:rPr>
              <w:t>0m</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2070"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警示牌工程</w:t>
            </w:r>
          </w:p>
        </w:tc>
        <w:tc>
          <w:tcPr>
            <w:tcW w:w="3885"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预测</w:t>
            </w:r>
            <w:r>
              <w:rPr>
                <w:rFonts w:hint="eastAsia" w:ascii="Times New Roman" w:hAnsi="Times New Roman" w:eastAsia="宋体" w:cs="Times New Roman"/>
                <w:szCs w:val="21"/>
              </w:rPr>
              <w:t>露天</w:t>
            </w:r>
            <w:r>
              <w:rPr>
                <w:rFonts w:hint="eastAsia" w:ascii="Times New Roman" w:hAnsi="Times New Roman" w:eastAsia="宋体" w:cs="Times New Roman"/>
                <w:szCs w:val="21"/>
                <w:lang w:eastAsia="zh-CN"/>
              </w:rPr>
              <w:t>采场</w:t>
            </w:r>
            <w:r>
              <w:rPr>
                <w:rFonts w:ascii="Times New Roman" w:hAnsi="Times New Roman" w:eastAsia="宋体" w:cs="Times New Roman"/>
                <w:szCs w:val="21"/>
              </w:rPr>
              <w:t>栽设警示牌，详见表5-1</w:t>
            </w:r>
          </w:p>
        </w:tc>
        <w:tc>
          <w:tcPr>
            <w:tcW w:w="3000" w:type="dxa"/>
            <w:tcBorders>
              <w:tl2br w:val="nil"/>
              <w:tr2bl w:val="nil"/>
            </w:tcBorders>
            <w:vAlign w:val="center"/>
          </w:tcPr>
          <w:p>
            <w:pPr>
              <w:wordWrap w:val="0"/>
              <w:autoSpaceDN w:val="0"/>
              <w:jc w:val="center"/>
              <w:rPr>
                <w:rFonts w:ascii="Times New Roman" w:hAnsi="Times New Roman" w:eastAsia="宋体" w:cs="Times New Roman"/>
                <w:szCs w:val="21"/>
              </w:rPr>
            </w:pPr>
            <w:r>
              <w:rPr>
                <w:rFonts w:hint="eastAsia" w:ascii="Times New Roman" w:hAnsi="Times New Roman" w:eastAsia="宋体" w:cs="Times New Roman"/>
                <w:szCs w:val="21"/>
                <w:lang w:val="en-US" w:eastAsia="zh-CN"/>
              </w:rPr>
              <w:t>7</w:t>
            </w:r>
            <w:r>
              <w:rPr>
                <w:rFonts w:ascii="Times New Roman" w:hAnsi="Times New Roman" w:eastAsia="宋体" w:cs="Times New Roman"/>
                <w:szCs w:val="21"/>
              </w:rPr>
              <w:t>块</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283" w:hRule="atLeast"/>
          <w:jc w:val="center"/>
        </w:trPr>
        <w:tc>
          <w:tcPr>
            <w:tcW w:w="2070"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cs="Times New Roman"/>
                <w:sz w:val="21"/>
                <w:szCs w:val="21"/>
              </w:rPr>
              <w:t>截水沟</w:t>
            </w:r>
            <w:r>
              <w:rPr>
                <w:rFonts w:hint="eastAsia" w:ascii="Times New Roman" w:hAnsi="Times New Roman" w:cs="Times New Roman"/>
                <w:sz w:val="21"/>
                <w:szCs w:val="21"/>
                <w:lang w:eastAsia="zh-CN"/>
              </w:rPr>
              <w:t>工程</w:t>
            </w:r>
          </w:p>
        </w:tc>
        <w:tc>
          <w:tcPr>
            <w:tcW w:w="3885" w:type="dxa"/>
            <w:tcBorders>
              <w:tl2br w:val="nil"/>
              <w:tr2bl w:val="nil"/>
            </w:tcBorders>
            <w:vAlign w:val="center"/>
          </w:tcPr>
          <w:p>
            <w:pPr>
              <w:wordWrap w:val="0"/>
              <w:autoSpaceDN w:val="0"/>
              <w:jc w:val="center"/>
              <w:rPr>
                <w:rFonts w:hint="eastAsia" w:ascii="Times New Roman" w:hAnsi="Times New Roman" w:cs="Times New Roman"/>
                <w:sz w:val="21"/>
                <w:szCs w:val="21"/>
                <w:lang w:eastAsia="zh-CN"/>
              </w:rPr>
            </w:pPr>
            <w:r>
              <w:rPr>
                <w:rFonts w:hint="eastAsia" w:ascii="Times New Roman" w:hAnsi="Times New Roman" w:cs="Times New Roman"/>
                <w:sz w:val="21"/>
                <w:szCs w:val="21"/>
                <w:lang w:eastAsia="zh-CN"/>
              </w:rPr>
              <w:t>截水沟</w:t>
            </w:r>
            <w:r>
              <w:rPr>
                <w:rFonts w:hint="eastAsia" w:ascii="Times New Roman" w:hAnsi="Times New Roman" w:cs="Times New Roman"/>
                <w:sz w:val="21"/>
                <w:szCs w:val="21"/>
              </w:rPr>
              <w:t>顶宽1.0m、底宽0.6m、深0.5m</w:t>
            </w:r>
            <w:r>
              <w:rPr>
                <w:rFonts w:hint="eastAsia" w:ascii="Times New Roman" w:hAnsi="Times New Roman" w:cs="Times New Roman"/>
                <w:sz w:val="21"/>
                <w:szCs w:val="21"/>
                <w:lang w:eastAsia="zh-CN"/>
              </w:rPr>
              <w:t>。</w:t>
            </w:r>
          </w:p>
          <w:p>
            <w:pPr>
              <w:wordWrap w:val="0"/>
              <w:autoSpaceDN w:val="0"/>
              <w:jc w:val="center"/>
              <w:rPr>
                <w:rFonts w:ascii="Times New Roman" w:hAnsi="Times New Roman" w:eastAsia="宋体" w:cs="Times New Roman"/>
                <w:szCs w:val="21"/>
              </w:rPr>
            </w:pPr>
            <w:r>
              <w:rPr>
                <w:rFonts w:hint="eastAsia" w:ascii="Times New Roman" w:hAnsi="Times New Roman" w:cs="Times New Roman"/>
                <w:sz w:val="21"/>
                <w:szCs w:val="21"/>
                <w:lang w:eastAsia="zh-CN"/>
              </w:rPr>
              <w:t>每隔</w:t>
            </w:r>
            <w:r>
              <w:rPr>
                <w:rFonts w:hint="eastAsia" w:ascii="Times New Roman" w:hAnsi="Times New Roman" w:cs="Times New Roman"/>
                <w:sz w:val="21"/>
                <w:szCs w:val="21"/>
                <w:lang w:val="en-US" w:eastAsia="zh-CN"/>
              </w:rPr>
              <w:t>10m设置一道宽2cm的伸缩缝</w:t>
            </w:r>
          </w:p>
        </w:tc>
        <w:tc>
          <w:tcPr>
            <w:tcW w:w="3000" w:type="dxa"/>
            <w:tcBorders>
              <w:tl2br w:val="nil"/>
              <w:tr2bl w:val="nil"/>
            </w:tcBorders>
            <w:vAlign w:val="center"/>
          </w:tcPr>
          <w:p>
            <w:pPr>
              <w:wordWrap w:val="0"/>
              <w:autoSpaceDN w:val="0"/>
              <w:jc w:val="both"/>
              <w:rPr>
                <w:rFonts w:hint="eastAsia" w:ascii="Times New Roman" w:hAnsi="Times New Roman" w:eastAsia="宋体" w:cs="Times New Roman"/>
                <w:szCs w:val="21"/>
                <w:lang w:val="en-US" w:eastAsia="zh-CN"/>
              </w:rPr>
            </w:pPr>
            <w:r>
              <w:rPr>
                <w:rFonts w:ascii="Times New Roman" w:hAnsi="Times New Roman" w:cs="Times New Roman"/>
                <w:sz w:val="21"/>
                <w:szCs w:val="21"/>
              </w:rPr>
              <w:t>浆砌石用量为</w:t>
            </w:r>
            <w:r>
              <w:rPr>
                <w:rFonts w:hint="eastAsia" w:ascii="Times New Roman" w:hAnsi="Times New Roman" w:cs="Times New Roman"/>
                <w:sz w:val="21"/>
                <w:szCs w:val="21"/>
                <w:lang w:val="en-US" w:eastAsia="zh-CN"/>
              </w:rPr>
              <w:t>226</w:t>
            </w:r>
            <w:r>
              <w:rPr>
                <w:rFonts w:ascii="Times New Roman" w:hAnsi="Times New Roman" w:cs="Times New Roman"/>
                <w:sz w:val="21"/>
                <w:szCs w:val="21"/>
              </w:rPr>
              <w:t>m</w:t>
            </w:r>
            <w:r>
              <w:rPr>
                <w:rFonts w:ascii="Times New Roman" w:hAnsi="Times New Roman" w:cs="Times New Roman"/>
                <w:sz w:val="21"/>
                <w:szCs w:val="21"/>
                <w:vertAlign w:val="superscript"/>
              </w:rPr>
              <w:t>3</w:t>
            </w:r>
            <w:r>
              <w:rPr>
                <w:rFonts w:ascii="Times New Roman" w:hAnsi="Times New Roman" w:cs="Times New Roman"/>
                <w:sz w:val="21"/>
                <w:szCs w:val="21"/>
              </w:rPr>
              <w:t>，挖方量为</w:t>
            </w:r>
            <w:r>
              <w:rPr>
                <w:rFonts w:hint="eastAsia" w:ascii="Times New Roman" w:hAnsi="Times New Roman" w:cs="Times New Roman"/>
                <w:sz w:val="21"/>
                <w:szCs w:val="21"/>
                <w:lang w:val="en-US" w:eastAsia="zh-CN"/>
              </w:rPr>
              <w:t>128</w:t>
            </w:r>
            <w:r>
              <w:rPr>
                <w:rFonts w:ascii="Times New Roman" w:hAnsi="Times New Roman" w:cs="Times New Roman"/>
                <w:sz w:val="21"/>
                <w:szCs w:val="21"/>
              </w:rPr>
              <w:t>m</w:t>
            </w:r>
            <w:r>
              <w:rPr>
                <w:rFonts w:ascii="Times New Roman" w:hAnsi="Times New Roman" w:cs="Times New Roman"/>
                <w:sz w:val="21"/>
                <w:szCs w:val="21"/>
                <w:vertAlign w:val="superscript"/>
              </w:rPr>
              <w:t>3</w:t>
            </w:r>
            <w:r>
              <w:rPr>
                <w:rFonts w:hint="eastAsia" w:ascii="Times New Roman" w:hAnsi="Times New Roman" w:cs="Times New Roman"/>
                <w:sz w:val="21"/>
                <w:szCs w:val="21"/>
                <w:vertAlign w:val="baseline"/>
                <w:lang w:eastAsia="zh-CN"/>
              </w:rPr>
              <w:t>。</w:t>
            </w:r>
            <w:r>
              <w:rPr>
                <w:rFonts w:hint="eastAsia" w:ascii="Times New Roman" w:hAnsi="Times New Roman" w:cs="Times New Roman"/>
                <w:sz w:val="21"/>
                <w:szCs w:val="21"/>
                <w:lang w:val="en-US" w:eastAsia="zh-CN"/>
              </w:rPr>
              <w:t>伸缩缝工程量22.6m</w:t>
            </w:r>
            <w:r>
              <w:rPr>
                <w:rFonts w:hint="eastAsia" w:ascii="Times New Roman" w:hAnsi="Times New Roman" w:cs="Times New Roman"/>
                <w:sz w:val="21"/>
                <w:szCs w:val="21"/>
                <w:vertAlign w:val="superscript"/>
                <w:lang w:val="en-US" w:eastAsia="zh-CN"/>
              </w:rPr>
              <w:t>2</w:t>
            </w:r>
          </w:p>
        </w:tc>
      </w:tr>
    </w:tbl>
    <w:p>
      <w:pPr>
        <w:pStyle w:val="5"/>
        <w:rPr>
          <w:rStyle w:val="41"/>
          <w:rFonts w:ascii="Times New Roman" w:hAnsi="Times New Roman" w:cs="Times New Roman" w:eastAsiaTheme="majorEastAsia"/>
          <w:b/>
          <w:bCs/>
          <w:sz w:val="30"/>
          <w:szCs w:val="30"/>
        </w:rPr>
      </w:pPr>
      <w:bookmarkStart w:id="754" w:name="_Toc3395"/>
      <w:bookmarkStart w:id="755" w:name="_Toc28356"/>
      <w:bookmarkStart w:id="756" w:name="_Toc28997"/>
      <w:bookmarkStart w:id="757" w:name="_Toc17997"/>
      <w:bookmarkStart w:id="758" w:name="_Toc22196"/>
      <w:bookmarkStart w:id="759" w:name="_Toc4571"/>
      <w:bookmarkStart w:id="760" w:name="_Toc31513"/>
      <w:bookmarkStart w:id="761" w:name="_Toc19780"/>
      <w:bookmarkStart w:id="762" w:name="_Toc25702"/>
      <w:bookmarkStart w:id="763" w:name="_Toc9143"/>
      <w:bookmarkStart w:id="764" w:name="_Toc27535"/>
      <w:bookmarkStart w:id="765" w:name="_Toc28667"/>
      <w:r>
        <w:rPr>
          <w:rStyle w:val="41"/>
          <w:rFonts w:ascii="Times New Roman" w:hAnsi="Times New Roman" w:cs="Times New Roman" w:eastAsiaTheme="majorEastAsia"/>
          <w:b/>
          <w:bCs/>
          <w:sz w:val="30"/>
          <w:szCs w:val="30"/>
        </w:rPr>
        <w:t>第三节  矿区土地复垦</w:t>
      </w:r>
      <w:bookmarkEnd w:id="754"/>
      <w:bookmarkEnd w:id="755"/>
      <w:bookmarkEnd w:id="756"/>
    </w:p>
    <w:bookmarkEnd w:id="757"/>
    <w:bookmarkEnd w:id="758"/>
    <w:bookmarkEnd w:id="759"/>
    <w:bookmarkEnd w:id="760"/>
    <w:bookmarkEnd w:id="761"/>
    <w:bookmarkEnd w:id="762"/>
    <w:bookmarkEnd w:id="763"/>
    <w:bookmarkEnd w:id="764"/>
    <w:bookmarkEnd w:id="765"/>
    <w:p>
      <w:pPr>
        <w:pStyle w:val="3"/>
        <w:jc w:val="left"/>
        <w:rPr>
          <w:rFonts w:ascii="Times New Roman" w:hAnsi="Times New Roman" w:cs="Times New Roman" w:eastAsiaTheme="majorEastAsia"/>
          <w:b/>
          <w:bCs w:val="0"/>
          <w:sz w:val="28"/>
          <w:szCs w:val="28"/>
        </w:rPr>
      </w:pPr>
      <w:bookmarkStart w:id="766" w:name="_Toc27220"/>
      <w:bookmarkStart w:id="767" w:name="_Toc19966"/>
      <w:bookmarkStart w:id="768" w:name="_Toc9786"/>
      <w:bookmarkStart w:id="769" w:name="_Toc18436"/>
      <w:bookmarkStart w:id="770" w:name="_Toc6989"/>
      <w:bookmarkStart w:id="771" w:name="_Toc23002"/>
      <w:bookmarkStart w:id="772" w:name="_Toc18377"/>
      <w:bookmarkStart w:id="773" w:name="_Toc1765"/>
      <w:bookmarkStart w:id="774" w:name="_Toc14863"/>
      <w:r>
        <w:rPr>
          <w:rFonts w:ascii="Times New Roman" w:hAnsi="Times New Roman" w:cs="Times New Roman" w:eastAsiaTheme="majorEastAsia"/>
          <w:b/>
          <w:bCs w:val="0"/>
          <w:sz w:val="28"/>
          <w:szCs w:val="28"/>
        </w:rPr>
        <w:t>一</w:t>
      </w:r>
      <w:r>
        <w:rPr>
          <w:rFonts w:hint="eastAsia" w:ascii="Times New Roman" w:hAnsi="Times New Roman" w:cs="Times New Roman" w:eastAsiaTheme="majorEastAsia"/>
          <w:b/>
          <w:bCs w:val="0"/>
          <w:sz w:val="28"/>
          <w:szCs w:val="28"/>
          <w:lang w:eastAsia="zh-CN"/>
        </w:rPr>
        <w:t>、</w:t>
      </w:r>
      <w:r>
        <w:rPr>
          <w:rFonts w:ascii="Times New Roman" w:hAnsi="Times New Roman" w:cs="Times New Roman" w:eastAsiaTheme="majorEastAsia"/>
          <w:b/>
          <w:bCs w:val="0"/>
          <w:sz w:val="28"/>
          <w:szCs w:val="28"/>
        </w:rPr>
        <w:t>目标任务</w:t>
      </w:r>
      <w:bookmarkEnd w:id="766"/>
      <w:bookmarkEnd w:id="767"/>
      <w:bookmarkEnd w:id="768"/>
      <w:bookmarkEnd w:id="769"/>
      <w:bookmarkEnd w:id="770"/>
      <w:bookmarkEnd w:id="771"/>
      <w:bookmarkEnd w:id="772"/>
      <w:bookmarkEnd w:id="773"/>
      <w:bookmarkEnd w:id="774"/>
    </w:p>
    <w:p>
      <w:pPr>
        <w:spacing w:line="360" w:lineRule="auto"/>
        <w:ind w:firstLine="480" w:firstLineChars="200"/>
        <w:rPr>
          <w:rFonts w:ascii="Times New Roman" w:hAnsi="Times New Roman" w:cs="Times New Roman"/>
          <w:sz w:val="24"/>
        </w:rPr>
      </w:pPr>
      <w:r>
        <w:rPr>
          <w:rFonts w:ascii="Times New Roman" w:hAnsi="Times New Roman" w:cs="Times New Roman"/>
          <w:sz w:val="24"/>
        </w:rPr>
        <w:t>矿山土地复垦的目的是为了恢复因采矿活动受到破坏的矿山土地以及生态环境，最大限度的</w:t>
      </w:r>
      <w:r>
        <w:rPr>
          <w:rFonts w:hint="eastAsia" w:ascii="Times New Roman" w:hAnsi="Times New Roman" w:cs="Times New Roman"/>
          <w:sz w:val="24"/>
        </w:rPr>
        <w:t>恢复</w:t>
      </w:r>
      <w:r>
        <w:rPr>
          <w:rFonts w:ascii="Times New Roman" w:hAnsi="Times New Roman" w:cs="Times New Roman"/>
          <w:sz w:val="24"/>
        </w:rPr>
        <w:t>当地自然环境，以减少对土地的破坏。</w:t>
      </w:r>
      <w:r>
        <w:rPr>
          <w:rFonts w:hint="eastAsia" w:ascii="Times New Roman" w:hAnsi="Times New Roman" w:cs="Times New Roman"/>
          <w:sz w:val="24"/>
        </w:rPr>
        <w:t>具体任务：</w:t>
      </w:r>
    </w:p>
    <w:p>
      <w:pPr>
        <w:spacing w:line="360" w:lineRule="auto"/>
        <w:ind w:firstLine="480" w:firstLineChars="200"/>
        <w:rPr>
          <w:rFonts w:ascii="Times New Roman" w:hAnsi="Times New Roman" w:cs="Times New Roman"/>
          <w:sz w:val="24"/>
        </w:rPr>
      </w:pPr>
      <w:r>
        <w:rPr>
          <w:rFonts w:hint="eastAsia" w:ascii="Times New Roman" w:hAnsi="Times New Roman" w:cs="Times New Roman"/>
          <w:sz w:val="24"/>
          <w:lang w:val="en-US" w:eastAsia="zh-CN"/>
        </w:rPr>
        <w:t>1</w:t>
      </w:r>
      <w:r>
        <w:rPr>
          <w:rFonts w:hint="eastAsia" w:ascii="Times New Roman" w:hAnsi="Times New Roman" w:cs="Times New Roman"/>
          <w:sz w:val="24"/>
        </w:rPr>
        <w:t>、对后期采矿场土地进行复垦；</w:t>
      </w:r>
    </w:p>
    <w:p>
      <w:pPr>
        <w:spacing w:line="360" w:lineRule="auto"/>
        <w:ind w:firstLine="480" w:firstLineChars="200"/>
        <w:rPr>
          <w:rFonts w:ascii="Times New Roman" w:hAnsi="Times New Roman" w:cs="Times New Roman"/>
          <w:sz w:val="24"/>
        </w:rPr>
      </w:pPr>
      <w:r>
        <w:rPr>
          <w:rFonts w:hint="eastAsia" w:ascii="Times New Roman" w:hAnsi="Times New Roman" w:cs="Times New Roman"/>
          <w:sz w:val="24"/>
          <w:lang w:val="en-US" w:eastAsia="zh-CN"/>
        </w:rPr>
        <w:t>2</w:t>
      </w:r>
      <w:r>
        <w:rPr>
          <w:rFonts w:hint="eastAsia" w:ascii="Times New Roman" w:hAnsi="Times New Roman" w:cs="Times New Roman"/>
          <w:sz w:val="24"/>
        </w:rPr>
        <w:t>、对工业场地及生活辅助区损毁土地进行复垦；</w:t>
      </w:r>
    </w:p>
    <w:p>
      <w:pPr>
        <w:spacing w:line="360" w:lineRule="auto"/>
        <w:ind w:firstLine="480" w:firstLineChars="200"/>
        <w:rPr>
          <w:rFonts w:ascii="Times New Roman" w:hAnsi="Times New Roman" w:cs="Times New Roman"/>
          <w:sz w:val="24"/>
        </w:rPr>
      </w:pPr>
      <w:r>
        <w:rPr>
          <w:rFonts w:hint="eastAsia" w:ascii="Times New Roman" w:hAnsi="Times New Roman" w:cs="Times New Roman"/>
          <w:sz w:val="24"/>
          <w:lang w:val="en-US" w:eastAsia="zh-CN"/>
        </w:rPr>
        <w:t>3</w:t>
      </w:r>
      <w:r>
        <w:rPr>
          <w:rFonts w:hint="eastAsia" w:ascii="Times New Roman" w:hAnsi="Times New Roman" w:cs="Times New Roman"/>
          <w:sz w:val="24"/>
        </w:rPr>
        <w:t>、对</w:t>
      </w:r>
      <w:r>
        <w:rPr>
          <w:rFonts w:hint="eastAsia" w:ascii="Times New Roman" w:hAnsi="Times New Roman" w:cs="Times New Roman"/>
          <w:sz w:val="24"/>
          <w:lang w:eastAsia="zh-CN"/>
        </w:rPr>
        <w:t>堆料场</w:t>
      </w:r>
      <w:r>
        <w:rPr>
          <w:rFonts w:hint="eastAsia" w:ascii="Times New Roman" w:hAnsi="Times New Roman" w:cs="Times New Roman"/>
          <w:sz w:val="24"/>
        </w:rPr>
        <w:t>损毁土地进行复垦；</w:t>
      </w:r>
    </w:p>
    <w:p>
      <w:pPr>
        <w:spacing w:line="360" w:lineRule="auto"/>
        <w:ind w:firstLine="480" w:firstLineChars="200"/>
        <w:rPr>
          <w:rFonts w:ascii="Times New Roman" w:hAnsi="Times New Roman" w:cs="Times New Roman"/>
          <w:sz w:val="24"/>
        </w:rPr>
      </w:pPr>
      <w:r>
        <w:rPr>
          <w:rFonts w:hint="eastAsia" w:ascii="Times New Roman" w:hAnsi="Times New Roman" w:cs="Times New Roman"/>
          <w:sz w:val="24"/>
          <w:lang w:val="en-US" w:eastAsia="zh-CN"/>
        </w:rPr>
        <w:t>4</w:t>
      </w:r>
      <w:r>
        <w:rPr>
          <w:rFonts w:hint="eastAsia" w:ascii="Times New Roman" w:hAnsi="Times New Roman" w:cs="Times New Roman"/>
          <w:sz w:val="24"/>
        </w:rPr>
        <w:t>、对矿山道路压占土地进行复垦。</w:t>
      </w:r>
    </w:p>
    <w:p>
      <w:pPr>
        <w:pStyle w:val="3"/>
        <w:jc w:val="left"/>
        <w:rPr>
          <w:rFonts w:ascii="Times New Roman" w:hAnsi="Times New Roman" w:cs="Times New Roman"/>
          <w:sz w:val="24"/>
          <w:szCs w:val="24"/>
        </w:rPr>
      </w:pPr>
      <w:bookmarkStart w:id="775" w:name="_Toc29530"/>
      <w:bookmarkStart w:id="776" w:name="_Toc32507"/>
      <w:bookmarkStart w:id="777" w:name="_Toc22880"/>
      <w:bookmarkStart w:id="778" w:name="_Toc31242"/>
      <w:bookmarkStart w:id="779" w:name="_Toc8668"/>
      <w:bookmarkStart w:id="780" w:name="_Toc31006"/>
      <w:bookmarkStart w:id="781" w:name="_Toc21320"/>
      <w:bookmarkStart w:id="782" w:name="_Toc11227"/>
      <w:bookmarkStart w:id="783" w:name="_Toc27050"/>
      <w:r>
        <w:rPr>
          <w:rFonts w:ascii="Times New Roman" w:hAnsi="Times New Roman" w:cs="Times New Roman" w:eastAsiaTheme="majorEastAsia"/>
          <w:b/>
          <w:bCs w:val="0"/>
          <w:sz w:val="28"/>
          <w:szCs w:val="28"/>
        </w:rPr>
        <w:t>二</w:t>
      </w:r>
      <w:r>
        <w:rPr>
          <w:rFonts w:hint="eastAsia" w:ascii="Times New Roman" w:hAnsi="Times New Roman" w:cs="Times New Roman" w:eastAsiaTheme="majorEastAsia"/>
          <w:b/>
          <w:bCs w:val="0"/>
          <w:sz w:val="28"/>
          <w:szCs w:val="28"/>
          <w:lang w:eastAsia="zh-CN"/>
        </w:rPr>
        <w:t>、</w:t>
      </w:r>
      <w:r>
        <w:rPr>
          <w:rFonts w:ascii="Times New Roman" w:hAnsi="Times New Roman" w:cs="Times New Roman" w:eastAsiaTheme="majorEastAsia"/>
          <w:b/>
          <w:bCs w:val="0"/>
          <w:sz w:val="28"/>
          <w:szCs w:val="28"/>
        </w:rPr>
        <w:t>工程设计</w:t>
      </w:r>
      <w:bookmarkEnd w:id="775"/>
      <w:bookmarkEnd w:id="776"/>
      <w:bookmarkEnd w:id="777"/>
      <w:bookmarkEnd w:id="778"/>
      <w:bookmarkEnd w:id="779"/>
      <w:bookmarkEnd w:id="780"/>
      <w:bookmarkEnd w:id="781"/>
      <w:bookmarkEnd w:id="782"/>
      <w:bookmarkEnd w:id="783"/>
      <w:r>
        <w:rPr>
          <w:rFonts w:hint="eastAsia" w:ascii="Times New Roman" w:hAnsi="Times New Roman" w:cs="Times New Roman" w:eastAsiaTheme="majorEastAsia"/>
          <w:b/>
          <w:bCs w:val="0"/>
          <w:sz w:val="28"/>
          <w:szCs w:val="28"/>
        </w:rPr>
        <w:t>与技术措施</w:t>
      </w:r>
    </w:p>
    <w:p>
      <w:pPr>
        <w:snapToGrid w:val="0"/>
        <w:spacing w:line="360" w:lineRule="auto"/>
        <w:ind w:firstLine="480" w:firstLineChars="200"/>
        <w:rPr>
          <w:rFonts w:ascii="Times New Roman" w:hAnsi="Times New Roman" w:cs="Times New Roman"/>
          <w:sz w:val="24"/>
        </w:rPr>
      </w:pPr>
      <w:r>
        <w:rPr>
          <w:rFonts w:hint="eastAsia" w:ascii="Times New Roman" w:hAnsi="Times New Roman" w:cs="Times New Roman"/>
          <w:sz w:val="24"/>
          <w:lang w:eastAsia="zh-CN"/>
        </w:rPr>
        <w:t>***********砂石矿</w:t>
      </w:r>
      <w:r>
        <w:rPr>
          <w:rFonts w:ascii="Times New Roman" w:hAnsi="Times New Roman" w:cs="Times New Roman"/>
          <w:sz w:val="24"/>
        </w:rPr>
        <w:t>矿区土地复垦防治措施见表5-3。</w:t>
      </w:r>
    </w:p>
    <w:p>
      <w:pPr>
        <w:jc w:val="center"/>
        <w:rPr>
          <w:rStyle w:val="28"/>
          <w:rFonts w:ascii="Times New Roman" w:hAnsi="Times New Roman" w:eastAsia="宋体" w:cs="Times New Roman"/>
          <w:b/>
          <w:bCs/>
          <w:color w:val="auto"/>
          <w:szCs w:val="21"/>
          <w:u w:val="none"/>
        </w:rPr>
      </w:pPr>
      <w:r>
        <w:rPr>
          <w:rFonts w:ascii="Times New Roman" w:hAnsi="Times New Roman" w:eastAsia="宋体" w:cs="Times New Roman"/>
          <w:b/>
          <w:bCs/>
          <w:szCs w:val="21"/>
        </w:rPr>
        <w:t>表</w:t>
      </w:r>
      <w:r>
        <w:rPr>
          <w:rFonts w:hint="eastAsia" w:ascii="Times New Roman" w:hAnsi="Times New Roman" w:eastAsia="宋体" w:cs="Times New Roman"/>
          <w:b/>
          <w:bCs/>
          <w:szCs w:val="21"/>
        </w:rPr>
        <w:t>5</w:t>
      </w:r>
      <w:r>
        <w:rPr>
          <w:rFonts w:ascii="Times New Roman" w:hAnsi="Times New Roman" w:eastAsia="宋体" w:cs="Times New Roman"/>
          <w:b/>
          <w:bCs/>
          <w:szCs w:val="21"/>
        </w:rPr>
        <w:t>-</w:t>
      </w:r>
      <w:r>
        <w:rPr>
          <w:rFonts w:hint="eastAsia" w:ascii="Times New Roman" w:hAnsi="Times New Roman" w:eastAsia="宋体" w:cs="Times New Roman"/>
          <w:b/>
          <w:bCs/>
          <w:szCs w:val="21"/>
        </w:rPr>
        <w:t>3</w:t>
      </w:r>
      <w:r>
        <w:rPr>
          <w:rFonts w:ascii="Times New Roman" w:hAnsi="Times New Roman" w:eastAsia="宋体" w:cs="Times New Roman"/>
          <w:b/>
          <w:bCs/>
          <w:szCs w:val="21"/>
        </w:rPr>
        <w:t xml:space="preserve">  </w:t>
      </w:r>
      <w:r>
        <w:rPr>
          <w:rFonts w:hint="eastAsia" w:ascii="Times New Roman" w:hAnsi="Times New Roman" w:eastAsia="宋体" w:cs="Times New Roman"/>
          <w:b/>
          <w:bCs/>
          <w:szCs w:val="21"/>
        </w:rPr>
        <w:t>矿区</w:t>
      </w:r>
      <w:r>
        <w:rPr>
          <w:rFonts w:ascii="Times New Roman" w:hAnsi="Times New Roman" w:eastAsia="宋体" w:cs="Times New Roman"/>
          <w:b/>
          <w:bCs/>
          <w:szCs w:val="21"/>
        </w:rPr>
        <w:t>土地复垦</w:t>
      </w:r>
      <w:r>
        <w:rPr>
          <w:rFonts w:hint="eastAsia" w:ascii="Times New Roman" w:hAnsi="Times New Roman" w:eastAsia="宋体" w:cs="Times New Roman"/>
          <w:b/>
          <w:bCs/>
          <w:szCs w:val="21"/>
        </w:rPr>
        <w:t>防治措施</w:t>
      </w:r>
      <w:r>
        <w:rPr>
          <w:rFonts w:ascii="Times New Roman" w:hAnsi="Times New Roman" w:eastAsia="宋体" w:cs="Times New Roman"/>
          <w:b/>
          <w:bCs/>
          <w:szCs w:val="21"/>
        </w:rPr>
        <w:t>说明表</w:t>
      </w:r>
    </w:p>
    <w:tbl>
      <w:tblPr>
        <w:tblStyle w:val="33"/>
        <w:tblW w:w="8338" w:type="dxa"/>
        <w:jc w:val="center"/>
        <w:tblInd w:w="-1568"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5" w:type="dxa"/>
          <w:bottom w:w="0" w:type="dxa"/>
          <w:right w:w="15" w:type="dxa"/>
        </w:tblCellMar>
      </w:tblPr>
      <w:tblGrid>
        <w:gridCol w:w="1363"/>
        <w:gridCol w:w="6975"/>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5" w:type="dxa"/>
            <w:bottom w:w="0" w:type="dxa"/>
            <w:right w:w="15" w:type="dxa"/>
          </w:tblCellMar>
        </w:tblPrEx>
        <w:trPr>
          <w:trHeight w:val="340" w:hRule="atLeast"/>
          <w:jc w:val="center"/>
        </w:trPr>
        <w:tc>
          <w:tcPr>
            <w:tcW w:w="1363"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地段</w:t>
            </w:r>
          </w:p>
        </w:tc>
        <w:tc>
          <w:tcPr>
            <w:tcW w:w="6975"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防治措施</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5" w:type="dxa"/>
            <w:bottom w:w="0" w:type="dxa"/>
            <w:right w:w="15" w:type="dxa"/>
          </w:tblCellMar>
        </w:tblPrEx>
        <w:trPr>
          <w:trHeight w:val="340" w:hRule="atLeast"/>
          <w:jc w:val="center"/>
        </w:trPr>
        <w:tc>
          <w:tcPr>
            <w:tcW w:w="1363" w:type="dxa"/>
            <w:tcBorders>
              <w:tl2br w:val="nil"/>
              <w:tr2bl w:val="nil"/>
            </w:tcBorders>
            <w:vAlign w:val="center"/>
          </w:tcPr>
          <w:p>
            <w:pPr>
              <w:jc w:val="center"/>
              <w:rPr>
                <w:rFonts w:hint="eastAsia" w:ascii="Times New Roman" w:hAnsi="Times New Roman" w:cs="Times New Roman" w:eastAsiaTheme="minorEastAsia"/>
                <w:szCs w:val="21"/>
                <w:lang w:eastAsia="zh-CN"/>
              </w:rPr>
            </w:pPr>
            <w:r>
              <w:rPr>
                <w:rFonts w:hint="eastAsia" w:ascii="Times New Roman" w:hAnsi="Times New Roman" w:cs="Times New Roman"/>
                <w:szCs w:val="21"/>
                <w:lang w:eastAsia="zh-CN"/>
              </w:rPr>
              <w:t>采矿场</w:t>
            </w:r>
          </w:p>
        </w:tc>
        <w:tc>
          <w:tcPr>
            <w:tcW w:w="6975" w:type="dxa"/>
            <w:tcBorders>
              <w:tl2br w:val="nil"/>
              <w:tr2bl w:val="nil"/>
            </w:tcBorders>
            <w:vAlign w:val="center"/>
          </w:tcPr>
          <w:p>
            <w:pPr>
              <w:rPr>
                <w:rFonts w:ascii="Times New Roman" w:hAnsi="Times New Roman" w:eastAsia="宋体" w:cs="Times New Roman"/>
                <w:szCs w:val="21"/>
              </w:rPr>
            </w:pPr>
            <w:r>
              <w:rPr>
                <w:rFonts w:ascii="Times New Roman" w:hAnsi="Times New Roman" w:eastAsia="宋体" w:cs="Times New Roman"/>
                <w:szCs w:val="21"/>
              </w:rPr>
              <w:t>①</w:t>
            </w:r>
            <w:r>
              <w:rPr>
                <w:rFonts w:hint="eastAsia" w:ascii="Times New Roman" w:hAnsi="Times New Roman" w:eastAsia="宋体" w:cs="Times New Roman"/>
                <w:szCs w:val="21"/>
              </w:rPr>
              <w:t>在开采边界处，放缓</w:t>
            </w:r>
            <w:r>
              <w:rPr>
                <w:rFonts w:hint="eastAsia" w:ascii="Times New Roman" w:hAnsi="Times New Roman" w:eastAsia="宋体" w:cs="Times New Roman"/>
                <w:szCs w:val="21"/>
                <w:lang w:eastAsia="zh-CN"/>
              </w:rPr>
              <w:t>采场</w:t>
            </w:r>
            <w:r>
              <w:rPr>
                <w:rFonts w:hint="eastAsia" w:ascii="Times New Roman" w:hAnsi="Times New Roman" w:eastAsia="宋体" w:cs="Times New Roman"/>
                <w:szCs w:val="21"/>
              </w:rPr>
              <w:t>边坡，避免边坡失稳滑塌，保证土地复垦时坡度要求；</w:t>
            </w:r>
          </w:p>
          <w:p>
            <w:pPr>
              <w:rPr>
                <w:rFonts w:ascii="Times New Roman" w:hAnsi="Times New Roman" w:eastAsia="宋体" w:cs="Times New Roman"/>
                <w:szCs w:val="21"/>
              </w:rPr>
            </w:pPr>
            <w:r>
              <w:rPr>
                <w:rFonts w:ascii="Times New Roman" w:hAnsi="Times New Roman" w:eastAsia="宋体" w:cs="Times New Roman"/>
                <w:szCs w:val="21"/>
              </w:rPr>
              <w:t>②</w:t>
            </w:r>
            <w:r>
              <w:rPr>
                <w:rFonts w:hint="eastAsia" w:ascii="Times New Roman" w:hAnsi="Times New Roman" w:eastAsia="宋体" w:cs="Times New Roman"/>
                <w:szCs w:val="21"/>
              </w:rPr>
              <w:t>在采场边界外设置截水沟，防治水渗入</w:t>
            </w:r>
            <w:r>
              <w:rPr>
                <w:rFonts w:hint="eastAsia" w:ascii="Times New Roman" w:hAnsi="Times New Roman" w:eastAsia="宋体" w:cs="Times New Roman"/>
                <w:szCs w:val="21"/>
                <w:lang w:eastAsia="zh-CN"/>
              </w:rPr>
              <w:t>采场</w:t>
            </w:r>
            <w:r>
              <w:rPr>
                <w:rFonts w:hint="eastAsia" w:ascii="Times New Roman" w:hAnsi="Times New Roman" w:eastAsia="宋体" w:cs="Times New Roman"/>
                <w:szCs w:val="21"/>
              </w:rPr>
              <w:t>影响复垦；</w:t>
            </w:r>
          </w:p>
          <w:p>
            <w:pPr>
              <w:rPr>
                <w:rFonts w:ascii="Times New Roman" w:hAnsi="Times New Roman" w:cs="Times New Roman"/>
                <w:szCs w:val="21"/>
              </w:rPr>
            </w:pPr>
            <w:r>
              <w:rPr>
                <w:rFonts w:ascii="Times New Roman" w:hAnsi="Times New Roman" w:eastAsia="宋体" w:cs="Times New Roman"/>
                <w:szCs w:val="21"/>
              </w:rPr>
              <w:t>③</w:t>
            </w:r>
            <w:r>
              <w:rPr>
                <w:rFonts w:hint="eastAsia" w:ascii="Times New Roman" w:hAnsi="Times New Roman" w:eastAsia="宋体" w:cs="Times New Roman"/>
                <w:szCs w:val="21"/>
              </w:rPr>
              <w:t>对开采场地进行平整、回填、</w:t>
            </w:r>
            <w:r>
              <w:rPr>
                <w:rFonts w:hint="eastAsia" w:ascii="Times New Roman" w:hAnsi="Times New Roman" w:eastAsia="宋体" w:cs="Times New Roman"/>
                <w:szCs w:val="21"/>
                <w:lang w:eastAsia="zh-CN"/>
              </w:rPr>
              <w:t>覆土</w:t>
            </w:r>
            <w:r>
              <w:rPr>
                <w:rFonts w:hint="eastAsia" w:ascii="Times New Roman" w:hAnsi="Times New Roman" w:eastAsia="宋体" w:cs="Times New Roman"/>
                <w:szCs w:val="21"/>
              </w:rPr>
              <w:t>土层，施肥种草等。</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5" w:type="dxa"/>
            <w:bottom w:w="0" w:type="dxa"/>
            <w:right w:w="15" w:type="dxa"/>
          </w:tblCellMar>
        </w:tblPrEx>
        <w:trPr>
          <w:trHeight w:val="340" w:hRule="atLeast"/>
          <w:jc w:val="center"/>
        </w:trPr>
        <w:tc>
          <w:tcPr>
            <w:tcW w:w="1363"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矿山道路</w:t>
            </w:r>
          </w:p>
        </w:tc>
        <w:tc>
          <w:tcPr>
            <w:tcW w:w="6975" w:type="dxa"/>
            <w:tcBorders>
              <w:tl2br w:val="nil"/>
              <w:tr2bl w:val="nil"/>
            </w:tcBorders>
            <w:vAlign w:val="center"/>
          </w:tcPr>
          <w:p>
            <w:pPr>
              <w:rPr>
                <w:rFonts w:ascii="Times New Roman" w:hAnsi="Times New Roman" w:eastAsia="宋体" w:cs="Times New Roman"/>
                <w:szCs w:val="21"/>
              </w:rPr>
            </w:pPr>
            <w:r>
              <w:rPr>
                <w:rFonts w:ascii="Times New Roman" w:hAnsi="Times New Roman" w:eastAsia="宋体" w:cs="Times New Roman"/>
                <w:szCs w:val="21"/>
              </w:rPr>
              <w:t>①</w:t>
            </w:r>
            <w:r>
              <w:rPr>
                <w:rFonts w:hint="eastAsia" w:ascii="Times New Roman" w:hAnsi="Times New Roman" w:eastAsia="宋体" w:cs="Times New Roman"/>
                <w:szCs w:val="21"/>
              </w:rPr>
              <w:t>对道路进行清理、平整、</w:t>
            </w:r>
            <w:r>
              <w:rPr>
                <w:rFonts w:hint="eastAsia" w:ascii="Times New Roman" w:hAnsi="Times New Roman" w:eastAsia="宋体" w:cs="Times New Roman"/>
                <w:szCs w:val="21"/>
                <w:lang w:eastAsia="zh-CN"/>
              </w:rPr>
              <w:t>覆土</w:t>
            </w:r>
            <w:r>
              <w:rPr>
                <w:rFonts w:hint="eastAsia" w:ascii="Times New Roman" w:hAnsi="Times New Roman" w:eastAsia="宋体" w:cs="Times New Roman"/>
                <w:szCs w:val="21"/>
              </w:rPr>
              <w:t>土层，施肥种草等。</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5" w:type="dxa"/>
            <w:bottom w:w="0" w:type="dxa"/>
            <w:right w:w="15" w:type="dxa"/>
          </w:tblCellMar>
        </w:tblPrEx>
        <w:trPr>
          <w:trHeight w:val="340" w:hRule="atLeast"/>
          <w:jc w:val="center"/>
        </w:trPr>
        <w:tc>
          <w:tcPr>
            <w:tcW w:w="1363"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工业场地及</w:t>
            </w:r>
          </w:p>
          <w:p>
            <w:pPr>
              <w:jc w:val="center"/>
              <w:rPr>
                <w:rFonts w:ascii="Times New Roman" w:hAnsi="Times New Roman" w:cs="Times New Roman"/>
                <w:szCs w:val="21"/>
              </w:rPr>
            </w:pPr>
            <w:r>
              <w:rPr>
                <w:rFonts w:hint="eastAsia" w:ascii="Times New Roman" w:hAnsi="Times New Roman" w:cs="Times New Roman"/>
                <w:szCs w:val="21"/>
              </w:rPr>
              <w:t>生活辅助区</w:t>
            </w:r>
          </w:p>
        </w:tc>
        <w:tc>
          <w:tcPr>
            <w:tcW w:w="6975" w:type="dxa"/>
            <w:tcBorders>
              <w:tl2br w:val="nil"/>
              <w:tr2bl w:val="nil"/>
            </w:tcBorders>
            <w:vAlign w:val="center"/>
          </w:tcPr>
          <w:p>
            <w:pPr>
              <w:rPr>
                <w:rFonts w:ascii="Times New Roman" w:hAnsi="Times New Roman" w:eastAsia="宋体" w:cs="Times New Roman"/>
                <w:szCs w:val="21"/>
              </w:rPr>
            </w:pPr>
            <w:r>
              <w:rPr>
                <w:rFonts w:ascii="Times New Roman" w:hAnsi="Times New Roman" w:eastAsia="宋体" w:cs="Times New Roman"/>
                <w:szCs w:val="21"/>
              </w:rPr>
              <w:t>①矿山开采结束后，对场地内厂房</w:t>
            </w:r>
            <w:r>
              <w:rPr>
                <w:rFonts w:hint="eastAsia" w:ascii="Times New Roman" w:hAnsi="Times New Roman" w:eastAsia="宋体" w:cs="Times New Roman"/>
                <w:szCs w:val="21"/>
              </w:rPr>
              <w:t>、生活房屋等</w:t>
            </w:r>
            <w:r>
              <w:rPr>
                <w:rFonts w:ascii="Times New Roman" w:hAnsi="Times New Roman" w:eastAsia="宋体" w:cs="Times New Roman"/>
                <w:szCs w:val="21"/>
              </w:rPr>
              <w:t>拆除、场地平整和植被复绿措施。</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5" w:type="dxa"/>
            <w:bottom w:w="0" w:type="dxa"/>
            <w:right w:w="15" w:type="dxa"/>
          </w:tblCellMar>
        </w:tblPrEx>
        <w:trPr>
          <w:trHeight w:val="340" w:hRule="atLeast"/>
          <w:jc w:val="center"/>
        </w:trPr>
        <w:tc>
          <w:tcPr>
            <w:tcW w:w="1363" w:type="dxa"/>
            <w:tcBorders>
              <w:tl2br w:val="nil"/>
              <w:tr2bl w:val="nil"/>
            </w:tcBorders>
            <w:vAlign w:val="center"/>
          </w:tcPr>
          <w:p>
            <w:pPr>
              <w:jc w:val="center"/>
              <w:rPr>
                <w:rFonts w:hint="eastAsia" w:ascii="Times New Roman" w:hAnsi="Times New Roman" w:cs="Times New Roman" w:eastAsiaTheme="minorEastAsia"/>
                <w:szCs w:val="21"/>
                <w:lang w:eastAsia="zh-CN"/>
              </w:rPr>
            </w:pPr>
            <w:r>
              <w:rPr>
                <w:rFonts w:hint="eastAsia" w:ascii="Times New Roman" w:hAnsi="Times New Roman" w:cs="Times New Roman"/>
                <w:szCs w:val="21"/>
                <w:lang w:eastAsia="zh-CN"/>
              </w:rPr>
              <w:t>堆料场</w:t>
            </w:r>
          </w:p>
        </w:tc>
        <w:tc>
          <w:tcPr>
            <w:tcW w:w="6975" w:type="dxa"/>
            <w:tcBorders>
              <w:tl2br w:val="nil"/>
              <w:tr2bl w:val="nil"/>
            </w:tcBorders>
            <w:vAlign w:val="center"/>
          </w:tcPr>
          <w:p>
            <w:pPr>
              <w:rPr>
                <w:rFonts w:ascii="Times New Roman" w:hAnsi="Times New Roman" w:cs="Times New Roman"/>
                <w:szCs w:val="21"/>
              </w:rPr>
            </w:pPr>
            <w:r>
              <w:rPr>
                <w:rFonts w:ascii="Times New Roman" w:hAnsi="Times New Roman" w:eastAsia="宋体" w:cs="Times New Roman"/>
                <w:szCs w:val="21"/>
              </w:rPr>
              <w:t>①对该场地进行</w:t>
            </w:r>
            <w:r>
              <w:rPr>
                <w:rFonts w:hint="eastAsia" w:ascii="Times New Roman" w:hAnsi="Times New Roman" w:eastAsia="宋体" w:cs="Times New Roman"/>
                <w:szCs w:val="21"/>
              </w:rPr>
              <w:t>清理、</w:t>
            </w:r>
            <w:r>
              <w:rPr>
                <w:rFonts w:ascii="Times New Roman" w:hAnsi="Times New Roman" w:eastAsia="宋体" w:cs="Times New Roman"/>
                <w:szCs w:val="21"/>
              </w:rPr>
              <w:t>平整和植被复绿措施</w:t>
            </w:r>
            <w:r>
              <w:rPr>
                <w:rFonts w:hint="eastAsia" w:ascii="Times New Roman" w:hAnsi="Times New Roman" w:eastAsia="宋体" w:cs="Times New Roman"/>
                <w:szCs w:val="21"/>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5" w:type="dxa"/>
            <w:bottom w:w="0" w:type="dxa"/>
            <w:right w:w="15" w:type="dxa"/>
          </w:tblCellMar>
        </w:tblPrEx>
        <w:trPr>
          <w:trHeight w:val="340" w:hRule="atLeast"/>
          <w:jc w:val="center"/>
        </w:trPr>
        <w:tc>
          <w:tcPr>
            <w:tcW w:w="1363" w:type="dxa"/>
            <w:tcBorders>
              <w:tl2br w:val="nil"/>
              <w:tr2bl w:val="nil"/>
            </w:tcBorders>
            <w:vAlign w:val="center"/>
          </w:tcPr>
          <w:p>
            <w:pPr>
              <w:jc w:val="center"/>
              <w:rPr>
                <w:rFonts w:ascii="Times New Roman" w:hAnsi="Times New Roman" w:cs="Times New Roman"/>
                <w:szCs w:val="21"/>
              </w:rPr>
            </w:pPr>
            <w:r>
              <w:rPr>
                <w:rFonts w:ascii="Times New Roman" w:hAnsi="Times New Roman" w:cs="Times New Roman"/>
                <w:szCs w:val="21"/>
              </w:rPr>
              <w:t>其它地区</w:t>
            </w:r>
          </w:p>
        </w:tc>
        <w:tc>
          <w:tcPr>
            <w:tcW w:w="6975" w:type="dxa"/>
            <w:tcBorders>
              <w:tl2br w:val="nil"/>
              <w:tr2bl w:val="nil"/>
            </w:tcBorders>
            <w:vAlign w:val="center"/>
          </w:tcPr>
          <w:p>
            <w:pPr>
              <w:rPr>
                <w:rFonts w:ascii="Times New Roman" w:hAnsi="Times New Roman" w:cs="Times New Roman"/>
                <w:szCs w:val="21"/>
              </w:rPr>
            </w:pPr>
            <w:r>
              <w:rPr>
                <w:rFonts w:ascii="Times New Roman" w:hAnsi="Times New Roman" w:eastAsia="宋体" w:cs="Times New Roman"/>
                <w:szCs w:val="21"/>
              </w:rPr>
              <w:t>①</w:t>
            </w:r>
            <w:r>
              <w:rPr>
                <w:rFonts w:ascii="Times New Roman" w:hAnsi="Times New Roman" w:cs="Times New Roman"/>
                <w:szCs w:val="21"/>
              </w:rPr>
              <w:t>采取防范措施，避免随意堆放废弃物，减少车辆碾压，使该区域地貌与植被免受破坏</w:t>
            </w:r>
            <w:r>
              <w:rPr>
                <w:rFonts w:hint="eastAsia" w:ascii="Times New Roman" w:hAnsi="Times New Roman" w:cs="Times New Roman"/>
                <w:szCs w:val="21"/>
              </w:rPr>
              <w:t>；</w:t>
            </w:r>
          </w:p>
          <w:p>
            <w:pPr>
              <w:rPr>
                <w:rFonts w:ascii="Times New Roman" w:hAnsi="Times New Roman" w:cs="Times New Roman"/>
                <w:szCs w:val="21"/>
              </w:rPr>
            </w:pPr>
            <w:r>
              <w:rPr>
                <w:rFonts w:ascii="Times New Roman" w:hAnsi="Times New Roman" w:eastAsia="宋体" w:cs="Times New Roman"/>
                <w:szCs w:val="21"/>
              </w:rPr>
              <w:t>②</w:t>
            </w:r>
            <w:r>
              <w:rPr>
                <w:rFonts w:hint="eastAsia" w:ascii="Times New Roman" w:hAnsi="Times New Roman" w:eastAsia="宋体" w:cs="Times New Roman"/>
                <w:szCs w:val="21"/>
                <w:lang w:eastAsia="zh-CN"/>
              </w:rPr>
              <w:t>覆土</w:t>
            </w:r>
            <w:r>
              <w:rPr>
                <w:rFonts w:hint="eastAsia" w:ascii="Times New Roman" w:hAnsi="Times New Roman" w:eastAsia="宋体" w:cs="Times New Roman"/>
                <w:szCs w:val="21"/>
              </w:rPr>
              <w:t>土层，施肥种草</w:t>
            </w:r>
            <w:r>
              <w:rPr>
                <w:rFonts w:ascii="Times New Roman" w:hAnsi="Times New Roman" w:cs="Times New Roman"/>
                <w:szCs w:val="21"/>
              </w:rPr>
              <w:t>。</w:t>
            </w:r>
          </w:p>
        </w:tc>
      </w:tr>
    </w:tbl>
    <w:p/>
    <w:p>
      <w:pPr>
        <w:snapToGrid w:val="0"/>
        <w:spacing w:line="360" w:lineRule="auto"/>
        <w:ind w:firstLine="480" w:firstLineChars="200"/>
      </w:pPr>
      <w:r>
        <w:rPr>
          <w:rFonts w:hint="eastAsia" w:ascii="Times New Roman" w:hAnsi="Times New Roman" w:cs="Times New Roman"/>
          <w:sz w:val="24"/>
        </w:rPr>
        <w:t>1、拆除工程</w:t>
      </w:r>
    </w:p>
    <w:p>
      <w:pPr>
        <w:snapToGrid w:val="0"/>
        <w:spacing w:line="360" w:lineRule="auto"/>
        <w:ind w:firstLine="480" w:firstLineChars="200"/>
        <w:rPr>
          <w:rFonts w:ascii="Times New Roman" w:hAnsi="Times New Roman" w:cs="Times New Roman"/>
          <w:sz w:val="24"/>
        </w:rPr>
      </w:pPr>
      <w:r>
        <w:rPr>
          <w:rFonts w:hint="eastAsia" w:ascii="Times New Roman" w:hAnsi="Times New Roman" w:cs="Times New Roman"/>
          <w:sz w:val="24"/>
        </w:rPr>
        <w:t>矿山开采结束后，所有临时建筑物都要进行拆除</w:t>
      </w:r>
      <w:r>
        <w:rPr>
          <w:rFonts w:hint="eastAsia" w:ascii="Times New Roman" w:hAnsi="Times New Roman" w:cs="Times New Roman"/>
          <w:sz w:val="24"/>
          <w:lang w:eastAsia="zh-CN"/>
        </w:rPr>
        <w:t>，对可再次利用的材料进行回收，其他对土地无污染的材料就地掩埋</w:t>
      </w:r>
      <w:r>
        <w:rPr>
          <w:rFonts w:hint="eastAsia" w:ascii="Times New Roman" w:hAnsi="Times New Roman" w:cs="Times New Roman"/>
          <w:sz w:val="24"/>
        </w:rPr>
        <w:t>。主要是</w:t>
      </w:r>
      <w:r>
        <w:rPr>
          <w:rFonts w:hint="eastAsia" w:ascii="Times New Roman" w:hAnsi="Times New Roman" w:cs="Times New Roman"/>
          <w:sz w:val="24"/>
          <w:lang w:eastAsia="zh-CN"/>
        </w:rPr>
        <w:t>工业场地及生活辅助区的临时房屋</w:t>
      </w:r>
      <w:r>
        <w:rPr>
          <w:rFonts w:hint="eastAsia" w:ascii="Times New Roman" w:hAnsi="Times New Roman" w:cs="Times New Roman"/>
          <w:sz w:val="24"/>
        </w:rPr>
        <w:t>。面积合计</w:t>
      </w:r>
      <w:r>
        <w:rPr>
          <w:rFonts w:hint="eastAsia" w:ascii="Times New Roman" w:hAnsi="Times New Roman" w:cs="Times New Roman"/>
          <w:sz w:val="24"/>
          <w:lang w:val="en-US" w:eastAsia="zh-CN"/>
        </w:rPr>
        <w:t>0.6h</w:t>
      </w:r>
      <w:r>
        <w:rPr>
          <w:rFonts w:hint="eastAsia" w:ascii="Times New Roman" w:hAnsi="Times New Roman" w:cs="Times New Roman"/>
          <w:sz w:val="24"/>
        </w:rPr>
        <w:t>m</w:t>
      </w:r>
      <w:r>
        <w:rPr>
          <w:rFonts w:hint="eastAsia" w:ascii="Times New Roman" w:hAnsi="Times New Roman" w:cs="Times New Roman"/>
          <w:sz w:val="24"/>
          <w:vertAlign w:val="superscript"/>
        </w:rPr>
        <w:t>2</w:t>
      </w:r>
      <w:r>
        <w:rPr>
          <w:rFonts w:hint="eastAsia" w:ascii="Times New Roman" w:hAnsi="Times New Roman" w:cs="Times New Roman"/>
          <w:sz w:val="24"/>
        </w:rPr>
        <w:t>,约</w:t>
      </w:r>
      <w:r>
        <w:rPr>
          <w:rFonts w:hint="eastAsia" w:ascii="Times New Roman" w:hAnsi="Times New Roman" w:cs="Times New Roman"/>
          <w:sz w:val="24"/>
          <w:lang w:val="en-US" w:eastAsia="zh-CN"/>
        </w:rPr>
        <w:t>6</w:t>
      </w:r>
      <w:r>
        <w:rPr>
          <w:rFonts w:hint="eastAsia" w:ascii="Times New Roman" w:hAnsi="Times New Roman" w:cs="Times New Roman"/>
          <w:sz w:val="24"/>
        </w:rPr>
        <w:t>00m</w:t>
      </w:r>
      <w:r>
        <w:rPr>
          <w:rFonts w:hint="eastAsia" w:ascii="Times New Roman" w:hAnsi="Times New Roman" w:cs="Times New Roman"/>
          <w:sz w:val="24"/>
          <w:vertAlign w:val="superscript"/>
        </w:rPr>
        <w:t>3</w:t>
      </w:r>
      <w:r>
        <w:rPr>
          <w:rFonts w:hint="eastAsia" w:ascii="Times New Roman" w:hAnsi="Times New Roman" w:cs="Times New Roman"/>
          <w:sz w:val="24"/>
        </w:rPr>
        <w:t>。</w:t>
      </w:r>
    </w:p>
    <w:p>
      <w:pPr>
        <w:snapToGrid w:val="0"/>
        <w:spacing w:line="360" w:lineRule="auto"/>
        <w:ind w:firstLine="480" w:firstLineChars="200"/>
        <w:rPr>
          <w:rFonts w:ascii="Times New Roman" w:hAnsi="Times New Roman" w:cs="Times New Roman"/>
          <w:sz w:val="24"/>
        </w:rPr>
      </w:pPr>
      <w:r>
        <w:rPr>
          <w:rFonts w:hint="eastAsia" w:ascii="Times New Roman" w:hAnsi="Times New Roman" w:cs="Times New Roman"/>
          <w:sz w:val="24"/>
        </w:rPr>
        <w:t>2</w:t>
      </w:r>
      <w:r>
        <w:rPr>
          <w:rFonts w:ascii="Times New Roman" w:hAnsi="Times New Roman" w:cs="Times New Roman"/>
          <w:sz w:val="24"/>
        </w:rPr>
        <w:t>、平整工程</w:t>
      </w:r>
    </w:p>
    <w:p>
      <w:pPr>
        <w:snapToGrid w:val="0"/>
        <w:spacing w:line="360" w:lineRule="auto"/>
        <w:ind w:firstLine="480" w:firstLineChars="200"/>
        <w:rPr>
          <w:rFonts w:ascii="Times New Roman" w:hAnsi="Times New Roman" w:cs="Times New Roman"/>
          <w:sz w:val="24"/>
        </w:rPr>
      </w:pPr>
      <w:r>
        <w:rPr>
          <w:rFonts w:ascii="Times New Roman" w:hAnsi="Times New Roman" w:cs="Times New Roman"/>
          <w:sz w:val="24"/>
        </w:rPr>
        <w:t>在矿</w:t>
      </w:r>
      <w:r>
        <w:rPr>
          <w:rFonts w:hint="eastAsia" w:ascii="Times New Roman" w:hAnsi="Times New Roman" w:cs="Times New Roman"/>
          <w:sz w:val="24"/>
        </w:rPr>
        <w:t>山</w:t>
      </w:r>
      <w:r>
        <w:rPr>
          <w:rFonts w:ascii="Times New Roman" w:hAnsi="Times New Roman" w:cs="Times New Roman"/>
          <w:sz w:val="24"/>
        </w:rPr>
        <w:t>闭坑后，对采矿场、工业场地及</w:t>
      </w:r>
      <w:r>
        <w:rPr>
          <w:rFonts w:hint="eastAsia" w:ascii="Times New Roman" w:hAnsi="Times New Roman" w:cs="Times New Roman"/>
          <w:sz w:val="24"/>
        </w:rPr>
        <w:t>生活辅助区</w:t>
      </w:r>
      <w:r>
        <w:rPr>
          <w:rFonts w:ascii="Times New Roman" w:hAnsi="Times New Roman" w:cs="Times New Roman"/>
          <w:sz w:val="24"/>
        </w:rPr>
        <w:t>、</w:t>
      </w:r>
      <w:r>
        <w:rPr>
          <w:rFonts w:hint="eastAsia" w:ascii="Times New Roman" w:hAnsi="Times New Roman" w:cs="Times New Roman"/>
          <w:sz w:val="24"/>
          <w:lang w:eastAsia="zh-CN"/>
        </w:rPr>
        <w:t>堆料场</w:t>
      </w:r>
      <w:r>
        <w:rPr>
          <w:rFonts w:ascii="Times New Roman" w:hAnsi="Times New Roman" w:cs="Times New Roman"/>
          <w:sz w:val="24"/>
        </w:rPr>
        <w:t>地等表面</w:t>
      </w:r>
      <w:r>
        <w:rPr>
          <w:rFonts w:hint="eastAsia" w:ascii="Times New Roman" w:hAnsi="Times New Roman" w:cs="Times New Roman"/>
          <w:sz w:val="24"/>
          <w:lang w:eastAsia="zh-CN"/>
        </w:rPr>
        <w:t>推运（</w:t>
      </w:r>
      <w:r>
        <w:rPr>
          <w:rFonts w:hint="eastAsia" w:ascii="Times New Roman" w:hAnsi="Times New Roman" w:cs="Times New Roman"/>
          <w:sz w:val="24"/>
          <w:lang w:val="en-US" w:eastAsia="zh-CN"/>
        </w:rPr>
        <w:t>80m</w:t>
      </w:r>
      <w:r>
        <w:rPr>
          <w:rFonts w:hint="eastAsia" w:ascii="Times New Roman" w:hAnsi="Times New Roman" w:cs="Times New Roman"/>
          <w:sz w:val="24"/>
          <w:lang w:eastAsia="zh-CN"/>
        </w:rPr>
        <w:t>）</w:t>
      </w:r>
      <w:r>
        <w:rPr>
          <w:rFonts w:ascii="Times New Roman" w:hAnsi="Times New Roman" w:cs="Times New Roman"/>
          <w:sz w:val="24"/>
        </w:rPr>
        <w:t>进行平整，</w:t>
      </w:r>
      <w:r>
        <w:rPr>
          <w:rFonts w:hint="eastAsia" w:ascii="Times New Roman" w:hAnsi="Times New Roman" w:cs="Times New Roman"/>
          <w:sz w:val="24"/>
        </w:rPr>
        <w:t>其它未开采影响较轻区域不用平整。</w:t>
      </w:r>
      <w:r>
        <w:rPr>
          <w:rFonts w:ascii="Times New Roman" w:hAnsi="Times New Roman" w:cs="Times New Roman"/>
          <w:sz w:val="24"/>
        </w:rPr>
        <w:t>平整面积共计</w:t>
      </w:r>
      <w:r>
        <w:rPr>
          <w:rFonts w:hint="eastAsia" w:ascii="Times New Roman" w:hAnsi="Times New Roman" w:cs="Times New Roman"/>
          <w:sz w:val="24"/>
          <w:lang w:val="en-US" w:eastAsia="zh-CN"/>
        </w:rPr>
        <w:t>3.03</w:t>
      </w:r>
      <w:r>
        <w:rPr>
          <w:rFonts w:hint="eastAsia" w:ascii="Times New Roman" w:hAnsi="Times New Roman" w:cs="Times New Roman"/>
          <w:sz w:val="24"/>
        </w:rPr>
        <w:t>h</w:t>
      </w:r>
      <w:r>
        <w:rPr>
          <w:rFonts w:ascii="Times New Roman" w:hAnsi="Times New Roman" w:cs="Times New Roman"/>
          <w:sz w:val="24"/>
        </w:rPr>
        <w:t>m</w:t>
      </w:r>
      <w:r>
        <w:rPr>
          <w:rFonts w:ascii="Times New Roman" w:hAnsi="Times New Roman" w:cs="Times New Roman"/>
          <w:sz w:val="24"/>
          <w:vertAlign w:val="superscript"/>
        </w:rPr>
        <w:t>2</w:t>
      </w:r>
      <w:r>
        <w:rPr>
          <w:rFonts w:ascii="Times New Roman" w:hAnsi="Times New Roman" w:cs="Times New Roman"/>
          <w:sz w:val="24"/>
        </w:rPr>
        <w:t>，整平厚度0.5m</w:t>
      </w:r>
      <w:r>
        <w:rPr>
          <w:rFonts w:hint="eastAsia" w:ascii="Times New Roman" w:hAnsi="Times New Roman" w:cs="Times New Roman"/>
          <w:sz w:val="24"/>
          <w:lang w:val="en-US" w:eastAsia="zh-CN"/>
        </w:rPr>
        <w:t>,整平工作量15150m</w:t>
      </w:r>
      <w:r>
        <w:rPr>
          <w:rFonts w:hint="eastAsia" w:ascii="Times New Roman" w:hAnsi="Times New Roman" w:cs="Times New Roman"/>
          <w:sz w:val="24"/>
          <w:vertAlign w:val="superscript"/>
          <w:lang w:val="en-US" w:eastAsia="zh-CN"/>
        </w:rPr>
        <w:t>3</w:t>
      </w:r>
      <w:r>
        <w:rPr>
          <w:rFonts w:ascii="Times New Roman" w:hAnsi="Times New Roman" w:cs="Times New Roman"/>
          <w:sz w:val="24"/>
        </w:rPr>
        <w:t xml:space="preserve">。 </w:t>
      </w:r>
    </w:p>
    <w:p>
      <w:pPr>
        <w:snapToGrid w:val="0"/>
        <w:spacing w:line="360" w:lineRule="auto"/>
        <w:ind w:firstLine="480" w:firstLineChars="200"/>
        <w:rPr>
          <w:rFonts w:ascii="Times New Roman" w:hAnsi="Times New Roman" w:cs="Times New Roman"/>
          <w:sz w:val="24"/>
        </w:rPr>
      </w:pPr>
      <w:r>
        <w:rPr>
          <w:rFonts w:hint="eastAsia" w:ascii="Times New Roman" w:hAnsi="Times New Roman" w:cs="Times New Roman"/>
          <w:sz w:val="24"/>
          <w:lang w:val="en-US" w:eastAsia="zh-CN"/>
        </w:rPr>
        <w:t>3</w:t>
      </w:r>
      <w:r>
        <w:rPr>
          <w:rFonts w:hint="eastAsia" w:ascii="Times New Roman" w:hAnsi="Times New Roman" w:cs="Times New Roman"/>
          <w:sz w:val="24"/>
        </w:rPr>
        <w:t>、</w:t>
      </w:r>
      <w:r>
        <w:rPr>
          <w:rFonts w:hint="eastAsia" w:ascii="Times New Roman" w:hAnsi="Times New Roman" w:cs="Times New Roman"/>
          <w:sz w:val="24"/>
          <w:lang w:eastAsia="zh-CN"/>
        </w:rPr>
        <w:t>覆土</w:t>
      </w:r>
      <w:r>
        <w:rPr>
          <w:rFonts w:hint="eastAsia" w:ascii="Times New Roman" w:hAnsi="Times New Roman" w:cs="Times New Roman"/>
          <w:sz w:val="24"/>
        </w:rPr>
        <w:t>工程</w:t>
      </w:r>
    </w:p>
    <w:p>
      <w:pPr>
        <w:snapToGrid w:val="0"/>
        <w:spacing w:line="360" w:lineRule="auto"/>
        <w:ind w:firstLine="480" w:firstLineChars="200"/>
        <w:rPr>
          <w:rFonts w:ascii="Times New Roman" w:hAnsi="Times New Roman" w:cs="Times New Roman"/>
          <w:sz w:val="24"/>
        </w:rPr>
      </w:pPr>
      <w:r>
        <w:rPr>
          <w:rFonts w:hint="eastAsia" w:ascii="Times New Roman" w:hAnsi="Times New Roman" w:cs="Times New Roman"/>
          <w:sz w:val="24"/>
          <w:lang w:eastAsia="zh-CN"/>
        </w:rPr>
        <w:t>对评估区</w:t>
      </w:r>
      <w:r>
        <w:rPr>
          <w:rFonts w:hint="eastAsia" w:ascii="Times New Roman" w:hAnsi="Times New Roman" w:cs="Times New Roman"/>
          <w:sz w:val="24"/>
        </w:rPr>
        <w:t>土地进行</w:t>
      </w:r>
      <w:r>
        <w:rPr>
          <w:rFonts w:hint="eastAsia" w:ascii="Times New Roman" w:hAnsi="Times New Roman" w:cs="Times New Roman"/>
          <w:sz w:val="24"/>
          <w:lang w:eastAsia="zh-CN"/>
        </w:rPr>
        <w:t>覆土，覆土土层</w:t>
      </w:r>
      <w:r>
        <w:rPr>
          <w:rFonts w:hint="eastAsia" w:ascii="Times New Roman" w:hAnsi="Times New Roman" w:cs="Times New Roman"/>
          <w:sz w:val="24"/>
        </w:rPr>
        <w:t>厚度0.</w:t>
      </w:r>
      <w:r>
        <w:rPr>
          <w:rFonts w:hint="eastAsia" w:ascii="Times New Roman" w:hAnsi="Times New Roman" w:cs="Times New Roman"/>
          <w:sz w:val="24"/>
          <w:lang w:val="en-US" w:eastAsia="zh-CN"/>
        </w:rPr>
        <w:t>2</w:t>
      </w:r>
      <w:r>
        <w:rPr>
          <w:rFonts w:hint="eastAsia" w:ascii="Times New Roman" w:hAnsi="Times New Roman" w:cs="Times New Roman"/>
          <w:sz w:val="24"/>
        </w:rPr>
        <w:t>m，面积</w:t>
      </w:r>
      <w:r>
        <w:rPr>
          <w:rFonts w:hint="eastAsia" w:ascii="Times New Roman" w:hAnsi="Times New Roman" w:cs="Times New Roman"/>
          <w:sz w:val="24"/>
          <w:lang w:val="en-US" w:eastAsia="zh-CN"/>
        </w:rPr>
        <w:t>5.37hm</w:t>
      </w:r>
      <w:r>
        <w:rPr>
          <w:rFonts w:hint="eastAsia" w:ascii="Times New Roman" w:hAnsi="Times New Roman" w:cs="Times New Roman"/>
          <w:sz w:val="24"/>
          <w:vertAlign w:val="superscript"/>
        </w:rPr>
        <w:t>2</w:t>
      </w:r>
      <w:r>
        <w:rPr>
          <w:rFonts w:hint="eastAsia" w:ascii="Times New Roman" w:hAnsi="Times New Roman" w:cs="Times New Roman"/>
          <w:sz w:val="24"/>
          <w:vertAlign w:val="baseline"/>
          <w:lang w:val="en-US" w:eastAsia="zh-CN"/>
        </w:rPr>
        <w:t>,覆土量10740m</w:t>
      </w:r>
      <w:r>
        <w:rPr>
          <w:rFonts w:hint="eastAsia" w:ascii="Times New Roman" w:hAnsi="Times New Roman" w:cs="Times New Roman"/>
          <w:sz w:val="24"/>
          <w:vertAlign w:val="superscript"/>
          <w:lang w:val="en-US" w:eastAsia="zh-CN"/>
        </w:rPr>
        <w:t>3</w:t>
      </w:r>
      <w:r>
        <w:rPr>
          <w:rFonts w:hint="eastAsia" w:ascii="Times New Roman" w:hAnsi="Times New Roman" w:cs="Times New Roman"/>
          <w:sz w:val="24"/>
        </w:rPr>
        <w:t>。</w:t>
      </w:r>
    </w:p>
    <w:p>
      <w:pPr>
        <w:snapToGrid w:val="0"/>
        <w:spacing w:line="360" w:lineRule="auto"/>
        <w:ind w:firstLine="480" w:firstLineChars="200"/>
        <w:rPr>
          <w:rFonts w:ascii="Times New Roman" w:hAnsi="Times New Roman" w:cs="Times New Roman"/>
          <w:sz w:val="24"/>
        </w:rPr>
      </w:pPr>
      <w:r>
        <w:rPr>
          <w:rFonts w:hint="eastAsia" w:ascii="Times New Roman" w:hAnsi="Times New Roman" w:cs="Times New Roman"/>
          <w:sz w:val="24"/>
          <w:lang w:val="en-US" w:eastAsia="zh-CN"/>
        </w:rPr>
        <w:t>4</w:t>
      </w:r>
      <w:r>
        <w:rPr>
          <w:rFonts w:ascii="Times New Roman" w:hAnsi="Times New Roman" w:cs="Times New Roman"/>
          <w:sz w:val="24"/>
        </w:rPr>
        <w:t>、</w:t>
      </w:r>
      <w:r>
        <w:rPr>
          <w:rFonts w:hint="eastAsia" w:ascii="Times New Roman" w:hAnsi="Times New Roman" w:cs="Times New Roman"/>
          <w:sz w:val="24"/>
          <w:lang w:eastAsia="zh-CN"/>
        </w:rPr>
        <w:t>种草工程</w:t>
      </w:r>
    </w:p>
    <w:p>
      <w:pPr>
        <w:snapToGrid w:val="0"/>
        <w:spacing w:line="360" w:lineRule="auto"/>
        <w:ind w:firstLine="480" w:firstLineChars="200"/>
        <w:rPr>
          <w:rFonts w:ascii="Times New Roman" w:hAnsi="Times New Roman" w:cs="Times New Roman"/>
          <w:sz w:val="24"/>
        </w:rPr>
      </w:pPr>
      <w:r>
        <w:rPr>
          <w:rFonts w:hint="eastAsia" w:ascii="Times New Roman" w:hAnsi="Times New Roman" w:cs="Times New Roman"/>
          <w:sz w:val="24"/>
        </w:rPr>
        <w:t>为培养土层的肥力，</w:t>
      </w:r>
      <w:r>
        <w:rPr>
          <w:rFonts w:hint="eastAsia" w:ascii="Times New Roman" w:hAnsi="Times New Roman" w:cs="Times New Roman"/>
          <w:sz w:val="24"/>
          <w:lang w:eastAsia="zh-CN"/>
        </w:rPr>
        <w:t>覆土</w:t>
      </w:r>
      <w:r>
        <w:rPr>
          <w:rFonts w:hint="eastAsia" w:ascii="Times New Roman" w:hAnsi="Times New Roman" w:cs="Times New Roman"/>
          <w:sz w:val="24"/>
        </w:rPr>
        <w:t>土</w:t>
      </w:r>
      <w:r>
        <w:rPr>
          <w:rFonts w:hint="eastAsia" w:ascii="Times New Roman" w:hAnsi="Times New Roman" w:cs="Times New Roman"/>
          <w:sz w:val="24"/>
          <w:lang w:eastAsia="zh-CN"/>
        </w:rPr>
        <w:t>层</w:t>
      </w:r>
      <w:r>
        <w:rPr>
          <w:rFonts w:hint="eastAsia" w:ascii="Times New Roman" w:hAnsi="Times New Roman" w:cs="Times New Roman"/>
          <w:sz w:val="24"/>
        </w:rPr>
        <w:t>后需进行施肥，并在管护期</w:t>
      </w:r>
      <w:r>
        <w:rPr>
          <w:rFonts w:ascii="Times New Roman" w:hAnsi="Times New Roman" w:cs="Times New Roman"/>
          <w:sz w:val="24"/>
        </w:rPr>
        <w:t>播种草籽，草种选用早熟禾和黑麦草按1：1比例混播</w:t>
      </w:r>
      <w:r>
        <w:rPr>
          <w:rFonts w:hint="eastAsia" w:ascii="Times New Roman" w:hAnsi="Times New Roman" w:cs="Times New Roman"/>
          <w:sz w:val="24"/>
        </w:rPr>
        <w:t>，行距均为30cm</w:t>
      </w:r>
      <w:r>
        <w:rPr>
          <w:rFonts w:ascii="Times New Roman" w:hAnsi="Times New Roman" w:cs="Times New Roman"/>
          <w:sz w:val="24"/>
        </w:rPr>
        <w:t>，种植规格为</w:t>
      </w:r>
      <w:r>
        <w:rPr>
          <w:rFonts w:hint="eastAsia" w:ascii="Times New Roman" w:hAnsi="Times New Roman" w:cs="Times New Roman"/>
          <w:sz w:val="24"/>
          <w:lang w:val="en-US" w:eastAsia="zh-CN"/>
        </w:rPr>
        <w:t>75</w:t>
      </w:r>
      <w:r>
        <w:rPr>
          <w:rFonts w:ascii="Times New Roman" w:hAnsi="Times New Roman" w:cs="Times New Roman"/>
          <w:sz w:val="24"/>
        </w:rPr>
        <w:t>kg/hm</w:t>
      </w:r>
      <w:r>
        <w:rPr>
          <w:rFonts w:ascii="Times New Roman" w:hAnsi="Times New Roman" w:cs="Times New Roman"/>
          <w:sz w:val="24"/>
          <w:vertAlign w:val="superscript"/>
        </w:rPr>
        <w:t>2</w:t>
      </w:r>
      <w:r>
        <w:rPr>
          <w:rFonts w:ascii="Times New Roman" w:hAnsi="Times New Roman" w:cs="Times New Roman"/>
          <w:sz w:val="24"/>
        </w:rPr>
        <w:t>。总种植面积约</w:t>
      </w:r>
      <w:r>
        <w:rPr>
          <w:rFonts w:hint="eastAsia" w:ascii="Times New Roman" w:hAnsi="Times New Roman" w:cs="Times New Roman"/>
          <w:sz w:val="24"/>
          <w:lang w:eastAsia="zh-CN"/>
        </w:rPr>
        <w:t>5.37hm</w:t>
      </w:r>
      <w:r>
        <w:rPr>
          <w:rFonts w:ascii="Times New Roman" w:hAnsi="Times New Roman" w:cs="Times New Roman"/>
          <w:sz w:val="24"/>
          <w:vertAlign w:val="superscript"/>
        </w:rPr>
        <w:t>2</w:t>
      </w:r>
      <w:r>
        <w:rPr>
          <w:rFonts w:hint="eastAsia" w:ascii="Times New Roman" w:hAnsi="Times New Roman" w:cs="Times New Roman"/>
          <w:sz w:val="24"/>
        </w:rPr>
        <w:t>，需要早熟禾和黑麦草各</w:t>
      </w:r>
      <w:r>
        <w:rPr>
          <w:rFonts w:hint="eastAsia" w:ascii="Times New Roman" w:hAnsi="Times New Roman" w:cs="Times New Roman"/>
          <w:sz w:val="24"/>
          <w:lang w:val="en-US" w:eastAsia="zh-CN"/>
        </w:rPr>
        <w:t>201</w:t>
      </w:r>
      <w:r>
        <w:rPr>
          <w:rFonts w:hint="eastAsia" w:ascii="Times New Roman" w:hAnsi="Times New Roman" w:cs="Times New Roman"/>
          <w:sz w:val="24"/>
        </w:rPr>
        <w:t>kg草种</w:t>
      </w:r>
      <w:r>
        <w:rPr>
          <w:rFonts w:ascii="Times New Roman" w:hAnsi="Times New Roman" w:cs="Times New Roman"/>
          <w:sz w:val="24"/>
        </w:rPr>
        <w:t>。</w:t>
      </w:r>
      <w:r>
        <w:rPr>
          <w:rFonts w:hint="eastAsia" w:ascii="Times New Roman" w:hAnsi="Times New Roman" w:cs="Times New Roman"/>
          <w:sz w:val="24"/>
        </w:rPr>
        <w:t>管护期三年后，交当地政府</w:t>
      </w:r>
      <w:r>
        <w:rPr>
          <w:rFonts w:hint="eastAsia" w:ascii="Times New Roman" w:hAnsi="Times New Roman" w:cs="Times New Roman"/>
          <w:sz w:val="24"/>
          <w:lang w:eastAsia="zh-CN"/>
        </w:rPr>
        <w:t>验收</w:t>
      </w:r>
      <w:r>
        <w:rPr>
          <w:rFonts w:hint="eastAsia" w:ascii="Times New Roman" w:hAnsi="Times New Roman" w:cs="Times New Roman"/>
          <w:sz w:val="24"/>
        </w:rPr>
        <w:t>。</w:t>
      </w:r>
    </w:p>
    <w:p>
      <w:pPr>
        <w:pStyle w:val="3"/>
        <w:jc w:val="left"/>
        <w:rPr>
          <w:rFonts w:ascii="Times New Roman" w:hAnsi="Times New Roman" w:cs="Times New Roman" w:eastAsiaTheme="majorEastAsia"/>
          <w:b/>
          <w:bCs w:val="0"/>
          <w:sz w:val="28"/>
          <w:szCs w:val="28"/>
        </w:rPr>
      </w:pPr>
      <w:bookmarkStart w:id="784" w:name="_Toc26512"/>
      <w:bookmarkStart w:id="785" w:name="_Toc20794"/>
      <w:bookmarkStart w:id="786" w:name="_Toc29077"/>
      <w:bookmarkStart w:id="787" w:name="_Toc16956"/>
      <w:bookmarkStart w:id="788" w:name="_Toc23567"/>
      <w:bookmarkStart w:id="789" w:name="_Toc6802"/>
      <w:bookmarkStart w:id="790" w:name="_Toc5519"/>
      <w:bookmarkStart w:id="791" w:name="_Toc25467"/>
      <w:bookmarkStart w:id="792" w:name="_Toc11432"/>
      <w:r>
        <w:rPr>
          <w:rFonts w:hint="eastAsia" w:ascii="Times New Roman" w:hAnsi="Times New Roman" w:cs="Times New Roman" w:eastAsiaTheme="majorEastAsia"/>
          <w:b/>
          <w:bCs w:val="0"/>
          <w:sz w:val="28"/>
          <w:szCs w:val="28"/>
        </w:rPr>
        <w:t>三</w:t>
      </w:r>
      <w:r>
        <w:rPr>
          <w:rFonts w:hint="eastAsia" w:ascii="Times New Roman" w:hAnsi="Times New Roman" w:cs="Times New Roman" w:eastAsiaTheme="majorEastAsia"/>
          <w:b/>
          <w:bCs w:val="0"/>
          <w:sz w:val="28"/>
          <w:szCs w:val="28"/>
          <w:lang w:eastAsia="zh-CN"/>
        </w:rPr>
        <w:t>、</w:t>
      </w:r>
      <w:r>
        <w:rPr>
          <w:rFonts w:ascii="Times New Roman" w:hAnsi="Times New Roman" w:cs="Times New Roman" w:eastAsiaTheme="majorEastAsia"/>
          <w:b/>
          <w:bCs w:val="0"/>
          <w:sz w:val="28"/>
          <w:szCs w:val="28"/>
        </w:rPr>
        <w:t>主要工程量</w:t>
      </w:r>
      <w:bookmarkEnd w:id="784"/>
      <w:bookmarkEnd w:id="785"/>
      <w:bookmarkEnd w:id="786"/>
      <w:bookmarkEnd w:id="787"/>
      <w:bookmarkEnd w:id="788"/>
      <w:bookmarkEnd w:id="789"/>
      <w:bookmarkEnd w:id="790"/>
      <w:bookmarkEnd w:id="791"/>
      <w:bookmarkEnd w:id="792"/>
    </w:p>
    <w:p>
      <w:pPr>
        <w:widowControl/>
        <w:spacing w:line="360" w:lineRule="auto"/>
        <w:ind w:firstLine="480" w:firstLineChars="200"/>
        <w:jc w:val="left"/>
        <w:rPr>
          <w:rFonts w:ascii="Times New Roman" w:hAnsi="Times New Roman" w:eastAsia="宋体" w:cs="Times New Roman"/>
          <w:snapToGrid w:val="0"/>
          <w:sz w:val="24"/>
        </w:rPr>
      </w:pPr>
      <w:r>
        <w:rPr>
          <w:rFonts w:hint="eastAsia" w:ascii="Times New Roman" w:hAnsi="Times New Roman" w:eastAsia="宋体" w:cs="Times New Roman"/>
          <w:snapToGrid w:val="0"/>
          <w:sz w:val="24"/>
        </w:rPr>
        <w:t>矿山土地复垦主要工程量统计见表5-4。</w:t>
      </w:r>
    </w:p>
    <w:p>
      <w:pPr>
        <w:spacing w:line="360" w:lineRule="auto"/>
        <w:jc w:val="center"/>
        <w:rPr>
          <w:rFonts w:ascii="Times New Roman" w:hAnsi="Times New Roman" w:cs="Times New Roman"/>
          <w:b/>
          <w:szCs w:val="21"/>
        </w:rPr>
      </w:pPr>
      <w:r>
        <w:rPr>
          <w:rFonts w:ascii="Times New Roman" w:hAnsi="Times New Roman" w:cs="Times New Roman"/>
          <w:b/>
          <w:szCs w:val="21"/>
        </w:rPr>
        <w:t>表5-4</w:t>
      </w:r>
      <w:r>
        <w:rPr>
          <w:rFonts w:hint="eastAsia" w:ascii="Times New Roman" w:hAnsi="Times New Roman" w:cs="Times New Roman"/>
          <w:b/>
          <w:szCs w:val="21"/>
        </w:rPr>
        <w:t xml:space="preserve"> </w:t>
      </w:r>
      <w:r>
        <w:rPr>
          <w:rFonts w:ascii="Times New Roman" w:hAnsi="Times New Roman" w:cs="Times New Roman"/>
          <w:b/>
          <w:szCs w:val="21"/>
        </w:rPr>
        <w:t xml:space="preserve"> 矿</w:t>
      </w:r>
      <w:r>
        <w:rPr>
          <w:rFonts w:hint="eastAsia" w:ascii="Times New Roman" w:hAnsi="Times New Roman" w:cs="Times New Roman"/>
          <w:b/>
          <w:szCs w:val="21"/>
        </w:rPr>
        <w:t>山</w:t>
      </w:r>
      <w:r>
        <w:rPr>
          <w:rFonts w:ascii="Times New Roman" w:hAnsi="Times New Roman" w:cs="Times New Roman"/>
          <w:b/>
          <w:szCs w:val="21"/>
        </w:rPr>
        <w:t>土地复垦工程量一览表</w:t>
      </w:r>
    </w:p>
    <w:tbl>
      <w:tblPr>
        <w:tblStyle w:val="33"/>
        <w:tblW w:w="8332" w:type="dxa"/>
        <w:jc w:val="center"/>
        <w:tblInd w:w="-1555"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174"/>
        <w:gridCol w:w="5228"/>
        <w:gridCol w:w="1930"/>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174" w:type="dxa"/>
            <w:tcBorders>
              <w:tl2br w:val="nil"/>
              <w:tr2bl w:val="nil"/>
            </w:tcBorders>
            <w:shd w:val="clear" w:color="auto" w:fill="auto"/>
            <w:vAlign w:val="center"/>
          </w:tcPr>
          <w:p>
            <w:pPr>
              <w:jc w:val="center"/>
              <w:rPr>
                <w:rFonts w:hint="default" w:ascii="Times New Roman" w:hAnsi="Times New Roman" w:cs="Times New Roman"/>
              </w:rPr>
            </w:pPr>
            <w:r>
              <w:rPr>
                <w:rFonts w:hint="default" w:ascii="Times New Roman" w:hAnsi="Times New Roman" w:cs="Times New Roman"/>
              </w:rPr>
              <w:t>工程措施</w:t>
            </w:r>
          </w:p>
        </w:tc>
        <w:tc>
          <w:tcPr>
            <w:tcW w:w="5228" w:type="dxa"/>
            <w:tcBorders>
              <w:tl2br w:val="nil"/>
              <w:tr2bl w:val="nil"/>
            </w:tcBorders>
            <w:shd w:val="clear" w:color="auto" w:fill="auto"/>
            <w:vAlign w:val="center"/>
          </w:tcPr>
          <w:p>
            <w:pPr>
              <w:jc w:val="center"/>
              <w:rPr>
                <w:rFonts w:hint="default" w:ascii="Times New Roman" w:hAnsi="Times New Roman" w:cs="Times New Roman"/>
              </w:rPr>
            </w:pPr>
            <w:r>
              <w:rPr>
                <w:rFonts w:hint="default" w:ascii="Times New Roman" w:hAnsi="Times New Roman" w:cs="Times New Roman"/>
              </w:rPr>
              <w:t>工程方案</w:t>
            </w:r>
          </w:p>
        </w:tc>
        <w:tc>
          <w:tcPr>
            <w:tcW w:w="1930" w:type="dxa"/>
            <w:tcBorders>
              <w:tl2br w:val="nil"/>
              <w:tr2bl w:val="nil"/>
            </w:tcBorders>
            <w:shd w:val="clear" w:color="auto" w:fill="auto"/>
            <w:vAlign w:val="center"/>
          </w:tcPr>
          <w:p>
            <w:pPr>
              <w:jc w:val="center"/>
              <w:rPr>
                <w:rFonts w:hint="default" w:ascii="Times New Roman" w:hAnsi="Times New Roman" w:cs="Times New Roman"/>
              </w:rPr>
            </w:pPr>
            <w:r>
              <w:rPr>
                <w:rFonts w:hint="default" w:ascii="Times New Roman" w:hAnsi="Times New Roman" w:cs="Times New Roman"/>
              </w:rPr>
              <w:t>工程量</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174" w:type="dxa"/>
            <w:tcBorders>
              <w:tl2br w:val="nil"/>
              <w:tr2bl w:val="nil"/>
            </w:tcBorders>
            <w:shd w:val="clear" w:color="auto" w:fill="auto"/>
            <w:vAlign w:val="center"/>
          </w:tcPr>
          <w:p>
            <w:pPr>
              <w:jc w:val="center"/>
              <w:rPr>
                <w:rFonts w:hint="default" w:ascii="Times New Roman" w:hAnsi="Times New Roman" w:cs="Times New Roman"/>
              </w:rPr>
            </w:pPr>
            <w:r>
              <w:rPr>
                <w:rFonts w:hint="default" w:ascii="Times New Roman" w:hAnsi="Times New Roman" w:cs="Times New Roman"/>
              </w:rPr>
              <w:t>拆除工程</w:t>
            </w:r>
          </w:p>
        </w:tc>
        <w:tc>
          <w:tcPr>
            <w:tcW w:w="5228" w:type="dxa"/>
            <w:tcBorders>
              <w:tl2br w:val="nil"/>
              <w:tr2bl w:val="nil"/>
            </w:tcBorders>
            <w:shd w:val="clear" w:color="auto" w:fill="auto"/>
            <w:vAlign w:val="center"/>
          </w:tcPr>
          <w:p>
            <w:pPr>
              <w:jc w:val="center"/>
              <w:rPr>
                <w:rFonts w:hint="default" w:ascii="Times New Roman" w:hAnsi="Times New Roman" w:cs="Times New Roman"/>
              </w:rPr>
            </w:pPr>
            <w:r>
              <w:rPr>
                <w:rFonts w:hint="default" w:ascii="Times New Roman" w:hAnsi="Times New Roman" w:cs="Times New Roman"/>
              </w:rPr>
              <w:t>临时建筑物进行拆除。主要是</w:t>
            </w:r>
            <w:r>
              <w:rPr>
                <w:rFonts w:hint="default" w:ascii="Times New Roman" w:hAnsi="Times New Roman" w:cs="Times New Roman"/>
                <w:lang w:eastAsia="zh-CN"/>
              </w:rPr>
              <w:t>厂房</w:t>
            </w:r>
            <w:r>
              <w:rPr>
                <w:rFonts w:hint="default" w:ascii="Times New Roman" w:hAnsi="Times New Roman" w:cs="Times New Roman"/>
              </w:rPr>
              <w:t>、生活房屋。</w:t>
            </w:r>
          </w:p>
        </w:tc>
        <w:tc>
          <w:tcPr>
            <w:tcW w:w="1930" w:type="dxa"/>
            <w:tcBorders>
              <w:tl2br w:val="nil"/>
              <w:tr2bl w:val="nil"/>
            </w:tcBorders>
            <w:shd w:val="clear" w:color="auto" w:fill="auto"/>
            <w:vAlign w:val="center"/>
          </w:tcPr>
          <w:p>
            <w:pPr>
              <w:jc w:val="center"/>
              <w:rPr>
                <w:rFonts w:hint="default" w:ascii="Times New Roman" w:hAnsi="Times New Roman" w:cs="Times New Roman"/>
              </w:rPr>
            </w:pPr>
            <w:r>
              <w:rPr>
                <w:rFonts w:hint="eastAsia" w:ascii="Times New Roman" w:hAnsi="Times New Roman" w:cs="Times New Roman"/>
                <w:lang w:val="en-US" w:eastAsia="zh-CN"/>
              </w:rPr>
              <w:t>6</w:t>
            </w:r>
            <w:r>
              <w:rPr>
                <w:rFonts w:hint="default" w:ascii="Times New Roman" w:hAnsi="Times New Roman" w:cs="Times New Roman"/>
              </w:rPr>
              <w:t>00m</w:t>
            </w:r>
            <w:r>
              <w:rPr>
                <w:rFonts w:hint="default" w:ascii="Times New Roman" w:hAnsi="Times New Roman" w:cs="Times New Roman"/>
                <w:vertAlign w:val="superscript"/>
              </w:rPr>
              <w:t>3</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174" w:type="dxa"/>
            <w:tcBorders>
              <w:tl2br w:val="nil"/>
              <w:tr2bl w:val="nil"/>
            </w:tcBorders>
            <w:shd w:val="clear" w:color="auto" w:fill="auto"/>
            <w:vAlign w:val="center"/>
          </w:tcPr>
          <w:p>
            <w:pPr>
              <w:jc w:val="center"/>
              <w:rPr>
                <w:rFonts w:hint="default" w:ascii="Times New Roman" w:hAnsi="Times New Roman" w:cs="Times New Roman"/>
              </w:rPr>
            </w:pPr>
            <w:r>
              <w:rPr>
                <w:rFonts w:hint="default" w:ascii="Times New Roman" w:hAnsi="Times New Roman" w:cs="Times New Roman"/>
              </w:rPr>
              <w:t>平整工程</w:t>
            </w:r>
          </w:p>
        </w:tc>
        <w:tc>
          <w:tcPr>
            <w:tcW w:w="5228" w:type="dxa"/>
            <w:tcBorders>
              <w:tl2br w:val="nil"/>
              <w:tr2bl w:val="nil"/>
            </w:tcBorders>
            <w:shd w:val="clear" w:color="auto" w:fill="auto"/>
            <w:vAlign w:val="center"/>
          </w:tcPr>
          <w:p>
            <w:pPr>
              <w:jc w:val="center"/>
              <w:rPr>
                <w:rFonts w:hint="default" w:ascii="Times New Roman" w:hAnsi="Times New Roman" w:cs="Times New Roman"/>
              </w:rPr>
            </w:pPr>
            <w:r>
              <w:rPr>
                <w:rFonts w:hint="default" w:ascii="Times New Roman" w:hAnsi="Times New Roman" w:cs="Times New Roman"/>
              </w:rPr>
              <w:t>对采矿场、工业场地及生活辅助区、</w:t>
            </w:r>
            <w:r>
              <w:rPr>
                <w:rFonts w:hint="default" w:ascii="Times New Roman" w:hAnsi="Times New Roman" w:cs="Times New Roman"/>
                <w:lang w:eastAsia="zh-CN"/>
              </w:rPr>
              <w:t>堆料场</w:t>
            </w:r>
            <w:r>
              <w:rPr>
                <w:rFonts w:hint="default" w:ascii="Times New Roman" w:hAnsi="Times New Roman" w:cs="Times New Roman"/>
              </w:rPr>
              <w:t>地等表面进行平整，平整面积共计</w:t>
            </w:r>
            <w:r>
              <w:rPr>
                <w:rFonts w:hint="default" w:ascii="Times New Roman" w:hAnsi="Times New Roman" w:cs="Times New Roman"/>
                <w:lang w:val="en-US" w:eastAsia="zh-CN"/>
              </w:rPr>
              <w:t>3.</w:t>
            </w:r>
            <w:r>
              <w:rPr>
                <w:rFonts w:hint="eastAsia" w:ascii="Times New Roman" w:hAnsi="Times New Roman" w:cs="Times New Roman"/>
                <w:lang w:val="en-US" w:eastAsia="zh-CN"/>
              </w:rPr>
              <w:t>03</w:t>
            </w:r>
            <w:r>
              <w:rPr>
                <w:rFonts w:hint="default" w:ascii="Times New Roman" w:hAnsi="Times New Roman" w:cs="Times New Roman"/>
              </w:rPr>
              <w:t>hm</w:t>
            </w:r>
            <w:r>
              <w:rPr>
                <w:rFonts w:hint="default" w:ascii="Times New Roman" w:hAnsi="Times New Roman" w:cs="Times New Roman"/>
                <w:vertAlign w:val="superscript"/>
              </w:rPr>
              <w:t>2</w:t>
            </w:r>
            <w:r>
              <w:rPr>
                <w:rFonts w:hint="default" w:ascii="Times New Roman" w:hAnsi="Times New Roman" w:cs="Times New Roman"/>
              </w:rPr>
              <w:t>，整平厚度0.5m</w:t>
            </w:r>
          </w:p>
        </w:tc>
        <w:tc>
          <w:tcPr>
            <w:tcW w:w="1930" w:type="dxa"/>
            <w:tcBorders>
              <w:tl2br w:val="nil"/>
              <w:tr2bl w:val="nil"/>
            </w:tcBorders>
            <w:shd w:val="clear" w:color="auto" w:fill="auto"/>
            <w:vAlign w:val="center"/>
          </w:tcPr>
          <w:p>
            <w:pPr>
              <w:jc w:val="center"/>
              <w:rPr>
                <w:rFonts w:hint="default" w:ascii="Times New Roman" w:hAnsi="Times New Roman" w:cs="Times New Roman"/>
              </w:rPr>
            </w:pPr>
            <w:r>
              <w:rPr>
                <w:rFonts w:hint="eastAsia" w:ascii="Times New Roman" w:hAnsi="Times New Roman" w:cs="Times New Roman"/>
                <w:lang w:val="en-US" w:eastAsia="zh-CN"/>
              </w:rPr>
              <w:t>15150</w:t>
            </w:r>
            <w:r>
              <w:rPr>
                <w:rFonts w:hint="default" w:ascii="Times New Roman" w:hAnsi="Times New Roman" w:cs="Times New Roman"/>
              </w:rPr>
              <w:t>m</w:t>
            </w:r>
            <w:r>
              <w:rPr>
                <w:rFonts w:hint="eastAsia" w:ascii="Times New Roman" w:hAnsi="Times New Roman" w:cs="Times New Roman"/>
                <w:vertAlign w:val="superscript"/>
                <w:lang w:val="en-US" w:eastAsia="zh-CN"/>
              </w:rPr>
              <w:t>3</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174" w:type="dxa"/>
            <w:tcBorders>
              <w:tl2br w:val="nil"/>
              <w:tr2bl w:val="nil"/>
            </w:tcBorders>
            <w:shd w:val="clear" w:color="auto" w:fill="auto"/>
            <w:vAlign w:val="center"/>
          </w:tcPr>
          <w:p>
            <w:pPr>
              <w:jc w:val="center"/>
              <w:rPr>
                <w:rFonts w:hint="default" w:ascii="Times New Roman" w:hAnsi="Times New Roman" w:cs="Times New Roman"/>
              </w:rPr>
            </w:pPr>
            <w:r>
              <w:rPr>
                <w:rFonts w:hint="default" w:ascii="Times New Roman" w:hAnsi="Times New Roman" w:cs="Times New Roman"/>
                <w:lang w:eastAsia="zh-CN"/>
              </w:rPr>
              <w:t>覆土</w:t>
            </w:r>
            <w:r>
              <w:rPr>
                <w:rFonts w:hint="default" w:ascii="Times New Roman" w:hAnsi="Times New Roman" w:cs="Times New Roman"/>
              </w:rPr>
              <w:t>工程</w:t>
            </w:r>
          </w:p>
        </w:tc>
        <w:tc>
          <w:tcPr>
            <w:tcW w:w="5228" w:type="dxa"/>
            <w:tcBorders>
              <w:tl2br w:val="nil"/>
              <w:tr2bl w:val="nil"/>
            </w:tcBorders>
            <w:shd w:val="clear" w:color="auto" w:fill="auto"/>
            <w:vAlign w:val="center"/>
          </w:tcPr>
          <w:p>
            <w:pPr>
              <w:jc w:val="center"/>
              <w:rPr>
                <w:rFonts w:hint="default" w:ascii="Times New Roman" w:hAnsi="Times New Roman" w:cs="Times New Roman"/>
              </w:rPr>
            </w:pPr>
            <w:r>
              <w:rPr>
                <w:rFonts w:hint="default" w:ascii="Times New Roman" w:hAnsi="Times New Roman" w:cs="Times New Roman"/>
              </w:rPr>
              <w:t>矿区评估影响范围进行</w:t>
            </w:r>
            <w:r>
              <w:rPr>
                <w:rFonts w:hint="default" w:ascii="Times New Roman" w:hAnsi="Times New Roman" w:cs="Times New Roman"/>
                <w:lang w:eastAsia="zh-CN"/>
              </w:rPr>
              <w:t>覆土</w:t>
            </w:r>
          </w:p>
        </w:tc>
        <w:tc>
          <w:tcPr>
            <w:tcW w:w="1930" w:type="dxa"/>
            <w:tcBorders>
              <w:tl2br w:val="nil"/>
              <w:tr2bl w:val="nil"/>
            </w:tcBorders>
            <w:shd w:val="clear" w:color="auto" w:fill="auto"/>
            <w:vAlign w:val="center"/>
          </w:tcPr>
          <w:p>
            <w:pPr>
              <w:jc w:val="center"/>
              <w:rPr>
                <w:rFonts w:hint="default" w:ascii="Times New Roman" w:hAnsi="Times New Roman" w:cs="Times New Roman"/>
              </w:rPr>
            </w:pPr>
            <w:r>
              <w:rPr>
                <w:rFonts w:hint="eastAsia" w:ascii="Times New Roman" w:hAnsi="Times New Roman" w:cs="Times New Roman"/>
                <w:lang w:val="en-US" w:eastAsia="zh-CN"/>
              </w:rPr>
              <w:t>10740</w:t>
            </w:r>
            <w:r>
              <w:rPr>
                <w:rFonts w:hint="default" w:ascii="Times New Roman" w:hAnsi="Times New Roman" w:cs="Times New Roman"/>
                <w:lang w:eastAsia="zh-CN"/>
              </w:rPr>
              <w:t>m</w:t>
            </w:r>
            <w:r>
              <w:rPr>
                <w:rFonts w:hint="eastAsia" w:ascii="Times New Roman" w:hAnsi="Times New Roman" w:cs="Times New Roman"/>
                <w:vertAlign w:val="superscript"/>
                <w:lang w:val="en-US" w:eastAsia="zh-CN"/>
              </w:rPr>
              <w:t>3</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40" w:hRule="atLeast"/>
          <w:jc w:val="center"/>
        </w:trPr>
        <w:tc>
          <w:tcPr>
            <w:tcW w:w="1174" w:type="dxa"/>
            <w:tcBorders>
              <w:tl2br w:val="nil"/>
              <w:tr2bl w:val="nil"/>
            </w:tcBorders>
            <w:shd w:val="clear" w:color="auto" w:fill="auto"/>
            <w:vAlign w:val="center"/>
          </w:tcPr>
          <w:p>
            <w:pPr>
              <w:jc w:val="center"/>
              <w:rPr>
                <w:rFonts w:hint="default" w:ascii="Times New Roman" w:hAnsi="Times New Roman" w:cs="Times New Roman"/>
              </w:rPr>
            </w:pPr>
            <w:r>
              <w:rPr>
                <w:rFonts w:hint="default" w:ascii="Times New Roman" w:hAnsi="Times New Roman" w:cs="Times New Roman"/>
              </w:rPr>
              <w:t>土壤培养</w:t>
            </w:r>
          </w:p>
        </w:tc>
        <w:tc>
          <w:tcPr>
            <w:tcW w:w="5228" w:type="dxa"/>
            <w:tcBorders>
              <w:tl2br w:val="nil"/>
              <w:tr2bl w:val="nil"/>
            </w:tcBorders>
            <w:shd w:val="clear" w:color="auto" w:fill="auto"/>
            <w:vAlign w:val="center"/>
          </w:tcPr>
          <w:p>
            <w:pPr>
              <w:jc w:val="center"/>
              <w:rPr>
                <w:rFonts w:hint="default" w:ascii="Times New Roman" w:hAnsi="Times New Roman" w:cs="Times New Roman"/>
              </w:rPr>
            </w:pPr>
            <w:r>
              <w:rPr>
                <w:rFonts w:hint="default" w:ascii="Times New Roman" w:hAnsi="Times New Roman" w:cs="Times New Roman"/>
              </w:rPr>
              <w:t>撒播草籽（早熟禾、黑麦草）</w:t>
            </w:r>
            <w:r>
              <w:rPr>
                <w:rFonts w:hint="default" w:ascii="Times New Roman" w:hAnsi="Times New Roman" w:cs="Times New Roman"/>
                <w:lang w:val="en-US" w:eastAsia="zh-CN"/>
              </w:rPr>
              <w:t>75</w:t>
            </w:r>
            <w:r>
              <w:rPr>
                <w:rFonts w:hint="default" w:ascii="Times New Roman" w:hAnsi="Times New Roman" w:cs="Times New Roman"/>
              </w:rPr>
              <w:t>kg/hm</w:t>
            </w:r>
            <w:r>
              <w:rPr>
                <w:rFonts w:hint="default" w:ascii="Times New Roman" w:hAnsi="Times New Roman" w:cs="Times New Roman"/>
                <w:vertAlign w:val="superscript"/>
              </w:rPr>
              <w:t>2</w:t>
            </w:r>
          </w:p>
        </w:tc>
        <w:tc>
          <w:tcPr>
            <w:tcW w:w="1930" w:type="dxa"/>
            <w:tcBorders>
              <w:tl2br w:val="nil"/>
              <w:tr2bl w:val="nil"/>
            </w:tcBorders>
            <w:shd w:val="clear" w:color="auto" w:fill="auto"/>
            <w:vAlign w:val="center"/>
          </w:tcPr>
          <w:p>
            <w:pPr>
              <w:jc w:val="center"/>
              <w:rPr>
                <w:rFonts w:hint="default" w:ascii="Times New Roman" w:hAnsi="Times New Roman" w:cs="Times New Roman"/>
              </w:rPr>
            </w:pPr>
            <w:r>
              <w:rPr>
                <w:rFonts w:hint="default" w:ascii="Times New Roman" w:hAnsi="Times New Roman" w:cs="Times New Roman"/>
              </w:rPr>
              <w:t>各</w:t>
            </w:r>
            <w:r>
              <w:rPr>
                <w:rFonts w:hint="default" w:ascii="Times New Roman" w:hAnsi="Times New Roman" w:cs="Times New Roman"/>
                <w:lang w:val="en-US" w:eastAsia="zh-CN"/>
              </w:rPr>
              <w:t>2</w:t>
            </w:r>
            <w:r>
              <w:rPr>
                <w:rFonts w:hint="eastAsia" w:ascii="Times New Roman" w:hAnsi="Times New Roman" w:cs="Times New Roman"/>
                <w:lang w:val="en-US" w:eastAsia="zh-CN"/>
              </w:rPr>
              <w:t>01</w:t>
            </w:r>
            <w:r>
              <w:rPr>
                <w:rFonts w:hint="default" w:ascii="Times New Roman" w:hAnsi="Times New Roman" w:cs="Times New Roman"/>
              </w:rPr>
              <w:t>kg</w:t>
            </w:r>
          </w:p>
        </w:tc>
      </w:tr>
    </w:tbl>
    <w:p>
      <w:pPr>
        <w:rPr>
          <w:rFonts w:ascii="Times New Roman" w:hAnsi="Times New Roman" w:cs="Times New Roman"/>
        </w:rPr>
      </w:pPr>
    </w:p>
    <w:p>
      <w:pPr>
        <w:pStyle w:val="5"/>
        <w:rPr>
          <w:rStyle w:val="41"/>
          <w:rFonts w:ascii="Times New Roman" w:hAnsi="Times New Roman" w:cs="Times New Roman" w:eastAsiaTheme="majorEastAsia"/>
          <w:b/>
          <w:bCs/>
          <w:sz w:val="30"/>
          <w:szCs w:val="30"/>
        </w:rPr>
      </w:pPr>
      <w:bookmarkStart w:id="793" w:name="_Toc25676"/>
      <w:bookmarkStart w:id="794" w:name="_Toc12336"/>
      <w:bookmarkStart w:id="795" w:name="_Toc28646"/>
      <w:bookmarkStart w:id="796" w:name="_Toc193"/>
      <w:bookmarkStart w:id="797" w:name="_Toc28848"/>
      <w:bookmarkStart w:id="798" w:name="_Toc3272"/>
      <w:bookmarkStart w:id="799" w:name="_Toc22393"/>
      <w:bookmarkStart w:id="800" w:name="_Toc29112"/>
      <w:bookmarkStart w:id="801" w:name="_Toc23626"/>
      <w:bookmarkStart w:id="802" w:name="_Toc22310"/>
      <w:bookmarkStart w:id="803" w:name="_Toc24674"/>
      <w:bookmarkStart w:id="804" w:name="_Toc9700"/>
      <w:r>
        <w:rPr>
          <w:rStyle w:val="41"/>
          <w:rFonts w:ascii="Times New Roman" w:hAnsi="Times New Roman" w:cs="Times New Roman" w:eastAsiaTheme="majorEastAsia"/>
          <w:b/>
          <w:bCs/>
          <w:sz w:val="30"/>
          <w:szCs w:val="30"/>
        </w:rPr>
        <w:t>第四节  含水层破坏修复</w:t>
      </w:r>
      <w:bookmarkEnd w:id="793"/>
      <w:bookmarkEnd w:id="794"/>
      <w:bookmarkEnd w:id="795"/>
    </w:p>
    <w:bookmarkEnd w:id="796"/>
    <w:bookmarkEnd w:id="797"/>
    <w:bookmarkEnd w:id="798"/>
    <w:bookmarkEnd w:id="799"/>
    <w:bookmarkEnd w:id="800"/>
    <w:bookmarkEnd w:id="801"/>
    <w:bookmarkEnd w:id="802"/>
    <w:bookmarkEnd w:id="803"/>
    <w:bookmarkEnd w:id="804"/>
    <w:p>
      <w:pPr>
        <w:pStyle w:val="3"/>
        <w:jc w:val="left"/>
        <w:rPr>
          <w:rFonts w:ascii="Times New Roman" w:hAnsi="Times New Roman" w:cs="Times New Roman" w:eastAsiaTheme="majorEastAsia"/>
          <w:b/>
          <w:bCs w:val="0"/>
          <w:sz w:val="28"/>
          <w:szCs w:val="28"/>
        </w:rPr>
      </w:pPr>
      <w:bookmarkStart w:id="805" w:name="_Toc24637"/>
      <w:bookmarkStart w:id="806" w:name="_Toc20586"/>
      <w:bookmarkStart w:id="807" w:name="_Toc10730"/>
      <w:bookmarkStart w:id="808" w:name="_Toc18738"/>
      <w:bookmarkStart w:id="809" w:name="_Toc17854"/>
      <w:bookmarkStart w:id="810" w:name="_Toc11145"/>
      <w:bookmarkStart w:id="811" w:name="_Toc9342"/>
      <w:bookmarkStart w:id="812" w:name="_Toc10744"/>
      <w:bookmarkStart w:id="813" w:name="_Toc23283"/>
      <w:r>
        <w:rPr>
          <w:rFonts w:ascii="Times New Roman" w:hAnsi="Times New Roman" w:cs="Times New Roman" w:eastAsiaTheme="majorEastAsia"/>
          <w:b/>
          <w:bCs w:val="0"/>
          <w:sz w:val="28"/>
          <w:szCs w:val="28"/>
        </w:rPr>
        <w:t>一</w:t>
      </w:r>
      <w:r>
        <w:rPr>
          <w:rFonts w:hint="eastAsia" w:ascii="Times New Roman" w:hAnsi="Times New Roman" w:cs="Times New Roman" w:eastAsiaTheme="majorEastAsia"/>
          <w:b/>
          <w:bCs w:val="0"/>
          <w:sz w:val="28"/>
          <w:szCs w:val="28"/>
          <w:lang w:eastAsia="zh-CN"/>
        </w:rPr>
        <w:t>、</w:t>
      </w:r>
      <w:r>
        <w:rPr>
          <w:rFonts w:ascii="Times New Roman" w:hAnsi="Times New Roman" w:cs="Times New Roman" w:eastAsiaTheme="majorEastAsia"/>
          <w:b/>
          <w:bCs w:val="0"/>
          <w:sz w:val="28"/>
          <w:szCs w:val="28"/>
        </w:rPr>
        <w:t>目标任务</w:t>
      </w:r>
      <w:bookmarkEnd w:id="805"/>
      <w:bookmarkEnd w:id="806"/>
      <w:bookmarkEnd w:id="807"/>
      <w:bookmarkEnd w:id="808"/>
      <w:bookmarkEnd w:id="809"/>
      <w:bookmarkEnd w:id="810"/>
      <w:bookmarkEnd w:id="811"/>
      <w:bookmarkEnd w:id="812"/>
      <w:bookmarkEnd w:id="813"/>
    </w:p>
    <w:p>
      <w:pPr>
        <w:spacing w:line="360" w:lineRule="auto"/>
        <w:ind w:firstLine="480" w:firstLineChars="200"/>
        <w:rPr>
          <w:rFonts w:ascii="Times New Roman" w:hAnsi="Times New Roman" w:cs="Times New Roman"/>
        </w:rPr>
      </w:pPr>
      <w:r>
        <w:rPr>
          <w:rFonts w:ascii="Times New Roman" w:hAnsi="Times New Roman" w:cs="Times New Roman"/>
          <w:sz w:val="24"/>
        </w:rPr>
        <w:t>根据含水层现状影响评估及预测评估，由于矿山露天开采对含水层结构破坏及地下水水质的影响很小，根据DT/T 0223-2011 附录E确定影响级别为“较轻”，故不需要进行专门的含水层修复。</w:t>
      </w:r>
    </w:p>
    <w:p>
      <w:pPr>
        <w:pStyle w:val="5"/>
        <w:rPr>
          <w:rStyle w:val="41"/>
          <w:rFonts w:ascii="Times New Roman" w:hAnsi="Times New Roman" w:cs="Times New Roman" w:eastAsiaTheme="majorEastAsia"/>
          <w:b/>
          <w:bCs/>
          <w:sz w:val="30"/>
          <w:szCs w:val="30"/>
        </w:rPr>
      </w:pPr>
      <w:bookmarkStart w:id="814" w:name="_Toc6579"/>
      <w:bookmarkStart w:id="815" w:name="_Toc4551"/>
      <w:bookmarkStart w:id="816" w:name="_Toc28308"/>
      <w:bookmarkStart w:id="817" w:name="_Toc8916"/>
      <w:bookmarkStart w:id="818" w:name="_Toc8997"/>
      <w:bookmarkStart w:id="819" w:name="_Toc25819"/>
      <w:bookmarkStart w:id="820" w:name="_Toc29891"/>
      <w:bookmarkStart w:id="821" w:name="_Toc21380"/>
      <w:bookmarkStart w:id="822" w:name="_Toc11810"/>
      <w:bookmarkStart w:id="823" w:name="_Toc12418"/>
      <w:bookmarkStart w:id="824" w:name="_Toc9566"/>
      <w:bookmarkStart w:id="825" w:name="_Toc2722"/>
      <w:r>
        <w:rPr>
          <w:rStyle w:val="41"/>
          <w:rFonts w:ascii="Times New Roman" w:hAnsi="Times New Roman" w:cs="Times New Roman" w:eastAsiaTheme="majorEastAsia"/>
          <w:b/>
          <w:bCs/>
          <w:sz w:val="30"/>
          <w:szCs w:val="30"/>
        </w:rPr>
        <w:t>第五节  水土环境污染修复</w:t>
      </w:r>
      <w:bookmarkEnd w:id="814"/>
      <w:bookmarkEnd w:id="815"/>
      <w:bookmarkEnd w:id="816"/>
    </w:p>
    <w:bookmarkEnd w:id="817"/>
    <w:bookmarkEnd w:id="818"/>
    <w:bookmarkEnd w:id="819"/>
    <w:bookmarkEnd w:id="820"/>
    <w:bookmarkEnd w:id="821"/>
    <w:bookmarkEnd w:id="822"/>
    <w:bookmarkEnd w:id="823"/>
    <w:bookmarkEnd w:id="824"/>
    <w:bookmarkEnd w:id="825"/>
    <w:p>
      <w:pPr>
        <w:pStyle w:val="3"/>
        <w:jc w:val="left"/>
        <w:rPr>
          <w:rFonts w:ascii="Times New Roman" w:hAnsi="Times New Roman" w:cs="Times New Roman" w:eastAsiaTheme="majorEastAsia"/>
          <w:b/>
          <w:bCs w:val="0"/>
          <w:sz w:val="28"/>
          <w:szCs w:val="28"/>
        </w:rPr>
      </w:pPr>
      <w:bookmarkStart w:id="826" w:name="_Toc17932"/>
      <w:bookmarkStart w:id="827" w:name="_Toc18663"/>
      <w:bookmarkStart w:id="828" w:name="_Toc28709"/>
      <w:bookmarkStart w:id="829" w:name="_Toc29787"/>
      <w:bookmarkStart w:id="830" w:name="_Toc14047"/>
      <w:bookmarkStart w:id="831" w:name="_Toc18158"/>
      <w:bookmarkStart w:id="832" w:name="_Toc8230"/>
      <w:bookmarkStart w:id="833" w:name="_Toc5295"/>
      <w:bookmarkStart w:id="834" w:name="_Toc5161"/>
      <w:r>
        <w:rPr>
          <w:rFonts w:ascii="Times New Roman" w:hAnsi="Times New Roman" w:cs="Times New Roman" w:eastAsiaTheme="majorEastAsia"/>
          <w:b/>
          <w:bCs w:val="0"/>
          <w:sz w:val="28"/>
          <w:szCs w:val="28"/>
        </w:rPr>
        <w:t>一</w:t>
      </w:r>
      <w:r>
        <w:rPr>
          <w:rFonts w:hint="eastAsia" w:ascii="Times New Roman" w:hAnsi="Times New Roman" w:cs="Times New Roman" w:eastAsiaTheme="majorEastAsia"/>
          <w:b/>
          <w:bCs w:val="0"/>
          <w:sz w:val="28"/>
          <w:szCs w:val="28"/>
          <w:lang w:eastAsia="zh-CN"/>
        </w:rPr>
        <w:t>、</w:t>
      </w:r>
      <w:r>
        <w:rPr>
          <w:rFonts w:ascii="Times New Roman" w:hAnsi="Times New Roman" w:cs="Times New Roman" w:eastAsiaTheme="majorEastAsia"/>
          <w:b/>
          <w:bCs w:val="0"/>
          <w:sz w:val="28"/>
          <w:szCs w:val="28"/>
        </w:rPr>
        <w:t>目标任务</w:t>
      </w:r>
      <w:bookmarkEnd w:id="826"/>
      <w:bookmarkEnd w:id="827"/>
      <w:bookmarkEnd w:id="828"/>
      <w:bookmarkEnd w:id="829"/>
      <w:bookmarkEnd w:id="830"/>
      <w:bookmarkEnd w:id="831"/>
      <w:bookmarkEnd w:id="832"/>
      <w:bookmarkEnd w:id="833"/>
      <w:bookmarkEnd w:id="834"/>
    </w:p>
    <w:p>
      <w:pPr>
        <w:spacing w:line="360" w:lineRule="auto"/>
        <w:ind w:firstLine="480" w:firstLineChars="200"/>
        <w:rPr>
          <w:rFonts w:ascii="Times New Roman" w:hAnsi="Times New Roman" w:cs="Times New Roman"/>
        </w:rPr>
      </w:pPr>
      <w:r>
        <w:rPr>
          <w:rFonts w:ascii="Times New Roman" w:hAnsi="Times New Roman" w:cs="Times New Roman"/>
          <w:sz w:val="24"/>
        </w:rPr>
        <w:t>根据本方案第三章第</w:t>
      </w:r>
      <w:r>
        <w:rPr>
          <w:rFonts w:hint="eastAsia" w:ascii="Times New Roman" w:hAnsi="Times New Roman" w:cs="Times New Roman"/>
          <w:sz w:val="24"/>
        </w:rPr>
        <w:t>二</w:t>
      </w:r>
      <w:r>
        <w:rPr>
          <w:rFonts w:ascii="Times New Roman" w:hAnsi="Times New Roman" w:cs="Times New Roman"/>
          <w:sz w:val="24"/>
        </w:rPr>
        <w:t>节关于矿山水土环境污染现状及预测的分析，可以得出本项目矿山的</w:t>
      </w:r>
      <w:r>
        <w:rPr>
          <w:rFonts w:hint="eastAsia" w:ascii="Times New Roman" w:hAnsi="Times New Roman" w:cs="Times New Roman"/>
          <w:sz w:val="24"/>
          <w:lang w:eastAsia="zh-CN"/>
        </w:rPr>
        <w:t>砂石矿</w:t>
      </w:r>
      <w:r>
        <w:rPr>
          <w:rFonts w:ascii="Times New Roman" w:hAnsi="Times New Roman" w:cs="Times New Roman"/>
          <w:sz w:val="24"/>
        </w:rPr>
        <w:t>开采活动对于矿山周围水土环境的污染程度轻微，可以不做专门的水土环境污染修复。</w:t>
      </w:r>
    </w:p>
    <w:p>
      <w:pPr>
        <w:pStyle w:val="5"/>
        <w:rPr>
          <w:rFonts w:ascii="Times New Roman" w:hAnsi="Times New Roman" w:cs="Times New Roman" w:eastAsiaTheme="majorEastAsia"/>
          <w:bCs w:val="0"/>
          <w:sz w:val="28"/>
          <w:szCs w:val="28"/>
        </w:rPr>
      </w:pPr>
      <w:bookmarkStart w:id="835" w:name="_Toc16414"/>
      <w:bookmarkStart w:id="836" w:name="_Toc32493"/>
      <w:bookmarkStart w:id="837" w:name="_Toc2332"/>
      <w:bookmarkStart w:id="838" w:name="_Toc19525"/>
      <w:bookmarkStart w:id="839" w:name="_Toc22264"/>
      <w:bookmarkStart w:id="840" w:name="_Toc1260"/>
      <w:bookmarkStart w:id="841" w:name="_Toc9319"/>
      <w:bookmarkStart w:id="842" w:name="_Toc3042"/>
      <w:bookmarkStart w:id="843" w:name="_Toc18690"/>
      <w:bookmarkStart w:id="844" w:name="_Toc28507"/>
      <w:bookmarkStart w:id="845" w:name="_Toc8905"/>
      <w:bookmarkStart w:id="846" w:name="_Toc26228"/>
      <w:r>
        <w:rPr>
          <w:rStyle w:val="41"/>
          <w:rFonts w:ascii="Times New Roman" w:hAnsi="Times New Roman" w:cs="Times New Roman" w:eastAsiaTheme="majorEastAsia"/>
          <w:b/>
          <w:bCs/>
          <w:sz w:val="30"/>
          <w:szCs w:val="30"/>
        </w:rPr>
        <w:t>第六节  矿山地质环境监测</w:t>
      </w:r>
      <w:bookmarkEnd w:id="835"/>
      <w:bookmarkEnd w:id="836"/>
      <w:bookmarkEnd w:id="837"/>
      <w:bookmarkEnd w:id="838"/>
      <w:bookmarkEnd w:id="839"/>
      <w:bookmarkEnd w:id="840"/>
      <w:bookmarkEnd w:id="841"/>
      <w:bookmarkEnd w:id="842"/>
      <w:bookmarkEnd w:id="843"/>
      <w:bookmarkEnd w:id="844"/>
      <w:bookmarkEnd w:id="845"/>
      <w:bookmarkEnd w:id="846"/>
    </w:p>
    <w:p>
      <w:pPr>
        <w:pStyle w:val="3"/>
        <w:jc w:val="left"/>
        <w:rPr>
          <w:rFonts w:ascii="Times New Roman" w:hAnsi="Times New Roman" w:cs="Times New Roman" w:eastAsiaTheme="majorEastAsia"/>
          <w:b/>
          <w:bCs w:val="0"/>
          <w:sz w:val="28"/>
          <w:szCs w:val="28"/>
        </w:rPr>
      </w:pPr>
      <w:bookmarkStart w:id="847" w:name="_Toc29054"/>
      <w:bookmarkStart w:id="848" w:name="_Toc24632"/>
      <w:bookmarkStart w:id="849" w:name="_Toc1229"/>
      <w:bookmarkStart w:id="850" w:name="_Toc32697"/>
      <w:bookmarkStart w:id="851" w:name="_Toc15230"/>
      <w:bookmarkStart w:id="852" w:name="_Toc21250"/>
      <w:bookmarkStart w:id="853" w:name="_Toc4630"/>
      <w:bookmarkStart w:id="854" w:name="_Toc1579"/>
      <w:bookmarkStart w:id="855" w:name="_Toc28381"/>
      <w:r>
        <w:rPr>
          <w:rFonts w:ascii="Times New Roman" w:hAnsi="Times New Roman" w:cs="Times New Roman" w:eastAsiaTheme="majorEastAsia"/>
          <w:b/>
          <w:bCs w:val="0"/>
          <w:sz w:val="28"/>
          <w:szCs w:val="28"/>
        </w:rPr>
        <w:t>一</w:t>
      </w:r>
      <w:r>
        <w:rPr>
          <w:rFonts w:hint="eastAsia" w:ascii="Times New Roman" w:hAnsi="Times New Roman" w:cs="Times New Roman" w:eastAsiaTheme="majorEastAsia"/>
          <w:b/>
          <w:bCs w:val="0"/>
          <w:sz w:val="28"/>
          <w:szCs w:val="28"/>
          <w:lang w:eastAsia="zh-CN"/>
        </w:rPr>
        <w:t>、</w:t>
      </w:r>
      <w:r>
        <w:rPr>
          <w:rFonts w:ascii="Times New Roman" w:hAnsi="Times New Roman" w:cs="Times New Roman" w:eastAsiaTheme="majorEastAsia"/>
          <w:b/>
          <w:bCs w:val="0"/>
          <w:sz w:val="28"/>
          <w:szCs w:val="28"/>
        </w:rPr>
        <w:t>目标任务</w:t>
      </w:r>
      <w:bookmarkEnd w:id="847"/>
      <w:bookmarkEnd w:id="848"/>
      <w:bookmarkEnd w:id="849"/>
      <w:bookmarkEnd w:id="850"/>
      <w:bookmarkEnd w:id="851"/>
      <w:bookmarkEnd w:id="852"/>
      <w:bookmarkEnd w:id="853"/>
      <w:bookmarkEnd w:id="854"/>
      <w:bookmarkEnd w:id="855"/>
    </w:p>
    <w:p>
      <w:pPr>
        <w:wordWrap w:val="0"/>
        <w:autoSpaceDN w:val="0"/>
        <w:spacing w:line="360" w:lineRule="auto"/>
        <w:ind w:firstLine="576"/>
        <w:rPr>
          <w:rFonts w:ascii="Times New Roman" w:hAnsi="Times New Roman" w:cs="Times New Roman"/>
          <w:sz w:val="24"/>
        </w:rPr>
      </w:pPr>
      <w:r>
        <w:rPr>
          <w:rFonts w:hint="eastAsia" w:ascii="Times New Roman" w:hAnsi="Times New Roman" w:cs="Times New Roman"/>
          <w:sz w:val="24"/>
        </w:rPr>
        <w:t>1、监测目标</w:t>
      </w:r>
    </w:p>
    <w:p>
      <w:pPr>
        <w:wordWrap w:val="0"/>
        <w:autoSpaceDN w:val="0"/>
        <w:spacing w:line="360" w:lineRule="auto"/>
        <w:ind w:firstLine="576"/>
        <w:rPr>
          <w:rFonts w:ascii="Times New Roman" w:hAnsi="Times New Roman" w:cs="Times New Roman"/>
          <w:sz w:val="24"/>
        </w:rPr>
      </w:pPr>
      <w:r>
        <w:rPr>
          <w:rFonts w:hint="eastAsia" w:ascii="Times New Roman" w:hAnsi="Times New Roman" w:cs="Times New Roman"/>
          <w:sz w:val="24"/>
        </w:rPr>
        <w:t>（1）通过对本矿山地质环境监测，让业主及国土管理部门及时掌握矿业活动引发矿区地质环境动态变化，发现问题及时采取相应防治措施；</w:t>
      </w:r>
    </w:p>
    <w:p>
      <w:pPr>
        <w:wordWrap w:val="0"/>
        <w:autoSpaceDN w:val="0"/>
        <w:spacing w:line="360" w:lineRule="auto"/>
        <w:ind w:firstLine="576"/>
        <w:rPr>
          <w:rFonts w:ascii="Times New Roman" w:hAnsi="Times New Roman" w:cs="Times New Roman"/>
          <w:sz w:val="24"/>
        </w:rPr>
      </w:pPr>
      <w:r>
        <w:rPr>
          <w:rFonts w:hint="eastAsia" w:ascii="Times New Roman" w:hAnsi="Times New Roman" w:cs="Times New Roman"/>
          <w:sz w:val="24"/>
        </w:rPr>
        <w:t>（2）通过对矿区地质环境问题、防治措施实施效果监测，为本矿山地质环境保护与治理恢复工程竣工验收提供依据；</w:t>
      </w:r>
    </w:p>
    <w:p>
      <w:pPr>
        <w:wordWrap w:val="0"/>
        <w:autoSpaceDN w:val="0"/>
        <w:spacing w:line="360" w:lineRule="auto"/>
        <w:ind w:firstLine="576"/>
        <w:rPr>
          <w:rFonts w:ascii="Times New Roman" w:hAnsi="Times New Roman" w:cs="Times New Roman"/>
          <w:sz w:val="24"/>
        </w:rPr>
      </w:pPr>
      <w:r>
        <w:rPr>
          <w:rFonts w:hint="eastAsia" w:ascii="Times New Roman" w:hAnsi="Times New Roman" w:cs="Times New Roman"/>
          <w:sz w:val="24"/>
        </w:rPr>
        <w:t>（3）通过对矿区地质环境问题、防治措施实施效果监测，为国土部门监督管理提供依据。</w:t>
      </w:r>
    </w:p>
    <w:p>
      <w:pPr>
        <w:wordWrap w:val="0"/>
        <w:autoSpaceDN w:val="0"/>
        <w:spacing w:line="360" w:lineRule="auto"/>
        <w:ind w:firstLine="576"/>
        <w:rPr>
          <w:rFonts w:ascii="Times New Roman" w:hAnsi="Times New Roman" w:cs="Times New Roman"/>
          <w:sz w:val="24"/>
        </w:rPr>
      </w:pPr>
      <w:r>
        <w:rPr>
          <w:rFonts w:hint="eastAsia" w:ascii="Times New Roman" w:hAnsi="Times New Roman" w:cs="Times New Roman"/>
          <w:sz w:val="24"/>
        </w:rPr>
        <w:t>2、监测任务</w:t>
      </w:r>
    </w:p>
    <w:p>
      <w:pPr>
        <w:wordWrap w:val="0"/>
        <w:autoSpaceDN w:val="0"/>
        <w:spacing w:line="360" w:lineRule="auto"/>
        <w:ind w:firstLine="576"/>
        <w:rPr>
          <w:rFonts w:ascii="Times New Roman" w:hAnsi="Times New Roman" w:cs="Times New Roman"/>
        </w:rPr>
      </w:pPr>
      <w:r>
        <w:rPr>
          <w:rFonts w:hint="eastAsia" w:ascii="Times New Roman" w:hAnsi="Times New Roman" w:cs="Times New Roman"/>
          <w:sz w:val="24"/>
        </w:rPr>
        <w:t>结合工程建设和工程区地质灾害分布与矿山开采诱发地质灾害，地质环境破坏的可能特点，对本工程不同部位的地质灾害、水资源、地貌景观、土地资源进行监测，对治理措施效果进行监测，为业主了解项目的执行情况、研究对策提供依据。</w:t>
      </w:r>
    </w:p>
    <w:p>
      <w:pPr>
        <w:pStyle w:val="3"/>
        <w:jc w:val="left"/>
        <w:rPr>
          <w:rFonts w:ascii="Times New Roman" w:hAnsi="Times New Roman" w:cs="Times New Roman" w:eastAsiaTheme="majorEastAsia"/>
          <w:b/>
          <w:bCs w:val="0"/>
          <w:sz w:val="28"/>
          <w:szCs w:val="28"/>
        </w:rPr>
      </w:pPr>
      <w:bookmarkStart w:id="856" w:name="_Toc10684"/>
      <w:bookmarkStart w:id="857" w:name="_Toc25446"/>
      <w:bookmarkStart w:id="858" w:name="_Toc14963"/>
      <w:bookmarkStart w:id="859" w:name="_Toc23991"/>
      <w:bookmarkStart w:id="860" w:name="_Toc15327"/>
      <w:bookmarkStart w:id="861" w:name="_Toc25444"/>
      <w:bookmarkStart w:id="862" w:name="_Toc15629"/>
      <w:bookmarkStart w:id="863" w:name="_Toc7415"/>
      <w:bookmarkStart w:id="864" w:name="_Toc13765"/>
      <w:r>
        <w:rPr>
          <w:rFonts w:ascii="Times New Roman" w:hAnsi="Times New Roman" w:cs="Times New Roman" w:eastAsiaTheme="majorEastAsia"/>
          <w:b/>
          <w:bCs w:val="0"/>
          <w:sz w:val="28"/>
          <w:szCs w:val="28"/>
        </w:rPr>
        <w:t>二</w:t>
      </w:r>
      <w:r>
        <w:rPr>
          <w:rFonts w:hint="eastAsia" w:ascii="Times New Roman" w:hAnsi="Times New Roman" w:cs="Times New Roman" w:eastAsiaTheme="majorEastAsia"/>
          <w:b/>
          <w:bCs w:val="0"/>
          <w:sz w:val="28"/>
          <w:szCs w:val="28"/>
          <w:lang w:eastAsia="zh-CN"/>
        </w:rPr>
        <w:t>、</w:t>
      </w:r>
      <w:r>
        <w:rPr>
          <w:rFonts w:ascii="Times New Roman" w:hAnsi="Times New Roman" w:cs="Times New Roman" w:eastAsiaTheme="majorEastAsia"/>
          <w:b/>
          <w:bCs w:val="0"/>
          <w:sz w:val="28"/>
          <w:szCs w:val="28"/>
        </w:rPr>
        <w:t>监测设计</w:t>
      </w:r>
      <w:bookmarkEnd w:id="856"/>
      <w:bookmarkEnd w:id="857"/>
      <w:bookmarkEnd w:id="858"/>
      <w:bookmarkEnd w:id="859"/>
      <w:bookmarkEnd w:id="860"/>
      <w:bookmarkEnd w:id="861"/>
      <w:bookmarkEnd w:id="862"/>
      <w:bookmarkEnd w:id="863"/>
      <w:bookmarkEnd w:id="864"/>
    </w:p>
    <w:p>
      <w:pPr>
        <w:spacing w:line="360" w:lineRule="auto"/>
        <w:ind w:firstLine="480" w:firstLineChars="200"/>
        <w:rPr>
          <w:rFonts w:ascii="Times New Roman" w:hAnsi="Times New Roman" w:cs="Times New Roman"/>
          <w:sz w:val="24"/>
        </w:rPr>
      </w:pPr>
      <w:r>
        <w:rPr>
          <w:rFonts w:ascii="Times New Roman" w:hAnsi="Times New Roman" w:cs="Times New Roman"/>
          <w:sz w:val="24"/>
        </w:rPr>
        <w:t>监测</w:t>
      </w:r>
      <w:r>
        <w:rPr>
          <w:rFonts w:hint="eastAsia" w:ascii="Times New Roman" w:hAnsi="Times New Roman" w:cs="Times New Roman"/>
          <w:sz w:val="24"/>
        </w:rPr>
        <w:t>设计</w:t>
      </w:r>
      <w:r>
        <w:rPr>
          <w:rFonts w:ascii="Times New Roman" w:hAnsi="Times New Roman" w:cs="Times New Roman"/>
          <w:sz w:val="24"/>
        </w:rPr>
        <w:t>内容</w:t>
      </w:r>
      <w:r>
        <w:rPr>
          <w:rFonts w:hint="eastAsia" w:ascii="Times New Roman" w:hAnsi="Times New Roman" w:cs="Times New Roman"/>
          <w:sz w:val="24"/>
        </w:rPr>
        <w:t>主要为</w:t>
      </w:r>
      <w:r>
        <w:rPr>
          <w:rFonts w:hint="eastAsia" w:ascii="Times New Roman" w:hAnsi="Times New Roman" w:cs="Times New Roman"/>
          <w:sz w:val="24"/>
          <w:lang w:eastAsia="zh-CN"/>
        </w:rPr>
        <w:t>采场</w:t>
      </w:r>
      <w:r>
        <w:rPr>
          <w:rFonts w:hint="eastAsia" w:ascii="Times New Roman" w:hAnsi="Times New Roman" w:cs="Times New Roman"/>
          <w:sz w:val="24"/>
        </w:rPr>
        <w:t>边坡稳定性、</w:t>
      </w:r>
      <w:r>
        <w:rPr>
          <w:rFonts w:hint="eastAsia" w:ascii="Times New Roman" w:hAnsi="Times New Roman" w:cs="Times New Roman"/>
          <w:sz w:val="24"/>
          <w:lang w:eastAsia="zh-CN"/>
        </w:rPr>
        <w:t>堆料场</w:t>
      </w:r>
      <w:r>
        <w:rPr>
          <w:rFonts w:hint="eastAsia" w:ascii="Times New Roman" w:hAnsi="Times New Roman" w:cs="Times New Roman"/>
          <w:sz w:val="24"/>
        </w:rPr>
        <w:t>堆放高度和稳定性、土地占用。</w:t>
      </w:r>
    </w:p>
    <w:p>
      <w:pPr>
        <w:pStyle w:val="3"/>
        <w:jc w:val="left"/>
        <w:rPr>
          <w:rFonts w:ascii="Times New Roman" w:hAnsi="Times New Roman" w:cs="Times New Roman" w:eastAsiaTheme="majorEastAsia"/>
          <w:b/>
          <w:bCs w:val="0"/>
          <w:sz w:val="28"/>
          <w:szCs w:val="28"/>
        </w:rPr>
      </w:pPr>
      <w:bookmarkStart w:id="865" w:name="_Toc13862"/>
      <w:bookmarkStart w:id="866" w:name="_Toc2275"/>
      <w:bookmarkStart w:id="867" w:name="_Toc8043"/>
      <w:bookmarkStart w:id="868" w:name="_Toc21054"/>
      <w:bookmarkStart w:id="869" w:name="_Toc2377"/>
      <w:bookmarkStart w:id="870" w:name="_Toc26603"/>
      <w:bookmarkStart w:id="871" w:name="_Toc20163"/>
      <w:bookmarkStart w:id="872" w:name="_Toc5569"/>
      <w:bookmarkStart w:id="873" w:name="_Toc14064"/>
      <w:r>
        <w:rPr>
          <w:rFonts w:ascii="Times New Roman" w:hAnsi="Times New Roman" w:cs="Times New Roman" w:eastAsiaTheme="majorEastAsia"/>
          <w:b/>
          <w:bCs w:val="0"/>
          <w:sz w:val="28"/>
          <w:szCs w:val="28"/>
        </w:rPr>
        <w:t>三</w:t>
      </w:r>
      <w:r>
        <w:rPr>
          <w:rFonts w:hint="eastAsia" w:ascii="Times New Roman" w:hAnsi="Times New Roman" w:cs="Times New Roman" w:eastAsiaTheme="majorEastAsia"/>
          <w:b/>
          <w:bCs w:val="0"/>
          <w:sz w:val="28"/>
          <w:szCs w:val="28"/>
          <w:lang w:eastAsia="zh-CN"/>
        </w:rPr>
        <w:t>、</w:t>
      </w:r>
      <w:r>
        <w:rPr>
          <w:rFonts w:ascii="Times New Roman" w:hAnsi="Times New Roman" w:cs="Times New Roman" w:eastAsiaTheme="majorEastAsia"/>
          <w:b/>
          <w:bCs w:val="0"/>
          <w:sz w:val="28"/>
          <w:szCs w:val="28"/>
        </w:rPr>
        <w:t>技术措施</w:t>
      </w:r>
      <w:bookmarkEnd w:id="865"/>
      <w:bookmarkEnd w:id="866"/>
      <w:bookmarkEnd w:id="867"/>
      <w:bookmarkEnd w:id="868"/>
      <w:bookmarkEnd w:id="869"/>
      <w:bookmarkEnd w:id="870"/>
      <w:bookmarkEnd w:id="871"/>
      <w:bookmarkEnd w:id="872"/>
      <w:bookmarkEnd w:id="873"/>
    </w:p>
    <w:p>
      <w:pPr>
        <w:spacing w:line="360" w:lineRule="auto"/>
        <w:ind w:firstLine="480" w:firstLineChars="200"/>
        <w:rPr>
          <w:rFonts w:ascii="Times New Roman" w:hAnsi="Times New Roman" w:cs="Times New Roman"/>
          <w:sz w:val="24"/>
        </w:rPr>
      </w:pPr>
      <w:r>
        <w:rPr>
          <w:rFonts w:hint="eastAsia" w:ascii="Times New Roman" w:hAnsi="Times New Roman" w:cs="Times New Roman"/>
          <w:sz w:val="24"/>
        </w:rPr>
        <w:t>1、</w:t>
      </w:r>
      <w:r>
        <w:rPr>
          <w:rFonts w:ascii="Times New Roman" w:hAnsi="Times New Roman" w:cs="Times New Roman"/>
          <w:sz w:val="24"/>
        </w:rPr>
        <w:t>边坡</w:t>
      </w:r>
      <w:r>
        <w:rPr>
          <w:rFonts w:hint="eastAsia" w:ascii="Times New Roman" w:hAnsi="Times New Roman" w:cs="Times New Roman"/>
          <w:sz w:val="24"/>
        </w:rPr>
        <w:t>稳定性监测</w:t>
      </w:r>
    </w:p>
    <w:p>
      <w:pPr>
        <w:spacing w:line="360" w:lineRule="auto"/>
        <w:ind w:firstLine="480" w:firstLineChars="200"/>
        <w:rPr>
          <w:rFonts w:ascii="Times New Roman" w:hAnsi="Times New Roman" w:cs="Times New Roman"/>
          <w:sz w:val="24"/>
        </w:rPr>
      </w:pPr>
      <w:r>
        <w:rPr>
          <w:rFonts w:ascii="Times New Roman" w:hAnsi="Times New Roman" w:cs="Times New Roman"/>
          <w:sz w:val="24"/>
        </w:rPr>
        <w:t>监测方法：定期通过目视巡察</w:t>
      </w:r>
      <w:r>
        <w:rPr>
          <w:rFonts w:hint="eastAsia" w:ascii="Times New Roman" w:hAnsi="Times New Roman" w:cs="Times New Roman"/>
          <w:sz w:val="24"/>
        </w:rPr>
        <w:t>，并做好记录。发现坡面开裂等变形活动迹象时，采取相应治理。</w:t>
      </w:r>
    </w:p>
    <w:p>
      <w:pPr>
        <w:spacing w:line="360" w:lineRule="auto"/>
        <w:ind w:firstLine="480" w:firstLineChars="200"/>
        <w:rPr>
          <w:rFonts w:ascii="Times New Roman" w:hAnsi="Times New Roman" w:cs="Times New Roman"/>
          <w:sz w:val="24"/>
        </w:rPr>
      </w:pPr>
      <w:r>
        <w:rPr>
          <w:rFonts w:ascii="Times New Roman" w:hAnsi="Times New Roman" w:cs="Times New Roman"/>
          <w:sz w:val="24"/>
        </w:rPr>
        <w:t>监测</w:t>
      </w:r>
      <w:r>
        <w:rPr>
          <w:rFonts w:hint="eastAsia" w:ascii="Times New Roman" w:hAnsi="Times New Roman" w:cs="Times New Roman"/>
          <w:sz w:val="24"/>
        </w:rPr>
        <w:t>频率</w:t>
      </w:r>
      <w:r>
        <w:rPr>
          <w:rFonts w:ascii="Times New Roman" w:hAnsi="Times New Roman" w:cs="Times New Roman"/>
          <w:sz w:val="24"/>
        </w:rPr>
        <w:t>：</w:t>
      </w:r>
      <w:r>
        <w:rPr>
          <w:rFonts w:hint="eastAsia" w:ascii="Times New Roman" w:hAnsi="Times New Roman" w:cs="Times New Roman"/>
          <w:sz w:val="24"/>
        </w:rPr>
        <w:t>每月三次，雨季增加监测频率。</w:t>
      </w:r>
    </w:p>
    <w:p>
      <w:pPr>
        <w:spacing w:line="360" w:lineRule="auto"/>
        <w:ind w:firstLine="480" w:firstLineChars="200"/>
        <w:rPr>
          <w:rFonts w:ascii="Times New Roman" w:hAnsi="Times New Roman" w:cs="Times New Roman"/>
          <w:sz w:val="24"/>
        </w:rPr>
      </w:pPr>
      <w:r>
        <w:rPr>
          <w:rFonts w:hint="eastAsia" w:ascii="Times New Roman" w:hAnsi="Times New Roman" w:cs="Times New Roman"/>
          <w:sz w:val="24"/>
        </w:rPr>
        <w:t>2、</w:t>
      </w:r>
      <w:r>
        <w:rPr>
          <w:rFonts w:hint="eastAsia" w:ascii="Times New Roman" w:hAnsi="Times New Roman" w:cs="Times New Roman"/>
          <w:sz w:val="24"/>
          <w:lang w:eastAsia="zh-CN"/>
        </w:rPr>
        <w:t>堆料场</w:t>
      </w:r>
    </w:p>
    <w:p>
      <w:pPr>
        <w:spacing w:line="360" w:lineRule="auto"/>
        <w:ind w:firstLine="480" w:firstLineChars="200"/>
        <w:rPr>
          <w:rFonts w:ascii="Times New Roman" w:hAnsi="Times New Roman" w:cs="Times New Roman"/>
          <w:sz w:val="24"/>
        </w:rPr>
      </w:pPr>
      <w:r>
        <w:rPr>
          <w:rFonts w:ascii="Times New Roman" w:hAnsi="Times New Roman" w:cs="Times New Roman"/>
          <w:sz w:val="24"/>
        </w:rPr>
        <w:t>监测方法：定期通过目视巡察</w:t>
      </w:r>
      <w:r>
        <w:rPr>
          <w:rFonts w:hint="eastAsia" w:ascii="Times New Roman" w:hAnsi="Times New Roman" w:cs="Times New Roman"/>
          <w:sz w:val="24"/>
        </w:rPr>
        <w:t>堆放高度、坡面活动变形情况</w:t>
      </w:r>
      <w:r>
        <w:rPr>
          <w:rFonts w:ascii="Times New Roman" w:hAnsi="Times New Roman" w:cs="Times New Roman"/>
          <w:sz w:val="24"/>
        </w:rPr>
        <w:t>。</w:t>
      </w:r>
    </w:p>
    <w:p>
      <w:pPr>
        <w:spacing w:line="360" w:lineRule="auto"/>
        <w:ind w:firstLine="480" w:firstLineChars="200"/>
        <w:rPr>
          <w:rFonts w:ascii="Times New Roman" w:hAnsi="Times New Roman" w:cs="Times New Roman"/>
          <w:sz w:val="24"/>
        </w:rPr>
      </w:pPr>
      <w:r>
        <w:rPr>
          <w:rFonts w:ascii="Times New Roman" w:hAnsi="Times New Roman" w:cs="Times New Roman"/>
          <w:sz w:val="24"/>
        </w:rPr>
        <w:t>监测</w:t>
      </w:r>
      <w:r>
        <w:rPr>
          <w:rFonts w:hint="eastAsia" w:ascii="Times New Roman" w:hAnsi="Times New Roman" w:cs="Times New Roman"/>
          <w:sz w:val="24"/>
        </w:rPr>
        <w:t>频率</w:t>
      </w:r>
      <w:r>
        <w:rPr>
          <w:rFonts w:ascii="Times New Roman" w:hAnsi="Times New Roman" w:cs="Times New Roman"/>
          <w:sz w:val="24"/>
        </w:rPr>
        <w:t>：</w:t>
      </w:r>
      <w:r>
        <w:rPr>
          <w:rFonts w:hint="eastAsia" w:ascii="Times New Roman" w:hAnsi="Times New Roman" w:cs="Times New Roman"/>
          <w:sz w:val="24"/>
        </w:rPr>
        <w:t>每月三次，雨季增加监测频率。</w:t>
      </w:r>
    </w:p>
    <w:p>
      <w:pPr>
        <w:spacing w:line="360" w:lineRule="auto"/>
        <w:ind w:firstLine="480" w:firstLineChars="200"/>
        <w:rPr>
          <w:rFonts w:ascii="Times New Roman" w:hAnsi="Times New Roman" w:cs="Times New Roman"/>
          <w:sz w:val="24"/>
        </w:rPr>
      </w:pPr>
      <w:r>
        <w:rPr>
          <w:rFonts w:hint="eastAsia" w:ascii="Times New Roman" w:hAnsi="Times New Roman" w:cs="Times New Roman"/>
          <w:sz w:val="24"/>
        </w:rPr>
        <w:t>3、</w:t>
      </w:r>
      <w:r>
        <w:rPr>
          <w:rFonts w:ascii="Times New Roman" w:hAnsi="Times New Roman" w:cs="Times New Roman"/>
          <w:sz w:val="24"/>
        </w:rPr>
        <w:t>土地占用情况</w:t>
      </w:r>
    </w:p>
    <w:p>
      <w:pPr>
        <w:spacing w:line="360" w:lineRule="auto"/>
        <w:ind w:firstLine="480" w:firstLineChars="200"/>
        <w:rPr>
          <w:rFonts w:ascii="Times New Roman" w:hAnsi="Times New Roman" w:cs="Times New Roman"/>
          <w:sz w:val="24"/>
        </w:rPr>
      </w:pPr>
      <w:r>
        <w:rPr>
          <w:rFonts w:ascii="Times New Roman" w:hAnsi="Times New Roman" w:cs="Times New Roman"/>
          <w:sz w:val="24"/>
        </w:rPr>
        <w:t>监测内容：土地占用变化情况，是否存在越界占用情况。</w:t>
      </w:r>
    </w:p>
    <w:p>
      <w:pPr>
        <w:spacing w:line="360" w:lineRule="auto"/>
        <w:ind w:firstLine="480" w:firstLineChars="200"/>
        <w:rPr>
          <w:rFonts w:hint="eastAsia" w:ascii="Times New Roman" w:hAnsi="Times New Roman" w:cs="Times New Roman"/>
          <w:sz w:val="24"/>
        </w:rPr>
      </w:pPr>
      <w:r>
        <w:rPr>
          <w:rFonts w:ascii="Times New Roman" w:hAnsi="Times New Roman" w:cs="Times New Roman"/>
          <w:sz w:val="24"/>
        </w:rPr>
        <w:t>监测方法：</w:t>
      </w:r>
      <w:r>
        <w:rPr>
          <w:rFonts w:hint="eastAsia" w:ascii="Times New Roman" w:hAnsi="Times New Roman" w:cs="Times New Roman"/>
          <w:sz w:val="24"/>
        </w:rPr>
        <w:t>设置采矿边界标志，发现开采边界时，及时停止开采</w:t>
      </w:r>
      <w:r>
        <w:rPr>
          <w:rFonts w:hint="eastAsia" w:ascii="Times New Roman" w:hAnsi="Times New Roman" w:cs="Times New Roman"/>
          <w:sz w:val="24"/>
          <w:lang w:eastAsia="zh-CN"/>
        </w:rPr>
        <w:t>。</w:t>
      </w:r>
    </w:p>
    <w:p>
      <w:pPr>
        <w:numPr>
          <w:ilvl w:val="0"/>
          <w:numId w:val="0"/>
        </w:numPr>
        <w:spacing w:line="360" w:lineRule="auto"/>
        <w:ind w:leftChars="200"/>
        <w:rPr>
          <w:rFonts w:hint="eastAsia" w:ascii="Times New Roman" w:hAnsi="Times New Roman" w:cs="Times New Roman"/>
          <w:sz w:val="24"/>
          <w:lang w:val="en-US" w:eastAsia="zh-CN"/>
        </w:rPr>
      </w:pPr>
      <w:r>
        <w:rPr>
          <w:rFonts w:hint="eastAsia" w:ascii="Times New Roman" w:hAnsi="Times New Roman" w:cs="Times New Roman"/>
          <w:sz w:val="24"/>
          <w:lang w:val="en-US" w:eastAsia="zh-CN"/>
        </w:rPr>
        <w:t>4、泥石流沟监测</w:t>
      </w:r>
    </w:p>
    <w:p>
      <w:pPr>
        <w:spacing w:line="360" w:lineRule="auto"/>
        <w:ind w:firstLine="480" w:firstLineChars="200"/>
        <w:rPr>
          <w:rFonts w:ascii="Times New Roman" w:hAnsi="Times New Roman" w:cs="Times New Roman"/>
          <w:sz w:val="24"/>
        </w:rPr>
      </w:pPr>
      <w:r>
        <w:rPr>
          <w:rFonts w:ascii="Times New Roman" w:hAnsi="Times New Roman" w:cs="Times New Roman"/>
          <w:sz w:val="24"/>
        </w:rPr>
        <w:t>监测方法：定期通过巡察</w:t>
      </w:r>
      <w:r>
        <w:rPr>
          <w:rFonts w:hint="eastAsia" w:ascii="Times New Roman" w:hAnsi="Times New Roman" w:cs="Times New Roman"/>
          <w:sz w:val="24"/>
          <w:lang w:eastAsia="zh-CN"/>
        </w:rPr>
        <w:t>尕楞沟排水情况是否畅通以及排水量大小</w:t>
      </w:r>
      <w:r>
        <w:rPr>
          <w:rFonts w:ascii="Times New Roman" w:hAnsi="Times New Roman" w:cs="Times New Roman"/>
          <w:sz w:val="24"/>
        </w:rPr>
        <w:t>。</w:t>
      </w:r>
    </w:p>
    <w:p>
      <w:pPr>
        <w:spacing w:line="360" w:lineRule="auto"/>
        <w:ind w:firstLine="480" w:firstLineChars="200"/>
        <w:rPr>
          <w:rFonts w:ascii="Times New Roman" w:hAnsi="Times New Roman" w:cs="Times New Roman"/>
        </w:rPr>
      </w:pPr>
      <w:r>
        <w:rPr>
          <w:rFonts w:ascii="Times New Roman" w:hAnsi="Times New Roman" w:cs="Times New Roman"/>
          <w:sz w:val="24"/>
        </w:rPr>
        <w:t>监测</w:t>
      </w:r>
      <w:r>
        <w:rPr>
          <w:rFonts w:hint="eastAsia" w:ascii="Times New Roman" w:hAnsi="Times New Roman" w:cs="Times New Roman"/>
          <w:sz w:val="24"/>
        </w:rPr>
        <w:t>频率</w:t>
      </w:r>
      <w:r>
        <w:rPr>
          <w:rFonts w:ascii="Times New Roman" w:hAnsi="Times New Roman" w:cs="Times New Roman"/>
          <w:sz w:val="24"/>
        </w:rPr>
        <w:t>：</w:t>
      </w:r>
      <w:r>
        <w:rPr>
          <w:rFonts w:hint="eastAsia" w:ascii="Times New Roman" w:hAnsi="Times New Roman" w:cs="Times New Roman"/>
          <w:sz w:val="24"/>
        </w:rPr>
        <w:t>每月三次，雨季增加监测频率</w:t>
      </w:r>
      <w:r>
        <w:rPr>
          <w:rFonts w:ascii="Times New Roman" w:hAnsi="Times New Roman" w:cs="Times New Roman"/>
          <w:sz w:val="24"/>
        </w:rPr>
        <w:t>。</w:t>
      </w:r>
    </w:p>
    <w:p>
      <w:pPr>
        <w:pStyle w:val="3"/>
        <w:jc w:val="left"/>
        <w:rPr>
          <w:rFonts w:ascii="Times New Roman" w:hAnsi="Times New Roman" w:cs="Times New Roman" w:eastAsiaTheme="majorEastAsia"/>
          <w:b/>
          <w:bCs w:val="0"/>
          <w:sz w:val="28"/>
          <w:szCs w:val="28"/>
        </w:rPr>
      </w:pPr>
      <w:bookmarkStart w:id="874" w:name="_Toc8466"/>
      <w:bookmarkStart w:id="875" w:name="_Toc8396"/>
      <w:bookmarkStart w:id="876" w:name="_Toc16958"/>
      <w:bookmarkStart w:id="877" w:name="_Toc28899"/>
      <w:bookmarkStart w:id="878" w:name="_Toc27145"/>
      <w:bookmarkStart w:id="879" w:name="_Toc2640"/>
      <w:bookmarkStart w:id="880" w:name="_Toc3418"/>
      <w:bookmarkStart w:id="881" w:name="_Toc13231"/>
      <w:bookmarkStart w:id="882" w:name="_Toc16625"/>
      <w:r>
        <w:rPr>
          <w:rFonts w:ascii="Times New Roman" w:hAnsi="Times New Roman" w:cs="Times New Roman" w:eastAsiaTheme="majorEastAsia"/>
          <w:b/>
          <w:bCs w:val="0"/>
          <w:sz w:val="28"/>
          <w:szCs w:val="28"/>
        </w:rPr>
        <w:t>四</w:t>
      </w:r>
      <w:r>
        <w:rPr>
          <w:rFonts w:hint="eastAsia" w:ascii="Times New Roman" w:hAnsi="Times New Roman" w:cs="Times New Roman" w:eastAsiaTheme="majorEastAsia"/>
          <w:b/>
          <w:bCs w:val="0"/>
          <w:sz w:val="28"/>
          <w:szCs w:val="28"/>
          <w:lang w:eastAsia="zh-CN"/>
        </w:rPr>
        <w:t>、</w:t>
      </w:r>
      <w:r>
        <w:rPr>
          <w:rFonts w:ascii="Times New Roman" w:hAnsi="Times New Roman" w:cs="Times New Roman" w:eastAsiaTheme="majorEastAsia"/>
          <w:b/>
          <w:bCs w:val="0"/>
          <w:sz w:val="28"/>
          <w:szCs w:val="28"/>
        </w:rPr>
        <w:t>主要工程量</w:t>
      </w:r>
      <w:bookmarkEnd w:id="874"/>
      <w:bookmarkEnd w:id="875"/>
      <w:bookmarkEnd w:id="876"/>
      <w:bookmarkEnd w:id="877"/>
      <w:bookmarkEnd w:id="878"/>
      <w:bookmarkEnd w:id="879"/>
      <w:bookmarkEnd w:id="880"/>
      <w:bookmarkEnd w:id="881"/>
      <w:bookmarkEnd w:id="882"/>
    </w:p>
    <w:p>
      <w:pPr>
        <w:wordWrap w:val="0"/>
        <w:autoSpaceDN w:val="0"/>
        <w:spacing w:line="360" w:lineRule="auto"/>
        <w:ind w:firstLine="576"/>
        <w:rPr>
          <w:rFonts w:ascii="Times New Roman" w:hAnsi="Times New Roman" w:eastAsia="宋体" w:cs="Times New Roman"/>
          <w:spacing w:val="4"/>
          <w:sz w:val="24"/>
        </w:rPr>
      </w:pPr>
      <w:r>
        <w:rPr>
          <w:rFonts w:hint="eastAsia" w:ascii="Times New Roman" w:hAnsi="Times New Roman" w:eastAsia="宋体" w:cs="Times New Roman"/>
          <w:spacing w:val="4"/>
          <w:sz w:val="24"/>
        </w:rPr>
        <w:t>矿山设专门监测员一名，生产及管护期共</w:t>
      </w:r>
      <w:r>
        <w:rPr>
          <w:rFonts w:hint="eastAsia" w:ascii="Times New Roman" w:hAnsi="Times New Roman" w:eastAsia="宋体" w:cs="Times New Roman"/>
          <w:spacing w:val="4"/>
          <w:sz w:val="24"/>
          <w:lang w:val="en-US" w:eastAsia="zh-CN"/>
        </w:rPr>
        <w:t>7</w:t>
      </w:r>
      <w:r>
        <w:rPr>
          <w:rFonts w:hint="eastAsia" w:ascii="Times New Roman" w:hAnsi="Times New Roman" w:eastAsia="宋体" w:cs="Times New Roman"/>
          <w:spacing w:val="4"/>
          <w:sz w:val="24"/>
        </w:rPr>
        <w:t>年。矿山地质环境监测</w:t>
      </w:r>
      <w:r>
        <w:rPr>
          <w:rFonts w:ascii="Times New Roman" w:hAnsi="Times New Roman" w:eastAsia="宋体" w:cs="Times New Roman"/>
          <w:spacing w:val="4"/>
          <w:sz w:val="24"/>
        </w:rPr>
        <w:t>工程量如下表5-</w:t>
      </w:r>
      <w:r>
        <w:rPr>
          <w:rFonts w:hint="eastAsia" w:ascii="Times New Roman" w:hAnsi="Times New Roman" w:eastAsia="宋体" w:cs="Times New Roman"/>
          <w:spacing w:val="4"/>
          <w:sz w:val="24"/>
        </w:rPr>
        <w:t>5</w:t>
      </w:r>
      <w:r>
        <w:rPr>
          <w:rFonts w:ascii="Times New Roman" w:hAnsi="Times New Roman" w:eastAsia="宋体" w:cs="Times New Roman"/>
          <w:spacing w:val="4"/>
          <w:sz w:val="24"/>
        </w:rPr>
        <w:t>：</w:t>
      </w:r>
    </w:p>
    <w:p>
      <w:pPr>
        <w:jc w:val="center"/>
        <w:rPr>
          <w:rFonts w:ascii="Times New Roman" w:hAnsi="Times New Roman" w:eastAsia="宋体" w:cs="Times New Roman"/>
          <w:b/>
          <w:bCs/>
        </w:rPr>
      </w:pPr>
    </w:p>
    <w:p>
      <w:pPr>
        <w:jc w:val="both"/>
        <w:rPr>
          <w:rFonts w:ascii="Times New Roman" w:hAnsi="Times New Roman" w:eastAsia="宋体" w:cs="Times New Roman"/>
          <w:b/>
          <w:bCs/>
        </w:rPr>
      </w:pPr>
    </w:p>
    <w:p>
      <w:pPr>
        <w:jc w:val="center"/>
        <w:rPr>
          <w:rFonts w:ascii="Times New Roman" w:hAnsi="Times New Roman" w:cs="Times New Roman"/>
        </w:rPr>
      </w:pPr>
      <w:r>
        <w:rPr>
          <w:rFonts w:ascii="Times New Roman" w:hAnsi="Times New Roman" w:eastAsia="宋体" w:cs="Times New Roman"/>
          <w:b/>
          <w:bCs/>
        </w:rPr>
        <w:t>表5-</w:t>
      </w:r>
      <w:r>
        <w:rPr>
          <w:rFonts w:hint="eastAsia" w:ascii="Times New Roman" w:hAnsi="Times New Roman" w:eastAsia="宋体" w:cs="Times New Roman"/>
          <w:b/>
          <w:bCs/>
        </w:rPr>
        <w:t>5</w:t>
      </w:r>
      <w:r>
        <w:rPr>
          <w:rFonts w:ascii="Times New Roman" w:hAnsi="Times New Roman" w:eastAsia="宋体" w:cs="Times New Roman"/>
          <w:b/>
          <w:bCs/>
        </w:rPr>
        <w:t xml:space="preserve">  矿山地质</w:t>
      </w:r>
      <w:r>
        <w:rPr>
          <w:rFonts w:hint="eastAsia" w:ascii="Times New Roman" w:hAnsi="Times New Roman" w:eastAsia="宋体" w:cs="Times New Roman"/>
          <w:b/>
          <w:bCs/>
        </w:rPr>
        <w:t>环境</w:t>
      </w:r>
      <w:r>
        <w:rPr>
          <w:rFonts w:ascii="Times New Roman" w:hAnsi="Times New Roman" w:eastAsia="宋体" w:cs="Times New Roman"/>
          <w:b/>
          <w:bCs/>
        </w:rPr>
        <w:t>监测工程表</w:t>
      </w:r>
    </w:p>
    <w:tbl>
      <w:tblPr>
        <w:tblStyle w:val="33"/>
        <w:tblW w:w="8128" w:type="dxa"/>
        <w:jc w:val="center"/>
        <w:tblInd w:w="885"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494"/>
        <w:gridCol w:w="2008"/>
        <w:gridCol w:w="2790"/>
        <w:gridCol w:w="1836"/>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188" w:hRule="atLeast"/>
          <w:jc w:val="center"/>
        </w:trPr>
        <w:tc>
          <w:tcPr>
            <w:tcW w:w="1494"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监测场地</w:t>
            </w:r>
          </w:p>
        </w:tc>
        <w:tc>
          <w:tcPr>
            <w:tcW w:w="2008"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监测方法</w:t>
            </w:r>
          </w:p>
        </w:tc>
        <w:tc>
          <w:tcPr>
            <w:tcW w:w="2790"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监测频次</w:t>
            </w:r>
          </w:p>
        </w:tc>
        <w:tc>
          <w:tcPr>
            <w:tcW w:w="1836" w:type="dxa"/>
            <w:tcBorders>
              <w:tl2br w:val="nil"/>
              <w:tr2bl w:val="nil"/>
            </w:tcBorders>
            <w:vAlign w:val="center"/>
          </w:tcPr>
          <w:p>
            <w:pPr>
              <w:wordWrap w:val="0"/>
              <w:autoSpaceDN w:val="0"/>
              <w:jc w:val="center"/>
              <w:rPr>
                <w:rFonts w:ascii="Times New Roman" w:hAnsi="Times New Roman" w:eastAsia="宋体" w:cs="Times New Roman"/>
                <w:szCs w:val="21"/>
              </w:rPr>
            </w:pPr>
            <w:r>
              <w:rPr>
                <w:rFonts w:hint="eastAsia" w:ascii="Times New Roman" w:hAnsi="Times New Roman" w:eastAsia="宋体" w:cs="Times New Roman"/>
                <w:szCs w:val="21"/>
              </w:rPr>
              <w:t>监测时间</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810" w:hRule="atLeast"/>
          <w:jc w:val="center"/>
        </w:trPr>
        <w:tc>
          <w:tcPr>
            <w:tcW w:w="1494" w:type="dxa"/>
            <w:tcBorders>
              <w:tl2br w:val="nil"/>
              <w:tr2bl w:val="nil"/>
            </w:tcBorders>
            <w:vAlign w:val="center"/>
          </w:tcPr>
          <w:p>
            <w:pPr>
              <w:wordWrap w:val="0"/>
              <w:autoSpaceDN w:val="0"/>
              <w:jc w:val="center"/>
              <w:rPr>
                <w:rFonts w:ascii="Times New Roman" w:hAnsi="Times New Roman" w:eastAsia="宋体" w:cs="Times New Roman"/>
                <w:szCs w:val="21"/>
              </w:rPr>
            </w:pPr>
            <w:r>
              <w:rPr>
                <w:rFonts w:hint="eastAsia" w:ascii="Times New Roman" w:hAnsi="Times New Roman" w:eastAsia="宋体" w:cs="Times New Roman"/>
                <w:szCs w:val="21"/>
              </w:rPr>
              <w:t>整个矿山开采影响范围</w:t>
            </w:r>
          </w:p>
        </w:tc>
        <w:tc>
          <w:tcPr>
            <w:tcW w:w="2008"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人工巡视监</w:t>
            </w:r>
          </w:p>
        </w:tc>
        <w:tc>
          <w:tcPr>
            <w:tcW w:w="2790" w:type="dxa"/>
            <w:tcBorders>
              <w:tl2br w:val="nil"/>
              <w:tr2bl w:val="nil"/>
            </w:tcBorders>
            <w:vAlign w:val="center"/>
          </w:tcPr>
          <w:p>
            <w:pPr>
              <w:wordWrap w:val="0"/>
              <w:autoSpaceDN w:val="0"/>
              <w:jc w:val="center"/>
              <w:rPr>
                <w:rFonts w:ascii="Times New Roman" w:hAnsi="Times New Roman" w:eastAsia="宋体" w:cs="Times New Roman"/>
                <w:szCs w:val="21"/>
              </w:rPr>
            </w:pPr>
            <w:r>
              <w:rPr>
                <w:rFonts w:ascii="Times New Roman" w:hAnsi="Times New Roman" w:eastAsia="宋体" w:cs="Times New Roman"/>
                <w:szCs w:val="21"/>
              </w:rPr>
              <w:t>每月巡视监测</w:t>
            </w:r>
            <w:r>
              <w:rPr>
                <w:rFonts w:hint="eastAsia" w:ascii="Times New Roman" w:hAnsi="Times New Roman" w:eastAsia="宋体" w:cs="Times New Roman"/>
                <w:szCs w:val="21"/>
              </w:rPr>
              <w:t>3</w:t>
            </w:r>
            <w:r>
              <w:rPr>
                <w:rFonts w:ascii="Times New Roman" w:hAnsi="Times New Roman" w:eastAsia="宋体" w:cs="Times New Roman"/>
                <w:szCs w:val="21"/>
              </w:rPr>
              <w:t>次，</w:t>
            </w:r>
            <w:r>
              <w:rPr>
                <w:rFonts w:hint="eastAsia" w:ascii="Times New Roman" w:hAnsi="Times New Roman" w:eastAsia="宋体" w:cs="Times New Roman"/>
                <w:szCs w:val="21"/>
              </w:rPr>
              <w:t>雨季加大监测频率</w:t>
            </w:r>
          </w:p>
        </w:tc>
        <w:tc>
          <w:tcPr>
            <w:tcW w:w="1836" w:type="dxa"/>
            <w:tcBorders>
              <w:tl2br w:val="nil"/>
              <w:tr2bl w:val="nil"/>
            </w:tcBorders>
            <w:vAlign w:val="center"/>
          </w:tcPr>
          <w:p>
            <w:pPr>
              <w:wordWrap w:val="0"/>
              <w:autoSpaceDN w:val="0"/>
              <w:jc w:val="center"/>
              <w:rPr>
                <w:rFonts w:ascii="Times New Roman" w:hAnsi="Times New Roman" w:eastAsia="宋体" w:cs="Times New Roman"/>
                <w:szCs w:val="21"/>
              </w:rPr>
            </w:pPr>
            <w:r>
              <w:rPr>
                <w:rFonts w:hint="eastAsia" w:ascii="Times New Roman" w:hAnsi="Times New Roman" w:eastAsia="宋体" w:cs="Times New Roman"/>
                <w:szCs w:val="21"/>
              </w:rPr>
              <w:t>生产期及管护期共</w:t>
            </w:r>
            <w:r>
              <w:rPr>
                <w:rFonts w:hint="eastAsia" w:ascii="Times New Roman" w:hAnsi="Times New Roman" w:eastAsia="宋体" w:cs="Times New Roman"/>
                <w:szCs w:val="21"/>
                <w:lang w:val="en-US" w:eastAsia="zh-CN"/>
              </w:rPr>
              <w:t>7</w:t>
            </w:r>
            <w:r>
              <w:rPr>
                <w:rFonts w:hint="eastAsia" w:ascii="Times New Roman" w:hAnsi="Times New Roman" w:eastAsia="宋体" w:cs="Times New Roman"/>
                <w:szCs w:val="21"/>
              </w:rPr>
              <w:t>年</w:t>
            </w:r>
          </w:p>
        </w:tc>
      </w:tr>
    </w:tbl>
    <w:p>
      <w:pPr>
        <w:rPr>
          <w:rFonts w:ascii="Times New Roman" w:hAnsi="Times New Roman" w:cs="Times New Roman"/>
        </w:rPr>
      </w:pPr>
    </w:p>
    <w:p>
      <w:pPr>
        <w:pStyle w:val="5"/>
        <w:rPr>
          <w:rFonts w:ascii="Times New Roman" w:hAnsi="Times New Roman" w:cs="Times New Roman" w:eastAsiaTheme="majorEastAsia"/>
          <w:bCs w:val="0"/>
          <w:sz w:val="28"/>
          <w:szCs w:val="28"/>
        </w:rPr>
      </w:pPr>
      <w:bookmarkStart w:id="883" w:name="_Toc6037"/>
      <w:bookmarkStart w:id="884" w:name="_Toc22691"/>
      <w:bookmarkStart w:id="885" w:name="_Toc8383"/>
      <w:bookmarkStart w:id="886" w:name="_Toc17761"/>
      <w:bookmarkStart w:id="887" w:name="_Toc1190"/>
      <w:bookmarkStart w:id="888" w:name="_Toc13262"/>
      <w:bookmarkStart w:id="889" w:name="_Toc22219"/>
      <w:bookmarkStart w:id="890" w:name="_Toc31525"/>
      <w:bookmarkStart w:id="891" w:name="_Toc8409"/>
      <w:bookmarkStart w:id="892" w:name="_Toc31462"/>
      <w:bookmarkStart w:id="893" w:name="_Toc5129"/>
      <w:bookmarkStart w:id="894" w:name="_Toc31665"/>
      <w:r>
        <w:rPr>
          <w:rStyle w:val="41"/>
          <w:rFonts w:ascii="Times New Roman" w:hAnsi="Times New Roman" w:cs="Times New Roman" w:eastAsiaTheme="majorEastAsia"/>
          <w:b/>
          <w:bCs/>
          <w:sz w:val="30"/>
          <w:szCs w:val="30"/>
        </w:rPr>
        <w:t>第七节  矿</w:t>
      </w:r>
      <w:r>
        <w:rPr>
          <w:rStyle w:val="41"/>
          <w:rFonts w:hint="eastAsia" w:ascii="Times New Roman" w:hAnsi="Times New Roman" w:cs="Times New Roman" w:eastAsiaTheme="majorEastAsia"/>
          <w:b/>
          <w:bCs/>
          <w:sz w:val="30"/>
          <w:szCs w:val="30"/>
        </w:rPr>
        <w:t>山</w:t>
      </w:r>
      <w:r>
        <w:rPr>
          <w:rStyle w:val="41"/>
          <w:rFonts w:ascii="Times New Roman" w:hAnsi="Times New Roman" w:cs="Times New Roman" w:eastAsiaTheme="majorEastAsia"/>
          <w:b/>
          <w:bCs/>
          <w:sz w:val="30"/>
          <w:szCs w:val="30"/>
        </w:rPr>
        <w:t>土地复垦监测和管护</w:t>
      </w:r>
      <w:bookmarkEnd w:id="883"/>
      <w:bookmarkEnd w:id="884"/>
      <w:bookmarkEnd w:id="885"/>
      <w:bookmarkEnd w:id="886"/>
      <w:bookmarkEnd w:id="887"/>
      <w:bookmarkEnd w:id="888"/>
      <w:bookmarkEnd w:id="889"/>
      <w:bookmarkEnd w:id="890"/>
      <w:bookmarkEnd w:id="891"/>
      <w:bookmarkEnd w:id="892"/>
      <w:bookmarkEnd w:id="893"/>
      <w:bookmarkEnd w:id="894"/>
    </w:p>
    <w:p>
      <w:pPr>
        <w:pStyle w:val="3"/>
        <w:jc w:val="left"/>
        <w:rPr>
          <w:rFonts w:ascii="Times New Roman" w:hAnsi="Times New Roman" w:cs="Times New Roman" w:eastAsiaTheme="majorEastAsia"/>
          <w:b/>
          <w:bCs w:val="0"/>
          <w:color w:val="FF0000"/>
          <w:sz w:val="28"/>
          <w:szCs w:val="28"/>
        </w:rPr>
      </w:pPr>
      <w:bookmarkStart w:id="895" w:name="_Toc28324"/>
      <w:bookmarkStart w:id="896" w:name="_Toc23803"/>
      <w:bookmarkStart w:id="897" w:name="_Toc27924"/>
      <w:bookmarkStart w:id="898" w:name="_Toc16819"/>
      <w:bookmarkStart w:id="899" w:name="_Toc29805"/>
      <w:bookmarkStart w:id="900" w:name="_Toc21722"/>
      <w:bookmarkStart w:id="901" w:name="_Toc13933"/>
      <w:bookmarkStart w:id="902" w:name="_Toc26995"/>
      <w:bookmarkStart w:id="903" w:name="_Toc3393"/>
      <w:r>
        <w:rPr>
          <w:rFonts w:ascii="Times New Roman" w:hAnsi="Times New Roman" w:cs="Times New Roman" w:eastAsiaTheme="majorEastAsia"/>
          <w:b/>
          <w:bCs w:val="0"/>
          <w:sz w:val="28"/>
          <w:szCs w:val="28"/>
        </w:rPr>
        <w:t>一</w:t>
      </w:r>
      <w:r>
        <w:rPr>
          <w:rFonts w:hint="eastAsia" w:ascii="Times New Roman" w:hAnsi="Times New Roman" w:cs="Times New Roman" w:eastAsiaTheme="majorEastAsia"/>
          <w:b/>
          <w:bCs w:val="0"/>
          <w:sz w:val="28"/>
          <w:szCs w:val="28"/>
          <w:lang w:eastAsia="zh-CN"/>
        </w:rPr>
        <w:t>、</w:t>
      </w:r>
      <w:r>
        <w:rPr>
          <w:rFonts w:ascii="Times New Roman" w:hAnsi="Times New Roman" w:cs="Times New Roman" w:eastAsiaTheme="majorEastAsia"/>
          <w:b/>
          <w:bCs w:val="0"/>
          <w:sz w:val="28"/>
          <w:szCs w:val="28"/>
        </w:rPr>
        <w:t>目标任务</w:t>
      </w:r>
      <w:bookmarkEnd w:id="895"/>
      <w:bookmarkEnd w:id="896"/>
      <w:bookmarkEnd w:id="897"/>
      <w:bookmarkEnd w:id="898"/>
      <w:bookmarkEnd w:id="899"/>
      <w:bookmarkEnd w:id="900"/>
      <w:bookmarkEnd w:id="901"/>
      <w:bookmarkEnd w:id="902"/>
      <w:bookmarkEnd w:id="903"/>
    </w:p>
    <w:p>
      <w:pPr>
        <w:wordWrap w:val="0"/>
        <w:autoSpaceDN w:val="0"/>
        <w:spacing w:line="360" w:lineRule="auto"/>
        <w:ind w:firstLine="480" w:firstLineChars="200"/>
        <w:rPr>
          <w:rFonts w:ascii="Times New Roman" w:hAnsi="Times New Roman" w:cs="Times New Roman"/>
          <w:sz w:val="24"/>
        </w:rPr>
      </w:pPr>
      <w:r>
        <w:rPr>
          <w:rFonts w:ascii="Times New Roman" w:hAnsi="Times New Roman" w:cs="Times New Roman"/>
          <w:sz w:val="24"/>
        </w:rPr>
        <w:t>矿</w:t>
      </w:r>
      <w:r>
        <w:rPr>
          <w:rFonts w:hint="eastAsia" w:ascii="Times New Roman" w:hAnsi="Times New Roman" w:cs="Times New Roman"/>
          <w:sz w:val="24"/>
        </w:rPr>
        <w:t>山</w:t>
      </w:r>
      <w:r>
        <w:rPr>
          <w:rFonts w:ascii="Times New Roman" w:hAnsi="Times New Roman" w:cs="Times New Roman"/>
          <w:sz w:val="24"/>
        </w:rPr>
        <w:t>土地复垦监测和管护的目的是有效有序监控，确保复垦工作按预定工程设计保质保量完成，并且通过观察指标，确定土地复垦工程的效果，获取评价土地复垦方向、土地复垦措施选择是否得当的重要信息，并及时调整，以期通过监测与管护，使得土地复垦工作在进行中及时调整以达到更好的效果。</w:t>
      </w:r>
    </w:p>
    <w:p>
      <w:pPr>
        <w:spacing w:line="360" w:lineRule="auto"/>
        <w:ind w:firstLine="480" w:firstLineChars="200"/>
        <w:rPr>
          <w:rFonts w:ascii="Times New Roman" w:hAnsi="Times New Roman" w:cs="Times New Roman"/>
          <w:sz w:val="24"/>
        </w:rPr>
      </w:pPr>
      <w:r>
        <w:rPr>
          <w:rFonts w:ascii="Times New Roman" w:hAnsi="Times New Roman" w:cs="Times New Roman"/>
          <w:sz w:val="24"/>
        </w:rPr>
        <w:t>按照“统一规划、源头控制、防复结合”的原则，结合项目特点、施工方式及工艺等，制定矿区土地复垦项目的预防控制措施，主要包括以下几个方面</w:t>
      </w:r>
      <w:r>
        <w:rPr>
          <w:rFonts w:hint="eastAsia" w:ascii="Times New Roman" w:hAnsi="Times New Roman" w:cs="Times New Roman"/>
          <w:sz w:val="24"/>
        </w:rPr>
        <w:t>任务</w:t>
      </w:r>
      <w:r>
        <w:rPr>
          <w:rFonts w:ascii="Times New Roman" w:hAnsi="Times New Roman" w:cs="Times New Roman"/>
          <w:sz w:val="24"/>
        </w:rPr>
        <w:t>：</w:t>
      </w:r>
    </w:p>
    <w:p>
      <w:pPr>
        <w:spacing w:line="360" w:lineRule="auto"/>
        <w:ind w:firstLine="480" w:firstLineChars="200"/>
        <w:rPr>
          <w:rFonts w:ascii="Times New Roman" w:hAnsi="Times New Roman" w:cs="Times New Roman"/>
          <w:sz w:val="24"/>
        </w:rPr>
      </w:pPr>
      <w:r>
        <w:rPr>
          <w:rFonts w:ascii="Times New Roman" w:hAnsi="Times New Roman" w:cs="Times New Roman"/>
          <w:sz w:val="24"/>
        </w:rPr>
        <w:t>1、源头控制，杜绝乱占滥用土地现象。矿山生产开采过程中，要严格按照开采设计进行，杜绝建设单位乱占滥用土地资源现象，采矿过程中防止堆积物的崩塌、滑落造成更多的土地损毁。</w:t>
      </w:r>
    </w:p>
    <w:p>
      <w:pPr>
        <w:spacing w:line="360" w:lineRule="auto"/>
        <w:ind w:firstLine="480" w:firstLineChars="200"/>
        <w:rPr>
          <w:rFonts w:ascii="Times New Roman" w:hAnsi="Times New Roman" w:cs="Times New Roman"/>
          <w:sz w:val="24"/>
        </w:rPr>
      </w:pPr>
      <w:r>
        <w:rPr>
          <w:rFonts w:ascii="Times New Roman" w:hAnsi="Times New Roman" w:cs="Times New Roman"/>
          <w:sz w:val="24"/>
        </w:rPr>
        <w:t>2、矿山单位应严格按照设计先进行表土的剥离预存后，才能进行开采</w:t>
      </w:r>
      <w:r>
        <w:rPr>
          <w:rFonts w:hint="eastAsia" w:ascii="Times New Roman" w:hAnsi="Times New Roman" w:cs="Times New Roman"/>
          <w:sz w:val="24"/>
        </w:rPr>
        <w:t>。</w:t>
      </w:r>
      <w:r>
        <w:rPr>
          <w:rFonts w:ascii="Times New Roman" w:hAnsi="Times New Roman" w:cs="Times New Roman"/>
          <w:sz w:val="24"/>
        </w:rPr>
        <w:t>杜绝乱弃混放的短期效益做法。</w:t>
      </w:r>
    </w:p>
    <w:p>
      <w:pPr>
        <w:spacing w:line="360" w:lineRule="auto"/>
        <w:ind w:firstLine="480" w:firstLineChars="200"/>
        <w:rPr>
          <w:rFonts w:ascii="Times New Roman" w:hAnsi="Times New Roman" w:cs="Times New Roman"/>
          <w:sz w:val="24"/>
        </w:rPr>
      </w:pPr>
      <w:r>
        <w:rPr>
          <w:rFonts w:ascii="Times New Roman" w:hAnsi="Times New Roman" w:cs="Times New Roman"/>
          <w:sz w:val="24"/>
        </w:rPr>
        <w:t>3、场地上临时建筑物拆除产生的建筑垃圾，对于砖瓦、木材等有利用价值的材料，可在当地进行二次利用。减少建筑垃圾的产生；对于没有污染的建筑垃圾可用于场地的平整充填，减少运输成本；但对于有污染的生活垃圾、建筑废弃物不可用作场地的填充，要进行异地专门处理。</w:t>
      </w:r>
    </w:p>
    <w:p>
      <w:pPr>
        <w:spacing w:line="360" w:lineRule="auto"/>
        <w:ind w:firstLine="480" w:firstLineChars="200"/>
        <w:rPr>
          <w:rFonts w:ascii="Times New Roman" w:hAnsi="Times New Roman" w:cs="Times New Roman"/>
          <w:sz w:val="24"/>
        </w:rPr>
      </w:pPr>
      <w:r>
        <w:rPr>
          <w:rFonts w:ascii="Times New Roman" w:hAnsi="Times New Roman" w:cs="Times New Roman"/>
          <w:sz w:val="24"/>
        </w:rPr>
        <w:t>4、及时组织复垦。为保证损毁土地能较快得到恢复，本复垦项目应在一年内完成。</w:t>
      </w:r>
    </w:p>
    <w:p>
      <w:pPr>
        <w:pStyle w:val="3"/>
        <w:jc w:val="left"/>
        <w:rPr>
          <w:rFonts w:ascii="Times New Roman" w:hAnsi="Times New Roman" w:cs="Times New Roman" w:eastAsiaTheme="majorEastAsia"/>
          <w:b/>
          <w:bCs w:val="0"/>
          <w:sz w:val="28"/>
          <w:szCs w:val="28"/>
        </w:rPr>
      </w:pPr>
      <w:bookmarkStart w:id="904" w:name="_Toc2215"/>
      <w:bookmarkStart w:id="905" w:name="_Toc14099"/>
      <w:bookmarkStart w:id="906" w:name="_Toc17541"/>
      <w:bookmarkStart w:id="907" w:name="_Toc579"/>
      <w:bookmarkStart w:id="908" w:name="_Toc18548"/>
      <w:bookmarkStart w:id="909" w:name="_Toc32350"/>
      <w:bookmarkStart w:id="910" w:name="_Toc4655"/>
      <w:bookmarkStart w:id="911" w:name="_Toc19877"/>
      <w:bookmarkStart w:id="912" w:name="_Toc18845"/>
      <w:r>
        <w:rPr>
          <w:rFonts w:ascii="Times New Roman" w:hAnsi="Times New Roman" w:cs="Times New Roman" w:eastAsiaTheme="majorEastAsia"/>
          <w:b/>
          <w:bCs w:val="0"/>
          <w:sz w:val="28"/>
          <w:szCs w:val="28"/>
        </w:rPr>
        <w:t>二</w:t>
      </w:r>
      <w:r>
        <w:rPr>
          <w:rFonts w:hint="eastAsia" w:ascii="Times New Roman" w:hAnsi="Times New Roman" w:cs="Times New Roman" w:eastAsiaTheme="majorEastAsia"/>
          <w:b/>
          <w:bCs w:val="0"/>
          <w:sz w:val="28"/>
          <w:szCs w:val="28"/>
          <w:lang w:eastAsia="zh-CN"/>
        </w:rPr>
        <w:t>、</w:t>
      </w:r>
      <w:r>
        <w:rPr>
          <w:rFonts w:ascii="Times New Roman" w:hAnsi="Times New Roman" w:cs="Times New Roman" w:eastAsiaTheme="majorEastAsia"/>
          <w:b/>
          <w:bCs w:val="0"/>
          <w:sz w:val="28"/>
          <w:szCs w:val="28"/>
        </w:rPr>
        <w:t>内容和措施</w:t>
      </w:r>
      <w:bookmarkEnd w:id="904"/>
      <w:bookmarkEnd w:id="905"/>
      <w:bookmarkEnd w:id="906"/>
      <w:bookmarkEnd w:id="907"/>
      <w:bookmarkEnd w:id="908"/>
      <w:bookmarkEnd w:id="909"/>
      <w:bookmarkEnd w:id="910"/>
      <w:bookmarkEnd w:id="911"/>
      <w:bookmarkEnd w:id="912"/>
    </w:p>
    <w:p>
      <w:pPr>
        <w:wordWrap w:val="0"/>
        <w:autoSpaceDN w:val="0"/>
        <w:spacing w:line="360" w:lineRule="auto"/>
        <w:ind w:firstLine="576"/>
        <w:rPr>
          <w:rFonts w:ascii="Times New Roman" w:hAnsi="Times New Roman" w:cs="Times New Roman"/>
          <w:b/>
          <w:bCs/>
          <w:sz w:val="24"/>
        </w:rPr>
      </w:pPr>
      <w:bookmarkStart w:id="913" w:name="_Toc23307"/>
      <w:bookmarkStart w:id="914" w:name="_Toc29389"/>
      <w:bookmarkStart w:id="915" w:name="_Toc23146"/>
      <w:bookmarkStart w:id="916" w:name="_Toc3246"/>
      <w:bookmarkStart w:id="917" w:name="_Toc31888"/>
      <w:bookmarkStart w:id="918" w:name="_Toc32751"/>
      <w:bookmarkStart w:id="919" w:name="_Toc8046"/>
      <w:bookmarkStart w:id="920" w:name="_Toc30715"/>
      <w:bookmarkStart w:id="921" w:name="_Toc9223"/>
      <w:r>
        <w:rPr>
          <w:rFonts w:ascii="Times New Roman" w:hAnsi="Times New Roman" w:cs="Times New Roman"/>
          <w:b/>
          <w:bCs/>
          <w:sz w:val="24"/>
        </w:rPr>
        <w:t>1、监测措施</w:t>
      </w:r>
    </w:p>
    <w:p>
      <w:pPr>
        <w:wordWrap w:val="0"/>
        <w:autoSpaceDN w:val="0"/>
        <w:spacing w:line="360" w:lineRule="auto"/>
        <w:ind w:firstLine="480" w:firstLineChars="200"/>
        <w:rPr>
          <w:rFonts w:ascii="Times New Roman" w:hAnsi="Times New Roman" w:cs="Times New Roman"/>
          <w:sz w:val="24"/>
        </w:rPr>
      </w:pPr>
      <w:r>
        <w:rPr>
          <w:rFonts w:ascii="Times New Roman" w:hAnsi="Times New Roman" w:cs="Times New Roman"/>
          <w:sz w:val="24"/>
        </w:rPr>
        <w:t>土地复垦监测内容包括土地损毁与土地复垦效果的监测。土地损毁监测是利用本方案附图中的土地损毁现状及预测图为底图，以每个土地损毁单元为一个监测区，标明监测区范围拐点，监测人员根据矿山生产进度，将监测区每年新增的土地损毁范围标注在底图上，统计损毁的地类、面积，并记录；土地复垦效果监测包括复垦地类监测、土壤理性化性状监测、植被恢复监测、复垦配套工程监测，其中地类监测要求监测人员对监测区复垦地类、面积、地面坡度、有效土层厚度、耕表层厚度、耕层砾石量等进行监测，植被恢复监测要求监测人员对复垦为林地的树种、种植密度、高度、成活率、单位面积蓄积量、郁闭度以及复垦为</w:t>
      </w:r>
      <w:r>
        <w:rPr>
          <w:rFonts w:hint="eastAsia" w:ascii="Times New Roman" w:hAnsi="Times New Roman" w:cs="Times New Roman"/>
          <w:sz w:val="24"/>
        </w:rPr>
        <w:t>耕地</w:t>
      </w:r>
      <w:r>
        <w:rPr>
          <w:rFonts w:ascii="Times New Roman" w:hAnsi="Times New Roman" w:cs="Times New Roman"/>
          <w:sz w:val="24"/>
        </w:rPr>
        <w:t>的草种、覆盖度等进行监测，复垦配套工程监测要求监测人员对复垦配套的截排水沟等工程是否齐全完好、能否发挥作用、损毁部分修复状况等进行监测。</w:t>
      </w:r>
    </w:p>
    <w:p>
      <w:pPr>
        <w:wordWrap w:val="0"/>
        <w:autoSpaceDN w:val="0"/>
        <w:spacing w:line="360" w:lineRule="auto"/>
        <w:ind w:firstLine="576"/>
        <w:rPr>
          <w:rFonts w:ascii="Times New Roman" w:hAnsi="Times New Roman" w:cs="Times New Roman"/>
          <w:sz w:val="24"/>
        </w:rPr>
      </w:pPr>
      <w:r>
        <w:rPr>
          <w:rFonts w:ascii="Times New Roman" w:hAnsi="Times New Roman" w:cs="Times New Roman"/>
          <w:b/>
          <w:bCs/>
          <w:sz w:val="24"/>
        </w:rPr>
        <w:t>监测内容：</w:t>
      </w:r>
      <w:r>
        <w:rPr>
          <w:rFonts w:ascii="Times New Roman" w:hAnsi="Times New Roman" w:cs="Times New Roman"/>
          <w:sz w:val="24"/>
        </w:rPr>
        <w:t>复垦区土地损毁监测内容</w:t>
      </w:r>
      <w:r>
        <w:rPr>
          <w:rFonts w:hint="eastAsia" w:ascii="Times New Roman" w:hAnsi="Times New Roman" w:cs="Times New Roman"/>
          <w:sz w:val="24"/>
        </w:rPr>
        <w:t>主要如下：</w:t>
      </w:r>
    </w:p>
    <w:p>
      <w:pPr>
        <w:wordWrap w:val="0"/>
        <w:autoSpaceDN w:val="0"/>
        <w:spacing w:line="360" w:lineRule="auto"/>
        <w:ind w:firstLine="576"/>
        <w:rPr>
          <w:rFonts w:ascii="Times New Roman" w:hAnsi="Times New Roman" w:cs="Times New Roman"/>
          <w:sz w:val="24"/>
        </w:rPr>
      </w:pPr>
      <w:r>
        <w:rPr>
          <w:rFonts w:hint="eastAsia" w:ascii="Times New Roman" w:hAnsi="Times New Roman" w:cs="Times New Roman"/>
          <w:sz w:val="24"/>
        </w:rPr>
        <w:t>（1）建筑物拆除工程检测：主要监测建筑物是否完全拆除，监测方法为现场观察。技术要求为全部拆除运走，对于无毒无害的废</w:t>
      </w:r>
      <w:r>
        <w:rPr>
          <w:rFonts w:hint="eastAsia" w:ascii="Times New Roman" w:hAnsi="Times New Roman" w:cs="Times New Roman"/>
          <w:sz w:val="24"/>
          <w:lang w:eastAsia="zh-CN"/>
        </w:rPr>
        <w:t>料</w:t>
      </w:r>
      <w:r>
        <w:rPr>
          <w:rFonts w:hint="eastAsia" w:ascii="Times New Roman" w:hAnsi="Times New Roman" w:cs="Times New Roman"/>
          <w:sz w:val="24"/>
        </w:rPr>
        <w:t>等可用于回填</w:t>
      </w:r>
      <w:r>
        <w:rPr>
          <w:rFonts w:hint="eastAsia" w:ascii="Times New Roman" w:hAnsi="Times New Roman" w:cs="Times New Roman"/>
          <w:sz w:val="24"/>
          <w:lang w:eastAsia="zh-CN"/>
        </w:rPr>
        <w:t>采场</w:t>
      </w:r>
      <w:r>
        <w:rPr>
          <w:rFonts w:hint="eastAsia" w:ascii="Times New Roman" w:hAnsi="Times New Roman" w:cs="Times New Roman"/>
          <w:sz w:val="24"/>
        </w:rPr>
        <w:t>。</w:t>
      </w:r>
    </w:p>
    <w:p>
      <w:pPr>
        <w:wordWrap w:val="0"/>
        <w:autoSpaceDN w:val="0"/>
        <w:spacing w:line="360" w:lineRule="auto"/>
        <w:ind w:firstLine="576"/>
        <w:rPr>
          <w:rFonts w:ascii="Times New Roman" w:hAnsi="Times New Roman" w:cs="Times New Roman"/>
          <w:sz w:val="24"/>
        </w:rPr>
      </w:pPr>
      <w:r>
        <w:rPr>
          <w:rFonts w:hint="eastAsia" w:ascii="Times New Roman" w:hAnsi="Times New Roman" w:cs="Times New Roman"/>
          <w:sz w:val="24"/>
        </w:rPr>
        <w:t>（2）工业场地及生活辅助区等部位弃</w:t>
      </w:r>
      <w:r>
        <w:rPr>
          <w:rFonts w:hint="eastAsia" w:ascii="Times New Roman" w:hAnsi="Times New Roman" w:cs="Times New Roman"/>
          <w:sz w:val="24"/>
          <w:lang w:eastAsia="zh-CN"/>
        </w:rPr>
        <w:t>石</w:t>
      </w:r>
      <w:r>
        <w:rPr>
          <w:rFonts w:hint="eastAsia" w:ascii="Times New Roman" w:hAnsi="Times New Roman" w:cs="Times New Roman"/>
          <w:sz w:val="24"/>
        </w:rPr>
        <w:t>捡出工程监测：监测方法为现场观察。技术要求为全部捡走。</w:t>
      </w:r>
    </w:p>
    <w:p>
      <w:pPr>
        <w:wordWrap w:val="0"/>
        <w:autoSpaceDN w:val="0"/>
        <w:spacing w:line="360" w:lineRule="auto"/>
        <w:ind w:firstLine="576"/>
        <w:rPr>
          <w:rFonts w:ascii="Times New Roman" w:hAnsi="Times New Roman" w:cs="Times New Roman"/>
          <w:sz w:val="24"/>
        </w:rPr>
      </w:pPr>
      <w:r>
        <w:rPr>
          <w:rFonts w:hint="eastAsia" w:ascii="Times New Roman" w:hAnsi="Times New Roman" w:cs="Times New Roman"/>
          <w:sz w:val="24"/>
        </w:rPr>
        <w:t>（</w:t>
      </w:r>
      <w:r>
        <w:rPr>
          <w:rFonts w:hint="eastAsia" w:ascii="Times New Roman" w:hAnsi="Times New Roman" w:cs="Times New Roman"/>
          <w:sz w:val="24"/>
          <w:lang w:val="en-US" w:eastAsia="zh-CN"/>
        </w:rPr>
        <w:t>3</w:t>
      </w:r>
      <w:r>
        <w:rPr>
          <w:rFonts w:hint="eastAsia" w:ascii="Times New Roman" w:hAnsi="Times New Roman" w:cs="Times New Roman"/>
          <w:sz w:val="24"/>
        </w:rPr>
        <w:t>）场地平整监测：检测方法为测距仪或罗盘测量，技术要求</w:t>
      </w:r>
      <w:r>
        <w:rPr>
          <w:rFonts w:hint="eastAsia" w:ascii="Times New Roman" w:hAnsi="Times New Roman" w:cs="Times New Roman"/>
          <w:sz w:val="24"/>
          <w:lang w:eastAsia="zh-CN"/>
        </w:rPr>
        <w:t>采场</w:t>
      </w:r>
      <w:r>
        <w:rPr>
          <w:rFonts w:hint="eastAsia" w:ascii="Times New Roman" w:hAnsi="Times New Roman" w:cs="Times New Roman"/>
          <w:sz w:val="24"/>
        </w:rPr>
        <w:t>边坡要平直，坡度不大于</w:t>
      </w:r>
      <w:r>
        <w:rPr>
          <w:rFonts w:hint="eastAsia" w:ascii="Times New Roman" w:hAnsi="Times New Roman" w:cs="Times New Roman"/>
          <w:sz w:val="24"/>
          <w:lang w:val="en-US" w:eastAsia="zh-CN"/>
        </w:rPr>
        <w:t>37</w:t>
      </w:r>
      <w:r>
        <w:rPr>
          <w:rFonts w:hint="eastAsia" w:ascii="Times New Roman" w:hAnsi="Times New Roman" w:cs="Times New Roman"/>
          <w:sz w:val="24"/>
        </w:rPr>
        <w:t>°，</w:t>
      </w:r>
      <w:r>
        <w:rPr>
          <w:rFonts w:hint="eastAsia" w:ascii="Times New Roman" w:hAnsi="Times New Roman" w:cs="Times New Roman"/>
          <w:sz w:val="24"/>
          <w:lang w:eastAsia="zh-CN"/>
        </w:rPr>
        <w:t>采场</w:t>
      </w:r>
      <w:r>
        <w:rPr>
          <w:rFonts w:hint="eastAsia" w:ascii="Times New Roman" w:hAnsi="Times New Roman" w:cs="Times New Roman"/>
          <w:sz w:val="24"/>
        </w:rPr>
        <w:t>底部等其余复垦压平整后的地面坡度不超过3°。</w:t>
      </w:r>
    </w:p>
    <w:p>
      <w:pPr>
        <w:wordWrap w:val="0"/>
        <w:autoSpaceDN w:val="0"/>
        <w:spacing w:line="360" w:lineRule="auto"/>
        <w:ind w:firstLine="576"/>
        <w:rPr>
          <w:rFonts w:ascii="Times New Roman" w:hAnsi="Times New Roman" w:cs="Times New Roman"/>
          <w:sz w:val="24"/>
        </w:rPr>
      </w:pPr>
      <w:r>
        <w:rPr>
          <w:rFonts w:hint="eastAsia" w:ascii="Times New Roman" w:hAnsi="Times New Roman" w:cs="Times New Roman"/>
          <w:sz w:val="24"/>
        </w:rPr>
        <w:t>（</w:t>
      </w:r>
      <w:r>
        <w:rPr>
          <w:rFonts w:hint="eastAsia" w:ascii="Times New Roman" w:hAnsi="Times New Roman" w:cs="Times New Roman"/>
          <w:sz w:val="24"/>
          <w:lang w:val="en-US" w:eastAsia="zh-CN"/>
        </w:rPr>
        <w:t>4</w:t>
      </w:r>
      <w:r>
        <w:rPr>
          <w:rFonts w:hint="eastAsia" w:ascii="Times New Roman" w:hAnsi="Times New Roman" w:cs="Times New Roman"/>
          <w:sz w:val="24"/>
        </w:rPr>
        <w:t>）</w:t>
      </w:r>
      <w:r>
        <w:rPr>
          <w:rFonts w:hint="eastAsia" w:ascii="Times New Roman" w:hAnsi="Times New Roman" w:cs="Times New Roman"/>
          <w:sz w:val="24"/>
          <w:lang w:eastAsia="zh-CN"/>
        </w:rPr>
        <w:t>覆土土层</w:t>
      </w:r>
      <w:r>
        <w:rPr>
          <w:rFonts w:hint="eastAsia" w:ascii="Times New Roman" w:hAnsi="Times New Roman" w:cs="Times New Roman"/>
          <w:sz w:val="24"/>
        </w:rPr>
        <w:t>监测：采用直尺测量，技术要求</w:t>
      </w:r>
      <w:r>
        <w:rPr>
          <w:rFonts w:hint="eastAsia" w:ascii="Times New Roman" w:hAnsi="Times New Roman" w:cs="Times New Roman"/>
          <w:sz w:val="24"/>
          <w:lang w:eastAsia="zh-CN"/>
        </w:rPr>
        <w:t>覆土土层</w:t>
      </w:r>
      <w:r>
        <w:rPr>
          <w:rFonts w:hint="eastAsia" w:ascii="Times New Roman" w:hAnsi="Times New Roman" w:cs="Times New Roman"/>
          <w:sz w:val="24"/>
        </w:rPr>
        <w:t>厚度不小于0.</w:t>
      </w:r>
      <w:r>
        <w:rPr>
          <w:rFonts w:hint="eastAsia" w:ascii="Times New Roman" w:hAnsi="Times New Roman" w:cs="Times New Roman"/>
          <w:sz w:val="24"/>
          <w:lang w:val="en-US" w:eastAsia="zh-CN"/>
        </w:rPr>
        <w:t>2</w:t>
      </w:r>
      <w:r>
        <w:rPr>
          <w:rFonts w:hint="eastAsia" w:ascii="Times New Roman" w:hAnsi="Times New Roman" w:cs="Times New Roman"/>
          <w:sz w:val="24"/>
        </w:rPr>
        <w:t>m。</w:t>
      </w:r>
    </w:p>
    <w:p>
      <w:pPr>
        <w:wordWrap w:val="0"/>
        <w:autoSpaceDN w:val="0"/>
        <w:spacing w:line="360" w:lineRule="auto"/>
        <w:ind w:firstLine="576"/>
        <w:rPr>
          <w:rFonts w:ascii="Times New Roman" w:hAnsi="Times New Roman" w:cs="Times New Roman"/>
          <w:sz w:val="24"/>
        </w:rPr>
      </w:pPr>
      <w:r>
        <w:rPr>
          <w:rFonts w:hint="eastAsia" w:ascii="Times New Roman" w:hAnsi="Times New Roman" w:cs="Times New Roman"/>
          <w:sz w:val="24"/>
        </w:rPr>
        <w:t>（</w:t>
      </w:r>
      <w:r>
        <w:rPr>
          <w:rFonts w:hint="eastAsia" w:ascii="Times New Roman" w:hAnsi="Times New Roman" w:cs="Times New Roman"/>
          <w:sz w:val="24"/>
          <w:lang w:val="en-US" w:eastAsia="zh-CN"/>
        </w:rPr>
        <w:t>5</w:t>
      </w:r>
      <w:r>
        <w:rPr>
          <w:rFonts w:hint="eastAsia" w:ascii="Times New Roman" w:hAnsi="Times New Roman" w:cs="Times New Roman"/>
          <w:sz w:val="24"/>
        </w:rPr>
        <w:t>）截水沟工程监测：监测截水沟尺寸是否达到设计的深度、宽度、厚度。</w:t>
      </w:r>
    </w:p>
    <w:p>
      <w:pPr>
        <w:wordWrap w:val="0"/>
        <w:autoSpaceDN w:val="0"/>
        <w:spacing w:line="360" w:lineRule="auto"/>
        <w:ind w:firstLine="576"/>
        <w:rPr>
          <w:rFonts w:ascii="Times New Roman" w:hAnsi="Times New Roman" w:cs="Times New Roman"/>
          <w:sz w:val="24"/>
        </w:rPr>
      </w:pPr>
      <w:r>
        <w:rPr>
          <w:rFonts w:ascii="Times New Roman" w:hAnsi="Times New Roman" w:cs="Times New Roman"/>
          <w:b/>
          <w:bCs/>
          <w:sz w:val="24"/>
        </w:rPr>
        <w:t>监测方法：</w:t>
      </w:r>
      <w:r>
        <w:rPr>
          <w:rFonts w:ascii="Times New Roman" w:hAnsi="Times New Roman" w:cs="Times New Roman"/>
          <w:sz w:val="24"/>
        </w:rPr>
        <w:t>本项目复垦方案监测主要采取调查监测法和实地抽查法，根据本项目各施工区的不同特征以及监测内容采取不同的监测方法，具体监测方法如下：</w:t>
      </w:r>
    </w:p>
    <w:p>
      <w:pPr>
        <w:wordWrap w:val="0"/>
        <w:autoSpaceDN w:val="0"/>
        <w:spacing w:line="360" w:lineRule="auto"/>
        <w:ind w:firstLine="480" w:firstLineChars="200"/>
        <w:rPr>
          <w:rFonts w:ascii="Times New Roman" w:hAnsi="Times New Roman" w:cs="Times New Roman"/>
          <w:sz w:val="24"/>
        </w:rPr>
      </w:pPr>
      <w:r>
        <w:rPr>
          <w:rFonts w:ascii="Times New Roman" w:hAnsi="Times New Roman" w:cs="Times New Roman"/>
          <w:sz w:val="24"/>
        </w:rPr>
        <w:t>（1）实地查验法：实地查验法主要用于本项目复垦范围内土地损毁与复垦 位置、范围、面积，以及稳定边坡、土地平整度、砾石含量、</w:t>
      </w:r>
      <w:r>
        <w:rPr>
          <w:rFonts w:hint="eastAsia" w:ascii="Times New Roman" w:hAnsi="Times New Roman" w:cs="Times New Roman"/>
          <w:sz w:val="24"/>
          <w:lang w:eastAsia="zh-CN"/>
        </w:rPr>
        <w:t>覆土土层</w:t>
      </w:r>
      <w:r>
        <w:rPr>
          <w:rFonts w:ascii="Times New Roman" w:hAnsi="Times New Roman" w:cs="Times New Roman"/>
          <w:sz w:val="24"/>
        </w:rPr>
        <w:t>厚度及压实度、耕作地块大小、灌溉设施恢复情况、土壤质量情况、植被恢复效果，废弃物和废水排放等的监测。主要通过测量设备实地量测、摄像照相、取样检测等手段进行。</w:t>
      </w:r>
    </w:p>
    <w:p>
      <w:pPr>
        <w:wordWrap w:val="0"/>
        <w:autoSpaceDN w:val="0"/>
        <w:spacing w:line="360" w:lineRule="auto"/>
        <w:ind w:firstLine="480" w:firstLineChars="200"/>
        <w:rPr>
          <w:rFonts w:ascii="Times New Roman" w:hAnsi="Times New Roman" w:cs="Times New Roman"/>
          <w:sz w:val="24"/>
        </w:rPr>
      </w:pPr>
      <w:r>
        <w:rPr>
          <w:rFonts w:ascii="Times New Roman" w:hAnsi="Times New Roman" w:cs="Times New Roman"/>
          <w:sz w:val="24"/>
        </w:rPr>
        <w:t>（2）跟踪检测法：按土地复垦计划安排，对主要节点工期进行跟踪检查， 确保主体工程实施与土地复垦同步进行。</w:t>
      </w:r>
    </w:p>
    <w:p>
      <w:pPr>
        <w:wordWrap w:val="0"/>
        <w:autoSpaceDN w:val="0"/>
        <w:spacing w:line="360" w:lineRule="auto"/>
        <w:ind w:firstLine="482" w:firstLineChars="200"/>
        <w:rPr>
          <w:rFonts w:ascii="Times New Roman" w:hAnsi="Times New Roman" w:cs="Times New Roman"/>
          <w:sz w:val="24"/>
        </w:rPr>
      </w:pPr>
      <w:r>
        <w:rPr>
          <w:rFonts w:ascii="Times New Roman" w:hAnsi="Times New Roman" w:cs="Times New Roman"/>
          <w:b/>
          <w:bCs/>
          <w:sz w:val="24"/>
        </w:rPr>
        <w:t>监测频次：</w:t>
      </w:r>
      <w:r>
        <w:rPr>
          <w:rFonts w:ascii="Times New Roman" w:hAnsi="Times New Roman" w:cs="Times New Roman"/>
          <w:sz w:val="24"/>
        </w:rPr>
        <w:t>复垦工作实施期间，至少10天对复垦实施措施监测一次，每季度对复垦实施情况和效果监测一次，依据复垦节点工期定期进行监测。</w:t>
      </w:r>
    </w:p>
    <w:p>
      <w:pPr>
        <w:wordWrap w:val="0"/>
        <w:autoSpaceDN w:val="0"/>
        <w:spacing w:line="360" w:lineRule="auto"/>
        <w:ind w:firstLine="480" w:firstLineChars="200"/>
        <w:rPr>
          <w:rFonts w:ascii="Times New Roman" w:hAnsi="Times New Roman" w:cs="Times New Roman"/>
          <w:sz w:val="24"/>
        </w:rPr>
      </w:pPr>
      <w:r>
        <w:rPr>
          <w:rFonts w:ascii="Times New Roman" w:hAnsi="Times New Roman" w:cs="Times New Roman"/>
          <w:sz w:val="24"/>
        </w:rPr>
        <w:t>管护期间每年监测频次控制在2次左右。</w:t>
      </w:r>
    </w:p>
    <w:p>
      <w:pPr>
        <w:wordWrap w:val="0"/>
        <w:autoSpaceDN w:val="0"/>
        <w:spacing w:line="360" w:lineRule="auto"/>
        <w:ind w:firstLine="576"/>
        <w:rPr>
          <w:rFonts w:ascii="Times New Roman" w:hAnsi="Times New Roman" w:cs="Times New Roman"/>
          <w:b/>
          <w:bCs/>
          <w:sz w:val="24"/>
        </w:rPr>
      </w:pPr>
      <w:r>
        <w:rPr>
          <w:rFonts w:ascii="Times New Roman" w:hAnsi="Times New Roman" w:cs="Times New Roman"/>
          <w:b/>
          <w:bCs/>
          <w:sz w:val="24"/>
        </w:rPr>
        <w:t>2、管护措施</w:t>
      </w:r>
    </w:p>
    <w:p>
      <w:pPr>
        <w:wordWrap w:val="0"/>
        <w:autoSpaceDN w:val="0"/>
        <w:spacing w:line="360" w:lineRule="auto"/>
        <w:ind w:firstLine="480" w:firstLineChars="200"/>
        <w:rPr>
          <w:rFonts w:ascii="Times New Roman" w:hAnsi="Times New Roman" w:cs="Times New Roman"/>
          <w:sz w:val="24"/>
        </w:rPr>
      </w:pPr>
      <w:r>
        <w:rPr>
          <w:rFonts w:ascii="Times New Roman" w:hAnsi="Times New Roman" w:cs="Times New Roman"/>
          <w:sz w:val="24"/>
        </w:rPr>
        <w:t>结合矿区损毁程度及周边的环境，</w:t>
      </w:r>
      <w:r>
        <w:rPr>
          <w:rFonts w:hint="eastAsia" w:ascii="Times New Roman" w:hAnsi="Times New Roman" w:cs="Times New Roman"/>
          <w:sz w:val="24"/>
          <w:lang w:eastAsia="zh-CN"/>
        </w:rPr>
        <w:t>利用大气自然降水为复垦区灌溉。</w:t>
      </w:r>
      <w:r>
        <w:rPr>
          <w:rFonts w:ascii="Times New Roman" w:hAnsi="Times New Roman" w:cs="Times New Roman"/>
          <w:sz w:val="24"/>
        </w:rPr>
        <w:t>本方案建议植被种植后进行一定期限的抚育期。管护措施主要表现在以下几个方面：</w:t>
      </w:r>
    </w:p>
    <w:p>
      <w:pPr>
        <w:wordWrap w:val="0"/>
        <w:autoSpaceDN w:val="0"/>
        <w:spacing w:line="360" w:lineRule="auto"/>
        <w:ind w:firstLine="480" w:firstLineChars="200"/>
        <w:rPr>
          <w:rFonts w:ascii="Times New Roman" w:hAnsi="Times New Roman" w:cs="Times New Roman"/>
          <w:sz w:val="24"/>
        </w:rPr>
      </w:pPr>
      <w:r>
        <w:rPr>
          <w:rFonts w:ascii="Times New Roman" w:hAnsi="Times New Roman" w:cs="Times New Roman"/>
          <w:sz w:val="24"/>
        </w:rPr>
        <w:t>（1）破除地表板结</w:t>
      </w:r>
    </w:p>
    <w:p>
      <w:pPr>
        <w:wordWrap w:val="0"/>
        <w:autoSpaceDN w:val="0"/>
        <w:spacing w:line="360" w:lineRule="auto"/>
        <w:ind w:firstLine="480" w:firstLineChars="200"/>
        <w:rPr>
          <w:rFonts w:ascii="Times New Roman" w:hAnsi="Times New Roman" w:cs="Times New Roman"/>
          <w:sz w:val="24"/>
        </w:rPr>
      </w:pPr>
      <w:r>
        <w:rPr>
          <w:rFonts w:ascii="Times New Roman" w:hAnsi="Times New Roman" w:cs="Times New Roman"/>
          <w:sz w:val="24"/>
        </w:rPr>
        <w:t>播种后出苗前，土壤表层时常形成板结层，妨碍种子顶土出苗，如不采取处理措施，严重时甚至造成缺苗。处理措施是用具有断齿的圆形镇压器轻度镇压。</w:t>
      </w:r>
    </w:p>
    <w:p>
      <w:pPr>
        <w:wordWrap w:val="0"/>
        <w:autoSpaceDN w:val="0"/>
        <w:spacing w:line="360" w:lineRule="auto"/>
        <w:ind w:firstLine="480" w:firstLineChars="200"/>
        <w:rPr>
          <w:rFonts w:ascii="Times New Roman" w:hAnsi="Times New Roman" w:cs="Times New Roman"/>
          <w:sz w:val="24"/>
        </w:rPr>
      </w:pPr>
      <w:r>
        <w:rPr>
          <w:rFonts w:ascii="Times New Roman" w:hAnsi="Times New Roman" w:cs="Times New Roman"/>
          <w:sz w:val="24"/>
        </w:rPr>
        <w:t>（</w:t>
      </w:r>
      <w:r>
        <w:rPr>
          <w:rFonts w:hint="eastAsia" w:ascii="Times New Roman" w:hAnsi="Times New Roman" w:cs="Times New Roman"/>
          <w:sz w:val="24"/>
          <w:lang w:val="en-US" w:eastAsia="zh-CN"/>
        </w:rPr>
        <w:t>2</w:t>
      </w:r>
      <w:r>
        <w:rPr>
          <w:rFonts w:ascii="Times New Roman" w:hAnsi="Times New Roman" w:cs="Times New Roman"/>
          <w:sz w:val="24"/>
        </w:rPr>
        <w:t>）施肥</w:t>
      </w:r>
    </w:p>
    <w:p>
      <w:pPr>
        <w:wordWrap w:val="0"/>
        <w:autoSpaceDN w:val="0"/>
        <w:spacing w:line="360" w:lineRule="auto"/>
        <w:ind w:firstLine="480" w:firstLineChars="200"/>
        <w:rPr>
          <w:rFonts w:ascii="Times New Roman" w:hAnsi="Times New Roman" w:cs="Times New Roman"/>
          <w:sz w:val="24"/>
        </w:rPr>
      </w:pPr>
      <w:r>
        <w:rPr>
          <w:rFonts w:ascii="Times New Roman" w:hAnsi="Times New Roman" w:cs="Times New Roman"/>
          <w:sz w:val="24"/>
        </w:rPr>
        <w:t>植物在其生长过程中，会根据自身的需要，对土壤环境中的养分进行有选择地吸收，打破土壤中阴阳离子的平衡，因此应根据植物生存土壤的pH、氮、磷、钾及有关微量元素的含量、肥料作用、植物生长状况和生长的养分需要等因素确定肥料种类及施肥量，该数据可以按照国家有关标准和实验操作要求，通过试验室测定。肥料种类包括有机肥（商品复合有机肥和厩肥等）和无机肥（主要为化肥）。施肥方式包括基肥和追肥，基肥以有机肥为主，在回铺前使用；移楂养护施肥和追肥以化肥、氮肥、磷肥、钾肥为主，根据植物的生长情况确定，一般在幼苗生长期要以氮肥为主，在炼苗期施磷、钾肥为主。植物生长第一年平均施肥3〜4次，以后可逐年减少，追肥量一般为20〜30g/m</w:t>
      </w:r>
      <w:r>
        <w:rPr>
          <w:rFonts w:ascii="Times New Roman" w:hAnsi="Times New Roman" w:cs="Times New Roman"/>
          <w:sz w:val="24"/>
          <w:vertAlign w:val="superscript"/>
        </w:rPr>
        <w:t>2</w:t>
      </w:r>
      <w:r>
        <w:rPr>
          <w:rFonts w:ascii="Times New Roman" w:hAnsi="Times New Roman" w:cs="Times New Roman"/>
          <w:sz w:val="24"/>
        </w:rPr>
        <w:t>每次。有机肥建议采用商品复合有机肥。</w:t>
      </w:r>
    </w:p>
    <w:p>
      <w:pPr>
        <w:wordWrap w:val="0"/>
        <w:autoSpaceDN w:val="0"/>
        <w:spacing w:line="360" w:lineRule="auto"/>
        <w:ind w:firstLine="480" w:firstLineChars="200"/>
        <w:rPr>
          <w:rFonts w:ascii="Times New Roman" w:hAnsi="Times New Roman" w:cs="Times New Roman"/>
          <w:sz w:val="24"/>
        </w:rPr>
      </w:pPr>
      <w:r>
        <w:rPr>
          <w:rFonts w:ascii="Times New Roman" w:hAnsi="Times New Roman" w:cs="Times New Roman"/>
          <w:sz w:val="24"/>
        </w:rPr>
        <w:t>（</w:t>
      </w:r>
      <w:r>
        <w:rPr>
          <w:rFonts w:hint="eastAsia" w:ascii="Times New Roman" w:hAnsi="Times New Roman" w:cs="Times New Roman"/>
          <w:sz w:val="24"/>
          <w:lang w:val="en-US" w:eastAsia="zh-CN"/>
        </w:rPr>
        <w:t>3</w:t>
      </w:r>
      <w:r>
        <w:rPr>
          <w:rFonts w:ascii="Times New Roman" w:hAnsi="Times New Roman" w:cs="Times New Roman"/>
          <w:sz w:val="24"/>
        </w:rPr>
        <w:t>）病虫害防治</w:t>
      </w:r>
    </w:p>
    <w:p>
      <w:pPr>
        <w:wordWrap w:val="0"/>
        <w:autoSpaceDN w:val="0"/>
        <w:spacing w:line="360" w:lineRule="auto"/>
        <w:ind w:firstLine="480" w:firstLineChars="200"/>
        <w:rPr>
          <w:rFonts w:ascii="Times New Roman" w:hAnsi="Times New Roman" w:cs="Times New Roman"/>
          <w:sz w:val="24"/>
        </w:rPr>
      </w:pPr>
      <w:r>
        <w:rPr>
          <w:rFonts w:hint="eastAsia" w:ascii="Times New Roman" w:hAnsi="Times New Roman" w:cs="Times New Roman"/>
          <w:sz w:val="24"/>
          <w:lang w:eastAsia="zh-CN"/>
        </w:rPr>
        <w:t>草</w:t>
      </w:r>
      <w:r>
        <w:rPr>
          <w:rFonts w:hint="eastAsia" w:ascii="Times New Roman" w:hAnsi="Times New Roman" w:cs="Times New Roman"/>
          <w:sz w:val="24"/>
        </w:rPr>
        <w:t>地</w:t>
      </w:r>
      <w:r>
        <w:rPr>
          <w:rFonts w:ascii="Times New Roman" w:hAnsi="Times New Roman" w:cs="Times New Roman"/>
          <w:sz w:val="24"/>
        </w:rPr>
        <w:t>病害大多属真菌类，如锈病、白粉病、菌核病、炭疽病等。它们常存在于土壤枯死的植物根茎叶上，遇到适宜的气候条件便侵染危害</w:t>
      </w:r>
      <w:r>
        <w:rPr>
          <w:rFonts w:hint="eastAsia" w:ascii="Times New Roman" w:hAnsi="Times New Roman" w:cs="Times New Roman"/>
          <w:sz w:val="24"/>
          <w:lang w:eastAsia="zh-CN"/>
        </w:rPr>
        <w:t>草</w:t>
      </w:r>
      <w:r>
        <w:rPr>
          <w:rFonts w:hint="eastAsia" w:ascii="Times New Roman" w:hAnsi="Times New Roman" w:cs="Times New Roman"/>
          <w:sz w:val="24"/>
        </w:rPr>
        <w:t>地</w:t>
      </w:r>
      <w:r>
        <w:rPr>
          <w:rFonts w:ascii="Times New Roman" w:hAnsi="Times New Roman" w:cs="Times New Roman"/>
          <w:sz w:val="24"/>
        </w:rPr>
        <w:t>，使草生长受阻，成片、成块枯黄或死亡。防治方法通常是根据病害发生侵染规律采用杀菌剂预防或治疗。预防常用的杀菌剂有甲基托布津、多菌灵、百菌清等。危害草的害虫有夜蛾类幼虫、粘虫、蜗虫、蛴螬、蝼蛄、蚂蚁等食叶和食根害虫，常用的杀虫剂有杀虫双、杀灭菊脂。防治时对草坪进行低剪，然后再进行喷雾。植物在其生长过程中，应严密跟踪草皮植物的病虫害情况，可根据植物生长的实际情况进行喷洒农药，植物生长第一年平均喷洒1〜2次，以后可逐年减少。</w:t>
      </w:r>
    </w:p>
    <w:p>
      <w:pPr>
        <w:wordWrap w:val="0"/>
        <w:autoSpaceDN w:val="0"/>
        <w:spacing w:line="360" w:lineRule="auto"/>
        <w:ind w:firstLine="480" w:firstLineChars="200"/>
        <w:rPr>
          <w:rFonts w:ascii="Times New Roman" w:hAnsi="Times New Roman" w:cs="Times New Roman"/>
          <w:sz w:val="24"/>
        </w:rPr>
      </w:pPr>
      <w:r>
        <w:rPr>
          <w:rFonts w:ascii="Times New Roman" w:hAnsi="Times New Roman" w:cs="Times New Roman"/>
          <w:sz w:val="24"/>
        </w:rPr>
        <w:t>（</w:t>
      </w:r>
      <w:r>
        <w:rPr>
          <w:rFonts w:hint="eastAsia" w:ascii="Times New Roman" w:hAnsi="Times New Roman" w:cs="Times New Roman"/>
          <w:sz w:val="24"/>
          <w:lang w:val="en-US" w:eastAsia="zh-CN"/>
        </w:rPr>
        <w:t>4</w:t>
      </w:r>
      <w:r>
        <w:rPr>
          <w:rFonts w:ascii="Times New Roman" w:hAnsi="Times New Roman" w:cs="Times New Roman"/>
          <w:sz w:val="24"/>
        </w:rPr>
        <w:t>）越冬和返青期管护</w:t>
      </w:r>
    </w:p>
    <w:p>
      <w:pPr>
        <w:wordWrap w:val="0"/>
        <w:autoSpaceDN w:val="0"/>
        <w:spacing w:line="360" w:lineRule="auto"/>
        <w:ind w:firstLine="480" w:firstLineChars="200"/>
        <w:rPr>
          <w:rFonts w:ascii="Times New Roman" w:hAnsi="Times New Roman" w:cs="Times New Roman"/>
          <w:sz w:val="24"/>
        </w:rPr>
      </w:pPr>
      <w:r>
        <w:rPr>
          <w:rFonts w:ascii="Times New Roman" w:hAnsi="Times New Roman" w:cs="Times New Roman"/>
          <w:sz w:val="24"/>
        </w:rPr>
        <w:t>对于多年生草种来说，冬季的低温是一个逆境，如果管护不当，有可能发生冻害而不能安全越冬返青，因此需重视越冬与返青管护，尤其是初建</w:t>
      </w:r>
      <w:r>
        <w:rPr>
          <w:rFonts w:hint="eastAsia" w:ascii="Times New Roman" w:hAnsi="Times New Roman" w:cs="Times New Roman"/>
          <w:sz w:val="24"/>
          <w:lang w:eastAsia="zh-CN"/>
        </w:rPr>
        <w:t>草</w:t>
      </w:r>
      <w:r>
        <w:rPr>
          <w:rFonts w:hint="eastAsia" w:ascii="Times New Roman" w:hAnsi="Times New Roman" w:cs="Times New Roman"/>
          <w:sz w:val="24"/>
        </w:rPr>
        <w:t>地</w:t>
      </w:r>
      <w:r>
        <w:rPr>
          <w:rFonts w:ascii="Times New Roman" w:hAnsi="Times New Roman" w:cs="Times New Roman"/>
          <w:sz w:val="24"/>
        </w:rPr>
        <w:t>。</w:t>
      </w:r>
    </w:p>
    <w:p>
      <w:pPr>
        <w:wordWrap w:val="0"/>
        <w:autoSpaceDN w:val="0"/>
        <w:spacing w:line="360" w:lineRule="auto"/>
        <w:ind w:firstLine="480" w:firstLineChars="200"/>
        <w:rPr>
          <w:rFonts w:ascii="Times New Roman" w:hAnsi="Times New Roman" w:cs="Times New Roman"/>
          <w:sz w:val="24"/>
        </w:rPr>
      </w:pPr>
      <w:r>
        <w:rPr>
          <w:rFonts w:ascii="Times New Roman" w:hAnsi="Times New Roman" w:cs="Times New Roman"/>
          <w:sz w:val="24"/>
        </w:rPr>
        <w:t>（</w:t>
      </w:r>
      <w:r>
        <w:rPr>
          <w:rFonts w:hint="eastAsia" w:ascii="Times New Roman" w:hAnsi="Times New Roman" w:cs="Times New Roman"/>
          <w:sz w:val="24"/>
          <w:lang w:val="en-US" w:eastAsia="zh-CN"/>
        </w:rPr>
        <w:t>5</w:t>
      </w:r>
      <w:r>
        <w:rPr>
          <w:rFonts w:ascii="Times New Roman" w:hAnsi="Times New Roman" w:cs="Times New Roman"/>
          <w:sz w:val="24"/>
        </w:rPr>
        <w:t>）禁牧封育</w:t>
      </w:r>
    </w:p>
    <w:p>
      <w:pPr>
        <w:wordWrap w:val="0"/>
        <w:autoSpaceDN w:val="0"/>
        <w:spacing w:line="360" w:lineRule="auto"/>
        <w:ind w:firstLine="480" w:firstLineChars="200"/>
        <w:rPr>
          <w:rFonts w:ascii="Times New Roman" w:hAnsi="Times New Roman" w:cs="Times New Roman"/>
          <w:sz w:val="24"/>
        </w:rPr>
      </w:pPr>
      <w:r>
        <w:rPr>
          <w:rFonts w:ascii="Times New Roman" w:hAnsi="Times New Roman" w:cs="Times New Roman"/>
          <w:sz w:val="24"/>
        </w:rPr>
        <w:t>新种植的草，生长较为脆弱，需要一段时间才能与土壤结合或扎根。因此，要求相当长一段时间不允许在新播种的</w:t>
      </w:r>
      <w:r>
        <w:rPr>
          <w:rFonts w:hint="eastAsia" w:ascii="Times New Roman" w:hAnsi="Times New Roman" w:cs="Times New Roman"/>
          <w:sz w:val="24"/>
          <w:lang w:eastAsia="zh-CN"/>
        </w:rPr>
        <w:t>草</w:t>
      </w:r>
      <w:r>
        <w:rPr>
          <w:rFonts w:hint="eastAsia" w:ascii="Times New Roman" w:hAnsi="Times New Roman" w:cs="Times New Roman"/>
          <w:sz w:val="24"/>
        </w:rPr>
        <w:t>地</w:t>
      </w:r>
      <w:r>
        <w:rPr>
          <w:rFonts w:ascii="Times New Roman" w:hAnsi="Times New Roman" w:cs="Times New Roman"/>
          <w:sz w:val="24"/>
        </w:rPr>
        <w:t>上放牧或其它活动。本方案要求禁牧期至少在一年以上。</w:t>
      </w:r>
    </w:p>
    <w:p>
      <w:pPr>
        <w:pStyle w:val="3"/>
        <w:jc w:val="left"/>
        <w:rPr>
          <w:rFonts w:ascii="Times New Roman" w:hAnsi="Times New Roman" w:cs="Times New Roman" w:eastAsiaTheme="majorEastAsia"/>
          <w:b/>
          <w:bCs w:val="0"/>
          <w:sz w:val="28"/>
          <w:szCs w:val="28"/>
        </w:rPr>
      </w:pPr>
      <w:r>
        <w:rPr>
          <w:rFonts w:ascii="Times New Roman" w:hAnsi="Times New Roman" w:cs="Times New Roman" w:eastAsiaTheme="majorEastAsia"/>
          <w:b/>
          <w:bCs w:val="0"/>
          <w:sz w:val="28"/>
          <w:szCs w:val="28"/>
        </w:rPr>
        <w:t>三</w:t>
      </w:r>
      <w:r>
        <w:rPr>
          <w:rFonts w:hint="eastAsia" w:ascii="Times New Roman" w:hAnsi="Times New Roman" w:cs="Times New Roman" w:eastAsiaTheme="majorEastAsia"/>
          <w:b/>
          <w:bCs w:val="0"/>
          <w:sz w:val="28"/>
          <w:szCs w:val="28"/>
          <w:lang w:eastAsia="zh-CN"/>
        </w:rPr>
        <w:t>、</w:t>
      </w:r>
      <w:r>
        <w:rPr>
          <w:rFonts w:ascii="Times New Roman" w:hAnsi="Times New Roman" w:cs="Times New Roman" w:eastAsiaTheme="majorEastAsia"/>
          <w:b/>
          <w:bCs w:val="0"/>
          <w:sz w:val="28"/>
          <w:szCs w:val="28"/>
        </w:rPr>
        <w:t>主要工程量</w:t>
      </w:r>
      <w:bookmarkEnd w:id="913"/>
      <w:bookmarkEnd w:id="914"/>
      <w:bookmarkEnd w:id="915"/>
      <w:bookmarkEnd w:id="916"/>
      <w:bookmarkEnd w:id="917"/>
      <w:bookmarkEnd w:id="918"/>
      <w:bookmarkEnd w:id="919"/>
      <w:bookmarkEnd w:id="920"/>
      <w:bookmarkEnd w:id="921"/>
    </w:p>
    <w:bookmarkEnd w:id="555"/>
    <w:bookmarkEnd w:id="556"/>
    <w:bookmarkEnd w:id="557"/>
    <w:bookmarkEnd w:id="558"/>
    <w:p>
      <w:pPr>
        <w:spacing w:line="360" w:lineRule="auto"/>
        <w:ind w:firstLine="480" w:firstLineChars="200"/>
        <w:rPr>
          <w:rFonts w:ascii="Times New Roman" w:hAnsi="Times New Roman" w:cs="Times New Roman"/>
          <w:sz w:val="24"/>
        </w:rPr>
      </w:pPr>
      <w:bookmarkStart w:id="922" w:name="_Toc23017"/>
      <w:bookmarkStart w:id="923" w:name="_Toc7574"/>
      <w:bookmarkStart w:id="924" w:name="_Toc24452"/>
      <w:bookmarkStart w:id="925" w:name="_Toc29207"/>
      <w:bookmarkStart w:id="926" w:name="_Toc8787"/>
      <w:bookmarkStart w:id="927" w:name="_Toc31017"/>
      <w:bookmarkStart w:id="928" w:name="_Toc13694"/>
      <w:bookmarkStart w:id="929" w:name="_Toc25474"/>
      <w:bookmarkStart w:id="930" w:name="_Toc10393"/>
      <w:bookmarkStart w:id="931" w:name="_Toc3402"/>
      <w:r>
        <w:rPr>
          <w:rFonts w:ascii="Times New Roman" w:hAnsi="Times New Roman" w:cs="Times New Roman"/>
          <w:sz w:val="24"/>
        </w:rPr>
        <w:t>结合矿区损毁程度及周边的环境，本方案建议植被种植后进行一定期限的抚育期。管护措施主要表现在以下几个方面：</w:t>
      </w:r>
    </w:p>
    <w:p>
      <w:pPr>
        <w:spacing w:line="360" w:lineRule="auto"/>
        <w:ind w:firstLine="480"/>
        <w:rPr>
          <w:rFonts w:ascii="Times New Roman" w:hAnsi="Times New Roman" w:cs="Times New Roman"/>
          <w:sz w:val="24"/>
        </w:rPr>
      </w:pPr>
      <w:r>
        <w:rPr>
          <w:rFonts w:ascii="Times New Roman" w:hAnsi="Times New Roman" w:cs="Times New Roman"/>
          <w:sz w:val="24"/>
        </w:rPr>
        <w:t>1、建立观测系统，对复垦区的植被生长状况进行监测和记录；</w:t>
      </w:r>
    </w:p>
    <w:p>
      <w:pPr>
        <w:spacing w:line="360" w:lineRule="auto"/>
        <w:ind w:firstLine="480"/>
        <w:rPr>
          <w:rFonts w:ascii="Times New Roman" w:hAnsi="Times New Roman" w:cs="Times New Roman"/>
          <w:sz w:val="24"/>
        </w:rPr>
      </w:pPr>
      <w:r>
        <w:rPr>
          <w:rFonts w:ascii="Times New Roman" w:hAnsi="Times New Roman" w:cs="Times New Roman"/>
          <w:sz w:val="24"/>
        </w:rPr>
        <w:t>2、对于没有成活的植被要及时补种，并注意植被未成活原因，避免再次出现类似情况；</w:t>
      </w:r>
    </w:p>
    <w:p>
      <w:pPr>
        <w:spacing w:line="360" w:lineRule="auto"/>
        <w:ind w:firstLine="480"/>
        <w:rPr>
          <w:rFonts w:ascii="Times New Roman" w:hAnsi="Times New Roman" w:cs="Times New Roman"/>
          <w:sz w:val="24"/>
        </w:rPr>
      </w:pPr>
      <w:r>
        <w:rPr>
          <w:rFonts w:hint="eastAsia" w:ascii="Times New Roman" w:hAnsi="Times New Roman" w:cs="Times New Roman"/>
          <w:sz w:val="24"/>
          <w:lang w:val="en-US" w:eastAsia="zh-CN"/>
        </w:rPr>
        <w:t>3</w:t>
      </w:r>
      <w:r>
        <w:rPr>
          <w:rFonts w:ascii="Times New Roman" w:hAnsi="Times New Roman" w:cs="Times New Roman"/>
          <w:sz w:val="24"/>
        </w:rPr>
        <w:t>、注意防止病虫害，抚育期内定期对其进行喷撒农药；</w:t>
      </w:r>
    </w:p>
    <w:p>
      <w:pPr>
        <w:spacing w:line="360" w:lineRule="auto"/>
        <w:ind w:firstLine="480"/>
        <w:rPr>
          <w:rFonts w:ascii="Times New Roman" w:hAnsi="Times New Roman" w:cs="Times New Roman"/>
        </w:rPr>
      </w:pPr>
      <w:r>
        <w:rPr>
          <w:rFonts w:hint="eastAsia" w:ascii="Times New Roman" w:hAnsi="Times New Roman" w:cs="Times New Roman"/>
          <w:sz w:val="24"/>
          <w:lang w:val="en-US" w:eastAsia="zh-CN"/>
        </w:rPr>
        <w:t>4</w:t>
      </w:r>
      <w:r>
        <w:rPr>
          <w:rFonts w:ascii="Times New Roman" w:hAnsi="Times New Roman" w:cs="Times New Roman"/>
          <w:sz w:val="24"/>
        </w:rPr>
        <w:t>、设立警示标志和围栏等，防止人为损毁或牲畜践踏。</w:t>
      </w:r>
      <w:r>
        <w:rPr>
          <w:rFonts w:ascii="Times New Roman" w:hAnsi="Times New Roman" w:cs="Times New Roman"/>
        </w:rPr>
        <w:br w:type="page"/>
      </w:r>
    </w:p>
    <w:p>
      <w:pPr>
        <w:pStyle w:val="4"/>
        <w:rPr>
          <w:rFonts w:ascii="Times New Roman" w:hAnsi="Times New Roman" w:cs="Times New Roman" w:eastAsiaTheme="majorEastAsia"/>
          <w:b/>
          <w:bCs w:val="0"/>
          <w:sz w:val="32"/>
          <w:szCs w:val="32"/>
        </w:rPr>
      </w:pPr>
      <w:bookmarkStart w:id="932" w:name="_Toc4396"/>
      <w:bookmarkStart w:id="933" w:name="_Toc30006"/>
      <w:r>
        <w:rPr>
          <w:rFonts w:ascii="Times New Roman" w:hAnsi="Times New Roman" w:cs="Times New Roman" w:eastAsiaTheme="majorEastAsia"/>
          <w:b/>
          <w:bCs w:val="0"/>
          <w:sz w:val="32"/>
          <w:szCs w:val="32"/>
        </w:rPr>
        <w:t>第六章  矿山地质环境治理与土地复垦工作部署</w:t>
      </w:r>
      <w:bookmarkEnd w:id="932"/>
    </w:p>
    <w:p>
      <w:pPr>
        <w:pStyle w:val="5"/>
        <w:rPr>
          <w:rFonts w:ascii="Times New Roman" w:hAnsi="Times New Roman" w:eastAsia="宋体" w:cs="Times New Roman"/>
          <w:bCs w:val="0"/>
          <w:color w:val="FF0000"/>
          <w:sz w:val="30"/>
          <w:szCs w:val="30"/>
        </w:rPr>
      </w:pPr>
      <w:bookmarkStart w:id="934" w:name="_Toc29304"/>
      <w:r>
        <w:rPr>
          <w:rFonts w:ascii="Times New Roman" w:hAnsi="Times New Roman" w:eastAsia="宋体" w:cs="Times New Roman"/>
          <w:bCs w:val="0"/>
          <w:sz w:val="30"/>
          <w:szCs w:val="30"/>
        </w:rPr>
        <w:t>第一节  总体部署</w:t>
      </w:r>
      <w:bookmarkEnd w:id="934"/>
    </w:p>
    <w:p>
      <w:pPr>
        <w:spacing w:line="360" w:lineRule="auto"/>
        <w:ind w:firstLine="480" w:firstLineChars="200"/>
        <w:rPr>
          <w:rFonts w:ascii="Times New Roman" w:hAnsi="Times New Roman" w:cs="Times New Roman"/>
          <w:sz w:val="24"/>
        </w:rPr>
      </w:pPr>
      <w:r>
        <w:rPr>
          <w:rFonts w:ascii="Times New Roman" w:hAnsi="Times New Roman" w:cs="Times New Roman"/>
          <w:sz w:val="24"/>
        </w:rPr>
        <w:t>该矿山地质环境保护与土地复垦工作，既要统筹兼顾全面部署，又要结合实际、突出重点，集中有限资金，采取科学、经济、合理的方法，分轻、重、缓、急地逐步完成。最终达到地形、植被在视觉和环境上与周围的区域地质环境相互协调。</w:t>
      </w:r>
    </w:p>
    <w:p>
      <w:pPr>
        <w:pStyle w:val="35"/>
        <w:wordWrap w:val="0"/>
        <w:autoSpaceDN w:val="0"/>
        <w:spacing w:line="360" w:lineRule="auto"/>
        <w:ind w:firstLine="480" w:firstLineChars="200"/>
        <w:rPr>
          <w:rFonts w:ascii="Times New Roman" w:hAnsi="Times New Roman" w:cs="Times New Roman"/>
          <w:sz w:val="24"/>
        </w:rPr>
      </w:pPr>
      <w:r>
        <w:rPr>
          <w:rFonts w:ascii="Times New Roman" w:hAnsi="Times New Roman" w:cs="Times New Roman"/>
          <w:sz w:val="24"/>
        </w:rPr>
        <w:t>在时间部署上，矿山开采和环境保护与土地复垦应尽可能同步进行；在空间布局上，把岩体清理、开采终了边坡治理、矿山基础设施的拆除和处理、监测作为矿山地质环境保护与土地复垦的重点。</w:t>
      </w:r>
      <w:r>
        <w:rPr>
          <w:rFonts w:ascii="Times New Roman" w:hAnsi="Times New Roman" w:cs="Times New Roman"/>
          <w:sz w:val="24"/>
          <w:szCs w:val="24"/>
        </w:rPr>
        <w:t>对预测</w:t>
      </w:r>
      <w:r>
        <w:rPr>
          <w:rFonts w:hint="eastAsia" w:ascii="Times New Roman" w:hAnsi="Times New Roman" w:cs="Times New Roman"/>
          <w:sz w:val="24"/>
          <w:szCs w:val="24"/>
        </w:rPr>
        <w:t>露天</w:t>
      </w:r>
      <w:r>
        <w:rPr>
          <w:rFonts w:hint="eastAsia" w:ascii="Times New Roman" w:hAnsi="Times New Roman" w:cs="Times New Roman"/>
          <w:sz w:val="24"/>
          <w:szCs w:val="24"/>
          <w:lang w:eastAsia="zh-CN"/>
        </w:rPr>
        <w:t>采场</w:t>
      </w:r>
      <w:r>
        <w:rPr>
          <w:rFonts w:ascii="Times New Roman" w:hAnsi="Times New Roman" w:cs="Times New Roman"/>
          <w:sz w:val="24"/>
          <w:szCs w:val="24"/>
        </w:rPr>
        <w:t>、采矿工业场地及</w:t>
      </w:r>
      <w:r>
        <w:rPr>
          <w:rFonts w:hint="eastAsia" w:ascii="Times New Roman" w:hAnsi="Times New Roman" w:cs="Times New Roman"/>
          <w:sz w:val="24"/>
          <w:szCs w:val="24"/>
        </w:rPr>
        <w:t>生活辅助区</w:t>
      </w:r>
      <w:r>
        <w:rPr>
          <w:rFonts w:ascii="Times New Roman" w:hAnsi="Times New Roman" w:cs="Times New Roman"/>
          <w:sz w:val="24"/>
          <w:szCs w:val="24"/>
        </w:rPr>
        <w:t>、矿山道路等挖损、压占及塌陷土地在本方案服务年限结束完成土地复垦，植被复绿生态恢复工作，对预测</w:t>
      </w:r>
      <w:r>
        <w:rPr>
          <w:rFonts w:hint="eastAsia" w:ascii="Times New Roman" w:hAnsi="Times New Roman" w:cs="Times New Roman"/>
          <w:sz w:val="24"/>
          <w:szCs w:val="24"/>
        </w:rPr>
        <w:t>露天</w:t>
      </w:r>
      <w:r>
        <w:rPr>
          <w:rFonts w:hint="eastAsia" w:ascii="Times New Roman" w:hAnsi="Times New Roman" w:cs="Times New Roman"/>
          <w:sz w:val="24"/>
          <w:szCs w:val="24"/>
          <w:lang w:eastAsia="zh-CN"/>
        </w:rPr>
        <w:t>采场</w:t>
      </w:r>
      <w:r>
        <w:rPr>
          <w:rFonts w:ascii="Times New Roman" w:hAnsi="Times New Roman" w:cs="Times New Roman"/>
          <w:sz w:val="24"/>
          <w:szCs w:val="24"/>
        </w:rPr>
        <w:t>外围设置警示牌进行警示。</w:t>
      </w:r>
      <w:r>
        <w:rPr>
          <w:rFonts w:hint="eastAsia" w:ascii="Times New Roman" w:hAnsi="Times New Roman" w:cs="Times New Roman"/>
          <w:sz w:val="24"/>
          <w:szCs w:val="24"/>
          <w:lang w:eastAsia="zh-CN"/>
        </w:rPr>
        <w:t>总体布置如下：</w:t>
      </w:r>
    </w:p>
    <w:p>
      <w:pPr>
        <w:spacing w:line="360" w:lineRule="auto"/>
        <w:ind w:firstLine="480" w:firstLineChars="200"/>
        <w:rPr>
          <w:rFonts w:ascii="Times New Roman" w:hAnsi="Times New Roman" w:cs="Times New Roman"/>
          <w:sz w:val="24"/>
        </w:rPr>
      </w:pPr>
      <w:r>
        <w:rPr>
          <w:rFonts w:ascii="Times New Roman" w:hAnsi="Times New Roman" w:cs="Times New Roman"/>
          <w:sz w:val="24"/>
        </w:rPr>
        <w:t>1、</w:t>
      </w:r>
      <w:r>
        <w:rPr>
          <w:rFonts w:hint="eastAsia" w:ascii="Times New Roman" w:hAnsi="Times New Roman" w:cs="Times New Roman"/>
          <w:sz w:val="24"/>
          <w:lang w:eastAsia="zh-CN"/>
        </w:rPr>
        <w:t>矿山正式开采前，清除现有不稳定表面危岩、危石，以防止崩落危及采矿人员；</w:t>
      </w:r>
    </w:p>
    <w:p>
      <w:pPr>
        <w:spacing w:line="360" w:lineRule="auto"/>
        <w:ind w:firstLine="480" w:firstLineChars="200"/>
        <w:rPr>
          <w:rFonts w:hint="eastAsia" w:ascii="Times New Roman" w:hAnsi="Times New Roman" w:cs="Times New Roman" w:eastAsiaTheme="minorEastAsia"/>
          <w:sz w:val="24"/>
          <w:lang w:val="en-US" w:eastAsia="zh-CN"/>
        </w:rPr>
      </w:pPr>
      <w:r>
        <w:rPr>
          <w:rFonts w:hint="eastAsia" w:ascii="Times New Roman" w:hAnsi="Times New Roman" w:cs="Times New Roman"/>
          <w:sz w:val="24"/>
          <w:lang w:val="en-US" w:eastAsia="zh-CN"/>
        </w:rPr>
        <w:t>2、矿山建设期，首先在矿区边的尕楞沟清理沟中堆积物，疏导排水，以免危及矿山；</w:t>
      </w:r>
    </w:p>
    <w:p>
      <w:pPr>
        <w:spacing w:line="360" w:lineRule="auto"/>
        <w:ind w:firstLine="480" w:firstLineChars="200"/>
        <w:rPr>
          <w:rFonts w:hint="eastAsia" w:ascii="Times New Roman" w:hAnsi="Times New Roman" w:cs="Times New Roman" w:eastAsiaTheme="minorEastAsia"/>
          <w:sz w:val="24"/>
          <w:lang w:val="en-US" w:eastAsia="zh-CN"/>
        </w:rPr>
      </w:pPr>
      <w:r>
        <w:rPr>
          <w:rFonts w:hint="eastAsia" w:ascii="Times New Roman" w:hAnsi="Times New Roman" w:cs="Times New Roman"/>
          <w:sz w:val="24"/>
          <w:lang w:val="en-US" w:eastAsia="zh-CN"/>
        </w:rPr>
        <w:t>3、按先拦后弃原则，在剥离土堆放场修挡土坝；</w:t>
      </w:r>
    </w:p>
    <w:p>
      <w:pPr>
        <w:spacing w:line="360" w:lineRule="auto"/>
        <w:ind w:firstLine="480" w:firstLineChars="200"/>
        <w:rPr>
          <w:rFonts w:hint="eastAsia" w:ascii="Times New Roman" w:hAnsi="Times New Roman" w:cs="Times New Roman"/>
          <w:sz w:val="24"/>
          <w:lang w:val="en-US" w:eastAsia="zh-CN"/>
        </w:rPr>
      </w:pPr>
      <w:r>
        <w:rPr>
          <w:rFonts w:hint="eastAsia" w:ascii="Times New Roman" w:hAnsi="Times New Roman" w:cs="Times New Roman"/>
          <w:sz w:val="24"/>
          <w:lang w:val="en-US" w:eastAsia="zh-CN"/>
        </w:rPr>
        <w:t>4、采矿期对不稳定斜坡及开采掌子面进行巡查，发现危岩、危石时，及时清除；</w:t>
      </w:r>
    </w:p>
    <w:p>
      <w:pPr>
        <w:spacing w:line="360" w:lineRule="auto"/>
        <w:ind w:firstLine="480" w:firstLineChars="200"/>
        <w:rPr>
          <w:rFonts w:hint="eastAsia" w:ascii="Times New Roman" w:hAnsi="Times New Roman" w:cs="Times New Roman"/>
          <w:sz w:val="24"/>
          <w:lang w:val="en-US" w:eastAsia="zh-CN"/>
        </w:rPr>
      </w:pPr>
      <w:r>
        <w:rPr>
          <w:rFonts w:hint="eastAsia" w:ascii="Times New Roman" w:hAnsi="Times New Roman" w:cs="Times New Roman"/>
          <w:sz w:val="24"/>
          <w:lang w:val="en-US" w:eastAsia="zh-CN"/>
        </w:rPr>
        <w:t>5、矿山闭坑时，对采矿场最终帮坡角进行修整，以消除残破景观；</w:t>
      </w:r>
    </w:p>
    <w:p>
      <w:pPr>
        <w:spacing w:line="360" w:lineRule="auto"/>
        <w:ind w:firstLine="480" w:firstLineChars="200"/>
        <w:rPr>
          <w:rFonts w:ascii="Times New Roman" w:hAnsi="Times New Roman" w:cs="Times New Roman"/>
        </w:rPr>
      </w:pPr>
      <w:r>
        <w:rPr>
          <w:rFonts w:hint="eastAsia" w:ascii="Times New Roman" w:hAnsi="Times New Roman" w:cs="Times New Roman"/>
          <w:sz w:val="24"/>
          <w:lang w:val="en-US" w:eastAsia="zh-CN"/>
        </w:rPr>
        <w:t>6、矿山闭坑后，拆除所有建筑，并对场地进行平整、覆土、种草等土地复垦措施</w:t>
      </w:r>
      <w:r>
        <w:rPr>
          <w:rFonts w:ascii="Times New Roman" w:hAnsi="Times New Roman" w:cs="Times New Roman"/>
          <w:sz w:val="24"/>
        </w:rPr>
        <w:t>。</w:t>
      </w:r>
    </w:p>
    <w:p>
      <w:pPr>
        <w:pStyle w:val="5"/>
        <w:rPr>
          <w:rFonts w:ascii="Times New Roman" w:hAnsi="Times New Roman" w:eastAsia="宋体" w:cs="Times New Roman"/>
          <w:bCs w:val="0"/>
          <w:sz w:val="30"/>
          <w:szCs w:val="30"/>
        </w:rPr>
      </w:pPr>
      <w:bookmarkStart w:id="935" w:name="_Toc23083"/>
      <w:r>
        <w:rPr>
          <w:rFonts w:ascii="Times New Roman" w:hAnsi="Times New Roman" w:eastAsia="宋体" w:cs="Times New Roman"/>
          <w:bCs w:val="0"/>
          <w:sz w:val="30"/>
          <w:szCs w:val="30"/>
        </w:rPr>
        <w:t>第二节  阶段实施计划</w:t>
      </w:r>
      <w:bookmarkEnd w:id="935"/>
    </w:p>
    <w:p>
      <w:pPr>
        <w:wordWrap w:val="0"/>
        <w:autoSpaceDN w:val="0"/>
        <w:spacing w:line="360" w:lineRule="auto"/>
        <w:ind w:firstLine="576"/>
        <w:rPr>
          <w:rFonts w:ascii="Times New Roman" w:hAnsi="Times New Roman" w:cs="Times New Roman"/>
          <w:sz w:val="24"/>
        </w:rPr>
      </w:pPr>
      <w:r>
        <w:rPr>
          <w:rFonts w:ascii="Times New Roman" w:hAnsi="Times New Roman" w:cs="Times New Roman"/>
          <w:sz w:val="24"/>
        </w:rPr>
        <w:t>根据矿山地质环境复杂程度、矿山开发可能引发的矿山地质环境问题分析，矿山地质环境影响程度现状、预测评估，矿山地质环境保护与土地复垦分区评估以及矿山环境保护规划分区结果，进行矿山环境综合治理规划分期，分为近期</w:t>
      </w:r>
      <w:r>
        <w:rPr>
          <w:rFonts w:hint="eastAsia" w:ascii="Times New Roman" w:hAnsi="Times New Roman" w:cs="Times New Roman"/>
          <w:sz w:val="24"/>
          <w:lang w:eastAsia="zh-CN"/>
        </w:rPr>
        <w:t>和</w:t>
      </w:r>
      <w:r>
        <w:rPr>
          <w:rFonts w:ascii="Times New Roman" w:hAnsi="Times New Roman" w:cs="Times New Roman"/>
          <w:sz w:val="24"/>
        </w:rPr>
        <w:t>远期综合治理。</w:t>
      </w:r>
    </w:p>
    <w:p>
      <w:pPr>
        <w:wordWrap w:val="0"/>
        <w:autoSpaceDN w:val="0"/>
        <w:spacing w:line="360" w:lineRule="auto"/>
        <w:ind w:firstLine="480" w:firstLineChars="200"/>
        <w:rPr>
          <w:rFonts w:ascii="Times New Roman" w:hAnsi="Times New Roman" w:cs="Times New Roman"/>
          <w:sz w:val="24"/>
        </w:rPr>
      </w:pPr>
      <w:r>
        <w:rPr>
          <w:rFonts w:ascii="Times New Roman" w:hAnsi="Times New Roman" w:cs="Times New Roman"/>
          <w:sz w:val="24"/>
        </w:rPr>
        <w:t>（1）近期综合治理（201</w:t>
      </w:r>
      <w:r>
        <w:rPr>
          <w:rFonts w:hint="eastAsia" w:ascii="Times New Roman" w:hAnsi="Times New Roman" w:cs="Times New Roman"/>
          <w:sz w:val="24"/>
          <w:lang w:val="en-US" w:eastAsia="zh-CN"/>
        </w:rPr>
        <w:t>8</w:t>
      </w:r>
      <w:r>
        <w:rPr>
          <w:rFonts w:ascii="Times New Roman" w:hAnsi="Times New Roman" w:cs="Times New Roman"/>
          <w:sz w:val="24"/>
        </w:rPr>
        <w:t>.</w:t>
      </w:r>
      <w:r>
        <w:rPr>
          <w:rFonts w:hint="eastAsia" w:ascii="Times New Roman" w:hAnsi="Times New Roman" w:cs="Times New Roman"/>
          <w:sz w:val="24"/>
          <w:lang w:val="en-US" w:eastAsia="zh-CN"/>
        </w:rPr>
        <w:t>05</w:t>
      </w:r>
      <w:r>
        <w:rPr>
          <w:rFonts w:ascii="Times New Roman" w:hAnsi="Times New Roman" w:cs="Times New Roman"/>
          <w:sz w:val="24"/>
        </w:rPr>
        <w:t>-20</w:t>
      </w:r>
      <w:r>
        <w:rPr>
          <w:rFonts w:hint="eastAsia" w:ascii="Times New Roman" w:hAnsi="Times New Roman" w:cs="Times New Roman"/>
          <w:sz w:val="24"/>
          <w:lang w:val="en-US" w:eastAsia="zh-CN"/>
        </w:rPr>
        <w:t>18</w:t>
      </w:r>
      <w:r>
        <w:rPr>
          <w:rFonts w:ascii="Times New Roman" w:hAnsi="Times New Roman" w:cs="Times New Roman"/>
          <w:sz w:val="24"/>
        </w:rPr>
        <w:t>.</w:t>
      </w:r>
      <w:r>
        <w:rPr>
          <w:rFonts w:hint="eastAsia" w:ascii="Times New Roman" w:hAnsi="Times New Roman" w:cs="Times New Roman"/>
          <w:sz w:val="24"/>
          <w:lang w:val="en-US" w:eastAsia="zh-CN"/>
        </w:rPr>
        <w:t>12</w:t>
      </w:r>
      <w:r>
        <w:rPr>
          <w:rFonts w:ascii="Times New Roman" w:hAnsi="Times New Roman" w:cs="Times New Roman"/>
          <w:sz w:val="24"/>
        </w:rPr>
        <w:t>）：</w:t>
      </w:r>
      <w:r>
        <w:rPr>
          <w:rFonts w:hint="eastAsia" w:ascii="Times New Roman" w:hAnsi="Times New Roman" w:cs="Times New Roman"/>
          <w:sz w:val="24"/>
          <w:lang w:eastAsia="zh-CN"/>
        </w:rPr>
        <w:t>建设期在采矿场</w:t>
      </w:r>
      <w:r>
        <w:rPr>
          <w:rFonts w:ascii="Times New Roman" w:hAnsi="Times New Roman" w:cs="Times New Roman"/>
          <w:sz w:val="24"/>
        </w:rPr>
        <w:t>四周设置网围栏和警示牌</w:t>
      </w:r>
      <w:r>
        <w:rPr>
          <w:rFonts w:hint="eastAsia" w:ascii="Times New Roman" w:hAnsi="Times New Roman" w:cs="Times New Roman"/>
          <w:sz w:val="24"/>
          <w:lang w:eastAsia="zh-CN"/>
        </w:rPr>
        <w:t>并修建截水沟，清理不稳定边坡上的危岩、危石，同时加强监测</w:t>
      </w:r>
      <w:r>
        <w:rPr>
          <w:rFonts w:ascii="Times New Roman" w:hAnsi="Times New Roman" w:cs="Times New Roman"/>
          <w:sz w:val="24"/>
        </w:rPr>
        <w:t>。</w:t>
      </w:r>
    </w:p>
    <w:p>
      <w:pPr>
        <w:wordWrap w:val="0"/>
        <w:autoSpaceDN w:val="0"/>
        <w:spacing w:line="360" w:lineRule="auto"/>
        <w:ind w:firstLine="480" w:firstLineChars="200"/>
        <w:rPr>
          <w:rFonts w:ascii="Times New Roman" w:hAnsi="Times New Roman" w:cs="Times New Roman"/>
          <w:sz w:val="24"/>
        </w:rPr>
      </w:pPr>
      <w:r>
        <w:rPr>
          <w:rFonts w:hint="eastAsia" w:ascii="Times New Roman" w:hAnsi="Times New Roman" w:cs="Times New Roman"/>
          <w:sz w:val="24"/>
          <w:lang w:eastAsia="zh-CN"/>
        </w:rPr>
        <w:t>（</w:t>
      </w:r>
      <w:r>
        <w:rPr>
          <w:rFonts w:hint="eastAsia" w:ascii="Times New Roman" w:hAnsi="Times New Roman" w:cs="Times New Roman"/>
          <w:sz w:val="24"/>
          <w:lang w:val="en-US" w:eastAsia="zh-CN"/>
        </w:rPr>
        <w:t>2</w:t>
      </w:r>
      <w:r>
        <w:rPr>
          <w:rFonts w:hint="eastAsia" w:ascii="Times New Roman" w:hAnsi="Times New Roman" w:cs="Times New Roman"/>
          <w:sz w:val="24"/>
          <w:lang w:eastAsia="zh-CN"/>
        </w:rPr>
        <w:t>）中</w:t>
      </w:r>
      <w:r>
        <w:rPr>
          <w:rFonts w:ascii="Times New Roman" w:hAnsi="Times New Roman" w:cs="Times New Roman"/>
          <w:sz w:val="24"/>
        </w:rPr>
        <w:t>期综合治理（20</w:t>
      </w:r>
      <w:r>
        <w:rPr>
          <w:rFonts w:hint="eastAsia" w:ascii="Times New Roman" w:hAnsi="Times New Roman" w:cs="Times New Roman"/>
          <w:sz w:val="24"/>
          <w:lang w:val="en-US" w:eastAsia="zh-CN"/>
        </w:rPr>
        <w:t>18</w:t>
      </w:r>
      <w:r>
        <w:rPr>
          <w:rFonts w:ascii="Times New Roman" w:hAnsi="Times New Roman" w:cs="Times New Roman"/>
          <w:sz w:val="24"/>
        </w:rPr>
        <w:t>.</w:t>
      </w:r>
      <w:r>
        <w:rPr>
          <w:rFonts w:hint="eastAsia" w:ascii="Times New Roman" w:hAnsi="Times New Roman" w:cs="Times New Roman"/>
          <w:sz w:val="24"/>
          <w:lang w:val="en-US" w:eastAsia="zh-CN"/>
        </w:rPr>
        <w:t>12</w:t>
      </w:r>
      <w:r>
        <w:rPr>
          <w:rFonts w:ascii="Times New Roman" w:hAnsi="Times New Roman" w:cs="Times New Roman"/>
          <w:sz w:val="24"/>
        </w:rPr>
        <w:t>-20</w:t>
      </w:r>
      <w:r>
        <w:rPr>
          <w:rFonts w:hint="eastAsia" w:ascii="Times New Roman" w:hAnsi="Times New Roman" w:cs="Times New Roman"/>
          <w:sz w:val="24"/>
          <w:lang w:val="en-US" w:eastAsia="zh-CN"/>
        </w:rPr>
        <w:t>22</w:t>
      </w:r>
      <w:r>
        <w:rPr>
          <w:rFonts w:ascii="Times New Roman" w:hAnsi="Times New Roman" w:cs="Times New Roman"/>
          <w:sz w:val="24"/>
        </w:rPr>
        <w:t>.</w:t>
      </w:r>
      <w:r>
        <w:rPr>
          <w:rFonts w:hint="eastAsia" w:ascii="Times New Roman" w:hAnsi="Times New Roman" w:cs="Times New Roman"/>
          <w:sz w:val="24"/>
          <w:lang w:val="en-US" w:eastAsia="zh-CN"/>
        </w:rPr>
        <w:t>12</w:t>
      </w:r>
      <w:r>
        <w:rPr>
          <w:rFonts w:ascii="Times New Roman" w:hAnsi="Times New Roman" w:cs="Times New Roman"/>
          <w:sz w:val="24"/>
        </w:rPr>
        <w:t>）：</w:t>
      </w:r>
      <w:r>
        <w:rPr>
          <w:rFonts w:hint="eastAsia" w:ascii="Times New Roman" w:hAnsi="Times New Roman" w:cs="Times New Roman"/>
          <w:sz w:val="24"/>
          <w:lang w:eastAsia="zh-CN"/>
        </w:rPr>
        <w:t>采矿期对建设期采取的措施加强监测，及时采取措施</w:t>
      </w:r>
      <w:r>
        <w:rPr>
          <w:rFonts w:ascii="Times New Roman" w:hAnsi="Times New Roman" w:cs="Times New Roman"/>
          <w:sz w:val="24"/>
        </w:rPr>
        <w:t>。</w:t>
      </w:r>
    </w:p>
    <w:p>
      <w:pPr>
        <w:wordWrap w:val="0"/>
        <w:autoSpaceDN w:val="0"/>
        <w:spacing w:line="360" w:lineRule="auto"/>
        <w:ind w:firstLine="576"/>
        <w:rPr>
          <w:rFonts w:hint="eastAsia" w:ascii="Times New Roman" w:hAnsi="Times New Roman" w:cs="Times New Roman"/>
          <w:sz w:val="24"/>
          <w:lang w:eastAsia="zh-CN"/>
        </w:rPr>
      </w:pPr>
      <w:r>
        <w:rPr>
          <w:rFonts w:hint="eastAsia" w:ascii="Times New Roman" w:hAnsi="Times New Roman" w:cs="Times New Roman"/>
          <w:sz w:val="24"/>
          <w:lang w:eastAsia="zh-CN"/>
        </w:rPr>
        <w:t>（</w:t>
      </w:r>
      <w:r>
        <w:rPr>
          <w:rFonts w:hint="eastAsia" w:ascii="Times New Roman" w:hAnsi="Times New Roman" w:cs="Times New Roman"/>
          <w:sz w:val="24"/>
          <w:lang w:val="en-US" w:eastAsia="zh-CN"/>
        </w:rPr>
        <w:t>3</w:t>
      </w:r>
      <w:r>
        <w:rPr>
          <w:rFonts w:hint="eastAsia" w:ascii="Times New Roman" w:hAnsi="Times New Roman" w:cs="Times New Roman"/>
          <w:sz w:val="24"/>
          <w:lang w:eastAsia="zh-CN"/>
        </w:rPr>
        <w:t>）</w:t>
      </w:r>
      <w:r>
        <w:rPr>
          <w:rFonts w:ascii="Times New Roman" w:hAnsi="Times New Roman" w:cs="Times New Roman"/>
          <w:sz w:val="24"/>
        </w:rPr>
        <w:t>远期综合治理（20</w:t>
      </w:r>
      <w:r>
        <w:rPr>
          <w:rFonts w:hint="eastAsia" w:ascii="Times New Roman" w:hAnsi="Times New Roman" w:cs="Times New Roman"/>
          <w:sz w:val="24"/>
          <w:lang w:val="en-US" w:eastAsia="zh-CN"/>
        </w:rPr>
        <w:t>22</w:t>
      </w:r>
      <w:r>
        <w:rPr>
          <w:rFonts w:ascii="Times New Roman" w:hAnsi="Times New Roman" w:cs="Times New Roman"/>
          <w:sz w:val="24"/>
        </w:rPr>
        <w:t>.</w:t>
      </w:r>
      <w:r>
        <w:rPr>
          <w:rFonts w:hint="eastAsia" w:ascii="Times New Roman" w:hAnsi="Times New Roman" w:cs="Times New Roman"/>
          <w:sz w:val="24"/>
          <w:lang w:val="en-US" w:eastAsia="zh-CN"/>
        </w:rPr>
        <w:t>12</w:t>
      </w:r>
      <w:r>
        <w:rPr>
          <w:rFonts w:ascii="Times New Roman" w:hAnsi="Times New Roman" w:cs="Times New Roman"/>
          <w:sz w:val="24"/>
        </w:rPr>
        <w:t>-20</w:t>
      </w:r>
      <w:r>
        <w:rPr>
          <w:rFonts w:hint="eastAsia" w:ascii="Times New Roman" w:hAnsi="Times New Roman" w:cs="Times New Roman"/>
          <w:sz w:val="24"/>
          <w:lang w:val="en-US" w:eastAsia="zh-CN"/>
        </w:rPr>
        <w:t>25</w:t>
      </w:r>
      <w:r>
        <w:rPr>
          <w:rFonts w:ascii="Times New Roman" w:hAnsi="Times New Roman" w:cs="Times New Roman"/>
          <w:sz w:val="24"/>
        </w:rPr>
        <w:t>.</w:t>
      </w:r>
      <w:r>
        <w:rPr>
          <w:rFonts w:hint="eastAsia" w:ascii="Times New Roman" w:hAnsi="Times New Roman" w:cs="Times New Roman"/>
          <w:sz w:val="24"/>
          <w:lang w:val="en-US" w:eastAsia="zh-CN"/>
        </w:rPr>
        <w:t>12</w:t>
      </w:r>
      <w:r>
        <w:rPr>
          <w:rFonts w:ascii="Times New Roman" w:hAnsi="Times New Roman" w:cs="Times New Roman"/>
          <w:sz w:val="24"/>
        </w:rPr>
        <w:t>）：采矿工作结束</w:t>
      </w:r>
      <w:r>
        <w:rPr>
          <w:rFonts w:hint="eastAsia" w:ascii="Times New Roman" w:hAnsi="Times New Roman" w:cs="Times New Roman"/>
          <w:sz w:val="24"/>
          <w:lang w:eastAsia="zh-CN"/>
        </w:rPr>
        <w:t>后恢复治理、土地复垦和管护期。对不稳定边坡的修整，场地平整、覆土复垦以及管护</w:t>
      </w:r>
      <w:r>
        <w:rPr>
          <w:rFonts w:hint="eastAsia" w:ascii="Times New Roman" w:hAnsi="Times New Roman" w:cs="Times New Roman"/>
          <w:sz w:val="24"/>
          <w:lang w:val="en-US" w:eastAsia="zh-CN"/>
        </w:rPr>
        <w:t>.</w:t>
      </w:r>
    </w:p>
    <w:p>
      <w:pPr>
        <w:wordWrap w:val="0"/>
        <w:autoSpaceDN w:val="0"/>
        <w:spacing w:line="360" w:lineRule="auto"/>
        <w:ind w:firstLine="576"/>
        <w:rPr>
          <w:rFonts w:ascii="Times New Roman" w:hAnsi="Times New Roman" w:cs="Times New Roman"/>
        </w:rPr>
      </w:pPr>
      <w:r>
        <w:rPr>
          <w:rFonts w:ascii="Times New Roman" w:hAnsi="Times New Roman" w:cs="Times New Roman"/>
          <w:sz w:val="24"/>
        </w:rPr>
        <w:t>本方案适用期限为自其获批之日起</w:t>
      </w:r>
      <w:r>
        <w:rPr>
          <w:rFonts w:hint="eastAsia" w:ascii="Times New Roman" w:hAnsi="Times New Roman" w:cs="Times New Roman"/>
          <w:sz w:val="24"/>
          <w:lang w:val="en-US" w:eastAsia="zh-CN"/>
        </w:rPr>
        <w:t>7</w:t>
      </w:r>
      <w:r>
        <w:rPr>
          <w:rFonts w:ascii="Times New Roman" w:hAnsi="Times New Roman" w:cs="Times New Roman"/>
          <w:sz w:val="24"/>
        </w:rPr>
        <w:t>年内。</w:t>
      </w:r>
    </w:p>
    <w:p>
      <w:pPr>
        <w:pStyle w:val="5"/>
        <w:rPr>
          <w:rFonts w:ascii="Times New Roman" w:hAnsi="Times New Roman" w:cs="Times New Roman"/>
        </w:rPr>
      </w:pPr>
      <w:bookmarkStart w:id="936" w:name="_Toc22650"/>
      <w:r>
        <w:rPr>
          <w:rFonts w:ascii="Times New Roman" w:hAnsi="Times New Roman" w:eastAsia="宋体" w:cs="Times New Roman"/>
          <w:bCs w:val="0"/>
          <w:sz w:val="30"/>
          <w:szCs w:val="30"/>
        </w:rPr>
        <w:t>第三节  近期年度工作安排</w:t>
      </w:r>
      <w:bookmarkEnd w:id="936"/>
    </w:p>
    <w:p>
      <w:pPr>
        <w:jc w:val="center"/>
        <w:rPr>
          <w:rFonts w:hint="eastAsia" w:ascii="Times New Roman" w:hAnsi="Times New Roman" w:cs="Times New Roman"/>
          <w:b/>
          <w:bCs/>
          <w:lang w:eastAsia="zh-CN"/>
        </w:rPr>
      </w:pPr>
      <w:r>
        <w:rPr>
          <w:rFonts w:hint="eastAsia" w:ascii="Times New Roman" w:hAnsi="Times New Roman" w:cs="Times New Roman"/>
          <w:b/>
          <w:bCs/>
          <w:lang w:eastAsia="zh-CN"/>
        </w:rPr>
        <w:t>表</w:t>
      </w:r>
      <w:r>
        <w:rPr>
          <w:rFonts w:hint="eastAsia" w:ascii="Times New Roman" w:hAnsi="Times New Roman" w:cs="Times New Roman"/>
          <w:b/>
          <w:bCs/>
          <w:lang w:val="en-US" w:eastAsia="zh-CN"/>
        </w:rPr>
        <w:t xml:space="preserve">5-6  </w:t>
      </w:r>
      <w:r>
        <w:rPr>
          <w:rFonts w:hint="eastAsia" w:ascii="Times New Roman" w:hAnsi="Times New Roman" w:cs="Times New Roman"/>
          <w:b/>
          <w:bCs/>
          <w:lang w:eastAsia="zh-CN"/>
        </w:rPr>
        <w:t>矿山地质环境治理与土地复垦工作部署表</w:t>
      </w:r>
    </w:p>
    <w:tbl>
      <w:tblPr>
        <w:tblStyle w:val="34"/>
        <w:tblW w:w="9856" w:type="dxa"/>
        <w:jc w:val="center"/>
        <w:tblInd w:w="-85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602"/>
        <w:gridCol w:w="750"/>
        <w:gridCol w:w="750"/>
        <w:gridCol w:w="750"/>
        <w:gridCol w:w="750"/>
        <w:gridCol w:w="750"/>
        <w:gridCol w:w="750"/>
        <w:gridCol w:w="750"/>
        <w:gridCol w:w="751"/>
        <w:gridCol w:w="751"/>
        <w:gridCol w:w="751"/>
        <w:gridCol w:w="751"/>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602" w:type="dxa"/>
            <w:vMerge w:val="restart"/>
            <w:tcBorders>
              <w:tl2br w:val="nil"/>
              <w:tr2bl w:val="nil"/>
            </w:tcBorders>
            <w:vAlign w:val="center"/>
          </w:tcPr>
          <w:p>
            <w:pPr>
              <w:jc w:val="center"/>
              <w:rPr>
                <w:rFonts w:hint="eastAsia" w:ascii="Times New Roman" w:hAnsi="Times New Roman" w:cs="Times New Roman" w:eastAsiaTheme="minorEastAsia"/>
                <w:vertAlign w:val="baseline"/>
                <w:lang w:eastAsia="zh-CN"/>
              </w:rPr>
            </w:pPr>
            <w:r>
              <w:rPr>
                <w:rFonts w:hint="eastAsia" w:ascii="Times New Roman" w:hAnsi="Times New Roman" w:cs="Times New Roman"/>
                <w:vertAlign w:val="baseline"/>
                <w:lang w:eastAsia="zh-CN"/>
              </w:rPr>
              <w:t>工程名称</w:t>
            </w:r>
          </w:p>
        </w:tc>
        <w:tc>
          <w:tcPr>
            <w:tcW w:w="8254" w:type="dxa"/>
            <w:gridSpan w:val="11"/>
            <w:tcBorders>
              <w:tl2br w:val="nil"/>
              <w:tr2bl w:val="nil"/>
            </w:tcBorders>
          </w:tcPr>
          <w:p>
            <w:pPr>
              <w:jc w:val="center"/>
              <w:rPr>
                <w:rFonts w:hint="eastAsia" w:ascii="Times New Roman" w:hAnsi="Times New Roman" w:cs="Times New Roman" w:eastAsiaTheme="minorEastAsia"/>
                <w:vertAlign w:val="baseline"/>
                <w:lang w:eastAsia="zh-CN"/>
              </w:rPr>
            </w:pPr>
            <w:r>
              <w:rPr>
                <w:rFonts w:hint="eastAsia" w:ascii="Times New Roman" w:hAnsi="Times New Roman" w:cs="Times New Roman"/>
                <w:vertAlign w:val="baseline"/>
                <w:lang w:eastAsia="zh-CN"/>
              </w:rPr>
              <w:t>时间（年）</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602" w:type="dxa"/>
            <w:vMerge w:val="continue"/>
            <w:tcBorders>
              <w:tl2br w:val="nil"/>
              <w:tr2bl w:val="nil"/>
            </w:tcBorders>
          </w:tcPr>
          <w:p>
            <w:pPr>
              <w:jc w:val="center"/>
              <w:rPr>
                <w:rFonts w:ascii="Times New Roman" w:hAnsi="Times New Roman" w:cs="Times New Roman"/>
                <w:vertAlign w:val="baseline"/>
              </w:rPr>
            </w:pPr>
          </w:p>
        </w:tc>
        <w:tc>
          <w:tcPr>
            <w:tcW w:w="750" w:type="dxa"/>
            <w:tcBorders>
              <w:tl2br w:val="nil"/>
              <w:tr2bl w:val="nil"/>
            </w:tcBorders>
          </w:tcPr>
          <w:p>
            <w:pPr>
              <w:jc w:val="center"/>
              <w:rPr>
                <w:rFonts w:hint="eastAsia" w:ascii="Times New Roman" w:hAnsi="Times New Roman" w:cs="Times New Roman" w:eastAsiaTheme="minorEastAsia"/>
                <w:vertAlign w:val="baseline"/>
                <w:lang w:val="en-US" w:eastAsia="zh-CN"/>
              </w:rPr>
            </w:pPr>
            <w:r>
              <w:rPr>
                <w:rFonts w:hint="eastAsia" w:ascii="Times New Roman" w:hAnsi="Times New Roman" w:cs="Times New Roman"/>
                <w:vertAlign w:val="baseline"/>
                <w:lang w:val="en-US" w:eastAsia="zh-CN"/>
              </w:rPr>
              <w:t>2018</w:t>
            </w:r>
          </w:p>
        </w:tc>
        <w:tc>
          <w:tcPr>
            <w:tcW w:w="750" w:type="dxa"/>
            <w:tcBorders>
              <w:tl2br w:val="nil"/>
              <w:tr2bl w:val="nil"/>
            </w:tcBorders>
          </w:tcPr>
          <w:p>
            <w:pPr>
              <w:jc w:val="center"/>
              <w:rPr>
                <w:rFonts w:hint="eastAsia" w:ascii="Times New Roman" w:hAnsi="Times New Roman" w:cs="Times New Roman" w:eastAsiaTheme="minorEastAsia"/>
                <w:vertAlign w:val="baseline"/>
                <w:lang w:val="en-US" w:eastAsia="zh-CN"/>
              </w:rPr>
            </w:pPr>
            <w:r>
              <w:rPr>
                <w:rFonts w:hint="eastAsia" w:ascii="Times New Roman" w:hAnsi="Times New Roman" w:cs="Times New Roman"/>
                <w:vertAlign w:val="baseline"/>
                <w:lang w:val="en-US" w:eastAsia="zh-CN"/>
              </w:rPr>
              <w:t>2019</w:t>
            </w:r>
          </w:p>
        </w:tc>
        <w:tc>
          <w:tcPr>
            <w:tcW w:w="750" w:type="dxa"/>
            <w:tcBorders>
              <w:tl2br w:val="nil"/>
              <w:tr2bl w:val="nil"/>
            </w:tcBorders>
          </w:tcPr>
          <w:p>
            <w:pPr>
              <w:jc w:val="center"/>
              <w:rPr>
                <w:rFonts w:hint="eastAsia" w:ascii="Times New Roman" w:hAnsi="Times New Roman" w:cs="Times New Roman" w:eastAsiaTheme="minorEastAsia"/>
                <w:vertAlign w:val="baseline"/>
                <w:lang w:val="en-US" w:eastAsia="zh-CN"/>
              </w:rPr>
            </w:pPr>
            <w:r>
              <w:rPr>
                <w:rFonts w:hint="eastAsia" w:ascii="Times New Roman" w:hAnsi="Times New Roman" w:cs="Times New Roman"/>
                <w:vertAlign w:val="baseline"/>
                <w:lang w:val="en-US" w:eastAsia="zh-CN"/>
              </w:rPr>
              <w:t>2020</w:t>
            </w:r>
          </w:p>
        </w:tc>
        <w:tc>
          <w:tcPr>
            <w:tcW w:w="750" w:type="dxa"/>
            <w:tcBorders>
              <w:tl2br w:val="nil"/>
              <w:tr2bl w:val="nil"/>
            </w:tcBorders>
          </w:tcPr>
          <w:p>
            <w:pPr>
              <w:jc w:val="center"/>
              <w:rPr>
                <w:rFonts w:hint="eastAsia" w:ascii="Times New Roman" w:hAnsi="Times New Roman" w:cs="Times New Roman" w:eastAsiaTheme="minorEastAsia"/>
                <w:vertAlign w:val="baseline"/>
                <w:lang w:val="en-US" w:eastAsia="zh-CN"/>
              </w:rPr>
            </w:pPr>
            <w:r>
              <w:rPr>
                <w:rFonts w:hint="eastAsia" w:ascii="Times New Roman" w:hAnsi="Times New Roman" w:cs="Times New Roman"/>
                <w:vertAlign w:val="baseline"/>
                <w:lang w:val="en-US" w:eastAsia="zh-CN"/>
              </w:rPr>
              <w:t>2021</w:t>
            </w:r>
          </w:p>
        </w:tc>
        <w:tc>
          <w:tcPr>
            <w:tcW w:w="750" w:type="dxa"/>
            <w:tcBorders>
              <w:tl2br w:val="nil"/>
              <w:tr2bl w:val="nil"/>
            </w:tcBorders>
          </w:tcPr>
          <w:p>
            <w:pPr>
              <w:jc w:val="center"/>
              <w:rPr>
                <w:rFonts w:hint="eastAsia" w:ascii="Times New Roman" w:hAnsi="Times New Roman" w:cs="Times New Roman" w:eastAsiaTheme="minorEastAsia"/>
                <w:vertAlign w:val="baseline"/>
                <w:lang w:val="en-US" w:eastAsia="zh-CN"/>
              </w:rPr>
            </w:pPr>
            <w:r>
              <w:rPr>
                <w:rFonts w:hint="eastAsia" w:ascii="Times New Roman" w:hAnsi="Times New Roman" w:cs="Times New Roman"/>
                <w:vertAlign w:val="baseline"/>
                <w:lang w:val="en-US" w:eastAsia="zh-CN"/>
              </w:rPr>
              <w:t>2022</w:t>
            </w:r>
          </w:p>
        </w:tc>
        <w:tc>
          <w:tcPr>
            <w:tcW w:w="750" w:type="dxa"/>
            <w:tcBorders>
              <w:tl2br w:val="nil"/>
              <w:tr2bl w:val="nil"/>
            </w:tcBorders>
          </w:tcPr>
          <w:p>
            <w:pPr>
              <w:jc w:val="center"/>
              <w:rPr>
                <w:rFonts w:hint="eastAsia" w:ascii="Times New Roman" w:hAnsi="Times New Roman" w:cs="Times New Roman" w:eastAsiaTheme="minorEastAsia"/>
                <w:vertAlign w:val="baseline"/>
                <w:lang w:val="en-US" w:eastAsia="zh-CN"/>
              </w:rPr>
            </w:pPr>
            <w:r>
              <w:rPr>
                <w:rFonts w:hint="eastAsia" w:ascii="Times New Roman" w:hAnsi="Times New Roman" w:cs="Times New Roman"/>
                <w:vertAlign w:val="baseline"/>
                <w:lang w:val="en-US" w:eastAsia="zh-CN"/>
              </w:rPr>
              <w:t>2023</w:t>
            </w:r>
          </w:p>
        </w:tc>
        <w:tc>
          <w:tcPr>
            <w:tcW w:w="750" w:type="dxa"/>
            <w:tcBorders>
              <w:tl2br w:val="nil"/>
              <w:tr2bl w:val="nil"/>
            </w:tcBorders>
          </w:tcPr>
          <w:p>
            <w:pPr>
              <w:jc w:val="center"/>
              <w:rPr>
                <w:rFonts w:hint="eastAsia" w:ascii="Times New Roman" w:hAnsi="Times New Roman" w:cs="Times New Roman" w:eastAsiaTheme="minorEastAsia"/>
                <w:vertAlign w:val="baseline"/>
                <w:lang w:val="en-US" w:eastAsia="zh-CN"/>
              </w:rPr>
            </w:pPr>
            <w:r>
              <w:rPr>
                <w:rFonts w:hint="eastAsia" w:ascii="Times New Roman" w:hAnsi="Times New Roman" w:cs="Times New Roman"/>
                <w:vertAlign w:val="baseline"/>
                <w:lang w:val="en-US" w:eastAsia="zh-CN"/>
              </w:rPr>
              <w:t>2024</w:t>
            </w:r>
          </w:p>
        </w:tc>
        <w:tc>
          <w:tcPr>
            <w:tcW w:w="751" w:type="dxa"/>
            <w:tcBorders>
              <w:tl2br w:val="nil"/>
              <w:tr2bl w:val="nil"/>
            </w:tcBorders>
          </w:tcPr>
          <w:p>
            <w:pPr>
              <w:jc w:val="center"/>
              <w:rPr>
                <w:rFonts w:hint="eastAsia" w:ascii="Times New Roman" w:hAnsi="Times New Roman" w:cs="Times New Roman" w:eastAsiaTheme="minorEastAsia"/>
                <w:vertAlign w:val="baseline"/>
                <w:lang w:val="en-US" w:eastAsia="zh-CN"/>
              </w:rPr>
            </w:pPr>
            <w:r>
              <w:rPr>
                <w:rFonts w:hint="eastAsia" w:ascii="Times New Roman" w:hAnsi="Times New Roman" w:cs="Times New Roman"/>
                <w:vertAlign w:val="baseline"/>
                <w:lang w:val="en-US" w:eastAsia="zh-CN"/>
              </w:rPr>
              <w:t>2025</w:t>
            </w:r>
          </w:p>
        </w:tc>
        <w:tc>
          <w:tcPr>
            <w:tcW w:w="751" w:type="dxa"/>
            <w:tcBorders>
              <w:tl2br w:val="nil"/>
              <w:tr2bl w:val="nil"/>
            </w:tcBorders>
          </w:tcPr>
          <w:p>
            <w:pPr>
              <w:jc w:val="center"/>
              <w:rPr>
                <w:rFonts w:hint="eastAsia" w:ascii="Times New Roman" w:hAnsi="Times New Roman" w:cs="Times New Roman" w:eastAsiaTheme="minorEastAsia"/>
                <w:vertAlign w:val="baseline"/>
                <w:lang w:val="en-US" w:eastAsia="zh-CN"/>
              </w:rPr>
            </w:pPr>
            <w:r>
              <w:rPr>
                <w:rFonts w:hint="eastAsia" w:ascii="Times New Roman" w:hAnsi="Times New Roman" w:cs="Times New Roman"/>
                <w:vertAlign w:val="baseline"/>
                <w:lang w:val="en-US" w:eastAsia="zh-CN"/>
              </w:rPr>
              <w:t>2026</w:t>
            </w:r>
          </w:p>
        </w:tc>
        <w:tc>
          <w:tcPr>
            <w:tcW w:w="751" w:type="dxa"/>
            <w:tcBorders>
              <w:tl2br w:val="nil"/>
              <w:tr2bl w:val="nil"/>
            </w:tcBorders>
          </w:tcPr>
          <w:p>
            <w:pPr>
              <w:jc w:val="center"/>
              <w:rPr>
                <w:rFonts w:hint="eastAsia" w:ascii="Times New Roman" w:hAnsi="Times New Roman" w:cs="Times New Roman" w:eastAsiaTheme="minorEastAsia"/>
                <w:vertAlign w:val="baseline"/>
                <w:lang w:val="en-US" w:eastAsia="zh-CN"/>
              </w:rPr>
            </w:pPr>
            <w:r>
              <w:rPr>
                <w:rFonts w:hint="eastAsia" w:ascii="Times New Roman" w:hAnsi="Times New Roman" w:cs="Times New Roman"/>
                <w:vertAlign w:val="baseline"/>
                <w:lang w:val="en-US" w:eastAsia="zh-CN"/>
              </w:rPr>
              <w:t>2027</w:t>
            </w:r>
          </w:p>
        </w:tc>
        <w:tc>
          <w:tcPr>
            <w:tcW w:w="751" w:type="dxa"/>
            <w:tcBorders>
              <w:tl2br w:val="nil"/>
              <w:tr2bl w:val="nil"/>
            </w:tcBorders>
          </w:tcPr>
          <w:p>
            <w:pPr>
              <w:jc w:val="center"/>
              <w:rPr>
                <w:rFonts w:hint="eastAsia" w:ascii="Times New Roman" w:hAnsi="Times New Roman" w:cs="Times New Roman" w:eastAsiaTheme="minorEastAsia"/>
                <w:vertAlign w:val="baseline"/>
                <w:lang w:val="en-US" w:eastAsia="zh-CN"/>
              </w:rPr>
            </w:pPr>
            <w:r>
              <w:rPr>
                <w:rFonts w:hint="eastAsia" w:ascii="Times New Roman" w:hAnsi="Times New Roman" w:cs="Times New Roman"/>
                <w:vertAlign w:val="baseline"/>
                <w:lang w:val="en-US" w:eastAsia="zh-CN"/>
              </w:rPr>
              <w:t>2028</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602" w:type="dxa"/>
            <w:tcBorders>
              <w:tl2br w:val="nil"/>
              <w:tr2bl w:val="nil"/>
            </w:tcBorders>
          </w:tcPr>
          <w:p>
            <w:pPr>
              <w:jc w:val="center"/>
              <w:rPr>
                <w:rFonts w:hint="eastAsia" w:ascii="Times New Roman" w:hAnsi="Times New Roman" w:cs="Times New Roman" w:eastAsiaTheme="minorEastAsia"/>
                <w:vertAlign w:val="baseline"/>
                <w:lang w:eastAsia="zh-CN"/>
              </w:rPr>
            </w:pPr>
            <w:r>
              <w:rPr>
                <w:rFonts w:hint="eastAsia" w:ascii="Times New Roman" w:hAnsi="Times New Roman" w:cs="Times New Roman"/>
                <w:vertAlign w:val="baseline"/>
                <w:lang w:eastAsia="zh-CN"/>
              </w:rPr>
              <w:t>危岩清理</w:t>
            </w:r>
          </w:p>
        </w:tc>
        <w:tc>
          <w:tcPr>
            <w:tcW w:w="750" w:type="dxa"/>
            <w:tcBorders>
              <w:tl2br w:val="nil"/>
              <w:tr2bl w:val="nil"/>
            </w:tcBorders>
          </w:tcPr>
          <w:p>
            <w:pPr>
              <w:jc w:val="center"/>
              <w:rPr>
                <w:rFonts w:ascii="Times New Roman" w:hAnsi="Times New Roman" w:cs="Times New Roman"/>
                <w:vertAlign w:val="baseline"/>
              </w:rPr>
            </w:pPr>
            <w:r>
              <w:rPr>
                <w:sz w:val="21"/>
              </w:rPr>
              <w:pict>
                <v:line id="_x0000_s1058" o:spid="_x0000_s1058" o:spt="20" style="position:absolute;left:0pt;margin-left:-4.8pt;margin-top:8.75pt;height:0.05pt;width:300pt;z-index:251672576;mso-width-relative:page;mso-height-relative:page;" fillcolor="#FFFFFF" filled="t" stroked="t" coordsize="21600,21600">
                  <v:path arrowok="t"/>
                  <v:fill on="t" color2="#FFFFFF" focussize="0,0"/>
                  <v:stroke weight="2pt" color="#000000"/>
                  <v:imagedata o:title=""/>
                  <o:lock v:ext="edit" aspectratio="f"/>
                </v:line>
              </w:pict>
            </w:r>
          </w:p>
        </w:tc>
        <w:tc>
          <w:tcPr>
            <w:tcW w:w="750" w:type="dxa"/>
            <w:tcBorders>
              <w:tl2br w:val="nil"/>
              <w:tr2bl w:val="nil"/>
            </w:tcBorders>
          </w:tcPr>
          <w:p>
            <w:pPr>
              <w:jc w:val="center"/>
              <w:rPr>
                <w:rFonts w:ascii="Times New Roman" w:hAnsi="Times New Roman" w:cs="Times New Roman"/>
                <w:vertAlign w:val="baseline"/>
              </w:rPr>
            </w:pPr>
          </w:p>
        </w:tc>
        <w:tc>
          <w:tcPr>
            <w:tcW w:w="750" w:type="dxa"/>
            <w:tcBorders>
              <w:tl2br w:val="nil"/>
              <w:tr2bl w:val="nil"/>
            </w:tcBorders>
          </w:tcPr>
          <w:p>
            <w:pPr>
              <w:jc w:val="center"/>
              <w:rPr>
                <w:rFonts w:ascii="Times New Roman" w:hAnsi="Times New Roman" w:cs="Times New Roman"/>
                <w:vertAlign w:val="baseline"/>
              </w:rPr>
            </w:pPr>
          </w:p>
        </w:tc>
        <w:tc>
          <w:tcPr>
            <w:tcW w:w="750" w:type="dxa"/>
            <w:tcBorders>
              <w:tl2br w:val="nil"/>
              <w:tr2bl w:val="nil"/>
            </w:tcBorders>
          </w:tcPr>
          <w:p>
            <w:pPr>
              <w:jc w:val="center"/>
              <w:rPr>
                <w:rFonts w:ascii="Times New Roman" w:hAnsi="Times New Roman" w:cs="Times New Roman"/>
                <w:vertAlign w:val="baseline"/>
              </w:rPr>
            </w:pPr>
          </w:p>
        </w:tc>
        <w:tc>
          <w:tcPr>
            <w:tcW w:w="750" w:type="dxa"/>
            <w:tcBorders>
              <w:tl2br w:val="nil"/>
              <w:tr2bl w:val="nil"/>
            </w:tcBorders>
          </w:tcPr>
          <w:p>
            <w:pPr>
              <w:jc w:val="center"/>
              <w:rPr>
                <w:rFonts w:ascii="Times New Roman" w:hAnsi="Times New Roman" w:cs="Times New Roman"/>
                <w:vertAlign w:val="baseline"/>
              </w:rPr>
            </w:pPr>
          </w:p>
        </w:tc>
        <w:tc>
          <w:tcPr>
            <w:tcW w:w="750" w:type="dxa"/>
            <w:tcBorders>
              <w:tl2br w:val="nil"/>
              <w:tr2bl w:val="nil"/>
            </w:tcBorders>
          </w:tcPr>
          <w:p>
            <w:pPr>
              <w:jc w:val="center"/>
              <w:rPr>
                <w:rFonts w:ascii="Times New Roman" w:hAnsi="Times New Roman" w:cs="Times New Roman"/>
                <w:vertAlign w:val="baseline"/>
              </w:rPr>
            </w:pPr>
          </w:p>
        </w:tc>
        <w:tc>
          <w:tcPr>
            <w:tcW w:w="750" w:type="dxa"/>
            <w:tcBorders>
              <w:tl2br w:val="nil"/>
              <w:tr2bl w:val="nil"/>
            </w:tcBorders>
          </w:tcPr>
          <w:p>
            <w:pPr>
              <w:jc w:val="center"/>
              <w:rPr>
                <w:rFonts w:ascii="Times New Roman" w:hAnsi="Times New Roman" w:cs="Times New Roman"/>
                <w:vertAlign w:val="baseline"/>
              </w:rPr>
            </w:pPr>
          </w:p>
        </w:tc>
        <w:tc>
          <w:tcPr>
            <w:tcW w:w="751" w:type="dxa"/>
            <w:tcBorders>
              <w:tl2br w:val="nil"/>
              <w:tr2bl w:val="nil"/>
            </w:tcBorders>
          </w:tcPr>
          <w:p>
            <w:pPr>
              <w:jc w:val="center"/>
              <w:rPr>
                <w:rFonts w:ascii="Times New Roman" w:hAnsi="Times New Roman" w:cs="Times New Roman"/>
                <w:vertAlign w:val="baseline"/>
              </w:rPr>
            </w:pPr>
          </w:p>
        </w:tc>
        <w:tc>
          <w:tcPr>
            <w:tcW w:w="751" w:type="dxa"/>
            <w:tcBorders>
              <w:tl2br w:val="nil"/>
              <w:tr2bl w:val="nil"/>
            </w:tcBorders>
          </w:tcPr>
          <w:p>
            <w:pPr>
              <w:jc w:val="center"/>
              <w:rPr>
                <w:rFonts w:ascii="Times New Roman" w:hAnsi="Times New Roman" w:cs="Times New Roman"/>
                <w:vertAlign w:val="baseline"/>
              </w:rPr>
            </w:pPr>
          </w:p>
        </w:tc>
        <w:tc>
          <w:tcPr>
            <w:tcW w:w="751" w:type="dxa"/>
            <w:tcBorders>
              <w:tl2br w:val="nil"/>
              <w:tr2bl w:val="nil"/>
            </w:tcBorders>
          </w:tcPr>
          <w:p>
            <w:pPr>
              <w:jc w:val="center"/>
              <w:rPr>
                <w:rFonts w:ascii="Times New Roman" w:hAnsi="Times New Roman" w:cs="Times New Roman"/>
                <w:vertAlign w:val="baseline"/>
              </w:rPr>
            </w:pPr>
          </w:p>
        </w:tc>
        <w:tc>
          <w:tcPr>
            <w:tcW w:w="751" w:type="dxa"/>
            <w:tcBorders>
              <w:tl2br w:val="nil"/>
              <w:tr2bl w:val="nil"/>
            </w:tcBorders>
          </w:tcPr>
          <w:p>
            <w:pPr>
              <w:jc w:val="center"/>
              <w:rPr>
                <w:rFonts w:ascii="Times New Roman" w:hAnsi="Times New Roman" w:cs="Times New Roman"/>
                <w:vertAlign w:val="baseline"/>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287" w:hRule="atLeast"/>
          <w:jc w:val="center"/>
        </w:trPr>
        <w:tc>
          <w:tcPr>
            <w:tcW w:w="1602" w:type="dxa"/>
            <w:tcBorders>
              <w:tl2br w:val="nil"/>
              <w:tr2bl w:val="nil"/>
            </w:tcBorders>
          </w:tcPr>
          <w:p>
            <w:pPr>
              <w:jc w:val="center"/>
              <w:rPr>
                <w:rFonts w:hint="eastAsia" w:ascii="Times New Roman" w:hAnsi="Times New Roman" w:cs="Times New Roman" w:eastAsiaTheme="minorEastAsia"/>
                <w:vertAlign w:val="baseline"/>
                <w:lang w:eastAsia="zh-CN"/>
              </w:rPr>
            </w:pPr>
            <w:r>
              <w:rPr>
                <w:rFonts w:hint="eastAsia" w:ascii="Times New Roman" w:hAnsi="Times New Roman" w:cs="Times New Roman"/>
                <w:vertAlign w:val="baseline"/>
                <w:lang w:eastAsia="zh-CN"/>
              </w:rPr>
              <w:t>网围栏警示牌</w:t>
            </w:r>
          </w:p>
        </w:tc>
        <w:tc>
          <w:tcPr>
            <w:tcW w:w="750" w:type="dxa"/>
            <w:tcBorders>
              <w:tl2br w:val="nil"/>
              <w:tr2bl w:val="nil"/>
            </w:tcBorders>
          </w:tcPr>
          <w:p>
            <w:pPr>
              <w:jc w:val="center"/>
              <w:rPr>
                <w:rFonts w:ascii="Times New Roman" w:hAnsi="Times New Roman" w:cs="Times New Roman"/>
                <w:vertAlign w:val="baseline"/>
              </w:rPr>
            </w:pPr>
            <w:r>
              <w:rPr>
                <w:sz w:val="21"/>
              </w:rPr>
              <w:pict>
                <v:line id="_x0000_s1059" o:spid="_x0000_s1059" o:spt="20" style="position:absolute;left:0pt;margin-left:-4.8pt;margin-top:9.15pt;height:0.8pt;width:36.8pt;z-index:251687936;mso-width-relative:page;mso-height-relative:page;" filled="f" stroked="t" coordsize="21600,21600">
                  <v:path arrowok="t"/>
                  <v:fill on="f" focussize="0,0"/>
                  <v:stroke weight="2pt" color="#000000"/>
                  <v:imagedata o:title=""/>
                  <o:lock v:ext="edit" aspectratio="f"/>
                </v:line>
              </w:pict>
            </w:r>
          </w:p>
        </w:tc>
        <w:tc>
          <w:tcPr>
            <w:tcW w:w="750" w:type="dxa"/>
            <w:tcBorders>
              <w:tl2br w:val="nil"/>
              <w:tr2bl w:val="nil"/>
            </w:tcBorders>
          </w:tcPr>
          <w:p>
            <w:pPr>
              <w:jc w:val="center"/>
              <w:rPr>
                <w:rFonts w:ascii="Times New Roman" w:hAnsi="Times New Roman" w:cs="Times New Roman"/>
                <w:vertAlign w:val="baseline"/>
              </w:rPr>
            </w:pPr>
          </w:p>
        </w:tc>
        <w:tc>
          <w:tcPr>
            <w:tcW w:w="750" w:type="dxa"/>
            <w:tcBorders>
              <w:tl2br w:val="nil"/>
              <w:tr2bl w:val="nil"/>
            </w:tcBorders>
          </w:tcPr>
          <w:p>
            <w:pPr>
              <w:jc w:val="center"/>
              <w:rPr>
                <w:rFonts w:ascii="Times New Roman" w:hAnsi="Times New Roman" w:cs="Times New Roman"/>
                <w:vertAlign w:val="baseline"/>
              </w:rPr>
            </w:pPr>
          </w:p>
        </w:tc>
        <w:tc>
          <w:tcPr>
            <w:tcW w:w="750" w:type="dxa"/>
            <w:tcBorders>
              <w:tl2br w:val="nil"/>
              <w:tr2bl w:val="nil"/>
            </w:tcBorders>
          </w:tcPr>
          <w:p>
            <w:pPr>
              <w:jc w:val="center"/>
              <w:rPr>
                <w:rFonts w:ascii="Times New Roman" w:hAnsi="Times New Roman" w:cs="Times New Roman"/>
                <w:vertAlign w:val="baseline"/>
              </w:rPr>
            </w:pPr>
          </w:p>
        </w:tc>
        <w:tc>
          <w:tcPr>
            <w:tcW w:w="750" w:type="dxa"/>
            <w:tcBorders>
              <w:tl2br w:val="nil"/>
              <w:tr2bl w:val="nil"/>
            </w:tcBorders>
          </w:tcPr>
          <w:p>
            <w:pPr>
              <w:jc w:val="center"/>
              <w:rPr>
                <w:rFonts w:ascii="Times New Roman" w:hAnsi="Times New Roman" w:cs="Times New Roman"/>
                <w:vertAlign w:val="baseline"/>
              </w:rPr>
            </w:pPr>
          </w:p>
        </w:tc>
        <w:tc>
          <w:tcPr>
            <w:tcW w:w="750" w:type="dxa"/>
            <w:tcBorders>
              <w:tl2br w:val="nil"/>
              <w:tr2bl w:val="nil"/>
            </w:tcBorders>
          </w:tcPr>
          <w:p>
            <w:pPr>
              <w:jc w:val="center"/>
              <w:rPr>
                <w:rFonts w:ascii="Times New Roman" w:hAnsi="Times New Roman" w:cs="Times New Roman"/>
                <w:vertAlign w:val="baseline"/>
              </w:rPr>
            </w:pPr>
          </w:p>
        </w:tc>
        <w:tc>
          <w:tcPr>
            <w:tcW w:w="750" w:type="dxa"/>
            <w:tcBorders>
              <w:tl2br w:val="nil"/>
              <w:tr2bl w:val="nil"/>
            </w:tcBorders>
          </w:tcPr>
          <w:p>
            <w:pPr>
              <w:jc w:val="center"/>
              <w:rPr>
                <w:rFonts w:ascii="Times New Roman" w:hAnsi="Times New Roman" w:cs="Times New Roman"/>
                <w:vertAlign w:val="baseline"/>
              </w:rPr>
            </w:pPr>
          </w:p>
        </w:tc>
        <w:tc>
          <w:tcPr>
            <w:tcW w:w="751" w:type="dxa"/>
            <w:tcBorders>
              <w:tl2br w:val="nil"/>
              <w:tr2bl w:val="nil"/>
            </w:tcBorders>
          </w:tcPr>
          <w:p>
            <w:pPr>
              <w:jc w:val="center"/>
              <w:rPr>
                <w:rFonts w:ascii="Times New Roman" w:hAnsi="Times New Roman" w:cs="Times New Roman"/>
                <w:vertAlign w:val="baseline"/>
              </w:rPr>
            </w:pPr>
          </w:p>
        </w:tc>
        <w:tc>
          <w:tcPr>
            <w:tcW w:w="751" w:type="dxa"/>
            <w:tcBorders>
              <w:tl2br w:val="nil"/>
              <w:tr2bl w:val="nil"/>
            </w:tcBorders>
          </w:tcPr>
          <w:p>
            <w:pPr>
              <w:jc w:val="center"/>
              <w:rPr>
                <w:rFonts w:ascii="Times New Roman" w:hAnsi="Times New Roman" w:cs="Times New Roman"/>
                <w:vertAlign w:val="baseline"/>
              </w:rPr>
            </w:pPr>
          </w:p>
        </w:tc>
        <w:tc>
          <w:tcPr>
            <w:tcW w:w="751" w:type="dxa"/>
            <w:tcBorders>
              <w:tl2br w:val="nil"/>
              <w:tr2bl w:val="nil"/>
            </w:tcBorders>
          </w:tcPr>
          <w:p>
            <w:pPr>
              <w:jc w:val="center"/>
              <w:rPr>
                <w:rFonts w:ascii="Times New Roman" w:hAnsi="Times New Roman" w:cs="Times New Roman"/>
                <w:vertAlign w:val="baseline"/>
              </w:rPr>
            </w:pPr>
          </w:p>
        </w:tc>
        <w:tc>
          <w:tcPr>
            <w:tcW w:w="751" w:type="dxa"/>
            <w:tcBorders>
              <w:tl2br w:val="nil"/>
              <w:tr2bl w:val="nil"/>
            </w:tcBorders>
          </w:tcPr>
          <w:p>
            <w:pPr>
              <w:jc w:val="center"/>
              <w:rPr>
                <w:rFonts w:ascii="Times New Roman" w:hAnsi="Times New Roman" w:cs="Times New Roman"/>
                <w:vertAlign w:val="baseline"/>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602" w:type="dxa"/>
            <w:tcBorders>
              <w:tl2br w:val="nil"/>
              <w:tr2bl w:val="nil"/>
            </w:tcBorders>
            <w:vAlign w:val="top"/>
          </w:tcPr>
          <w:p>
            <w:pPr>
              <w:jc w:val="center"/>
              <w:rPr>
                <w:rFonts w:hint="eastAsia" w:ascii="Times New Roman" w:hAnsi="Times New Roman" w:cs="Times New Roman" w:eastAsiaTheme="minorEastAsia"/>
                <w:vertAlign w:val="baseline"/>
                <w:lang w:eastAsia="zh-CN"/>
              </w:rPr>
            </w:pPr>
            <w:r>
              <w:rPr>
                <w:rFonts w:hint="eastAsia" w:ascii="Times New Roman" w:hAnsi="Times New Roman" w:cs="Times New Roman"/>
                <w:vertAlign w:val="baseline"/>
                <w:lang w:eastAsia="zh-CN"/>
              </w:rPr>
              <w:t>截水沟</w:t>
            </w:r>
          </w:p>
        </w:tc>
        <w:tc>
          <w:tcPr>
            <w:tcW w:w="750" w:type="dxa"/>
            <w:tcBorders>
              <w:tl2br w:val="nil"/>
              <w:tr2bl w:val="nil"/>
            </w:tcBorders>
          </w:tcPr>
          <w:p>
            <w:pPr>
              <w:jc w:val="center"/>
              <w:rPr>
                <w:rFonts w:ascii="Times New Roman" w:hAnsi="Times New Roman" w:cs="Times New Roman"/>
                <w:vertAlign w:val="baseline"/>
              </w:rPr>
            </w:pPr>
            <w:r>
              <w:rPr>
                <w:sz w:val="21"/>
              </w:rPr>
              <w:pict>
                <v:line id="_x0000_s1070" o:spid="_x0000_s1070" o:spt="20" style="position:absolute;left:0pt;margin-left:-4.05pt;margin-top:8.8pt;height:0.8pt;width:36.8pt;z-index:252010496;mso-width-relative:page;mso-height-relative:page;" filled="f" stroked="t" coordsize="21600,21600">
                  <v:path arrowok="t"/>
                  <v:fill on="f" focussize="0,0"/>
                  <v:stroke weight="2pt" color="#000000"/>
                  <v:imagedata o:title=""/>
                  <o:lock v:ext="edit" aspectratio="f"/>
                </v:line>
              </w:pict>
            </w:r>
          </w:p>
        </w:tc>
        <w:tc>
          <w:tcPr>
            <w:tcW w:w="750" w:type="dxa"/>
            <w:tcBorders>
              <w:tl2br w:val="nil"/>
              <w:tr2bl w:val="nil"/>
            </w:tcBorders>
          </w:tcPr>
          <w:p>
            <w:pPr>
              <w:jc w:val="center"/>
              <w:rPr>
                <w:rFonts w:ascii="Times New Roman" w:hAnsi="Times New Roman" w:cs="Times New Roman"/>
                <w:vertAlign w:val="baseline"/>
              </w:rPr>
            </w:pPr>
          </w:p>
        </w:tc>
        <w:tc>
          <w:tcPr>
            <w:tcW w:w="750" w:type="dxa"/>
            <w:tcBorders>
              <w:tl2br w:val="nil"/>
              <w:tr2bl w:val="nil"/>
            </w:tcBorders>
          </w:tcPr>
          <w:p>
            <w:pPr>
              <w:jc w:val="center"/>
              <w:rPr>
                <w:rFonts w:ascii="Times New Roman" w:hAnsi="Times New Roman" w:cs="Times New Roman"/>
                <w:vertAlign w:val="baseline"/>
              </w:rPr>
            </w:pPr>
          </w:p>
        </w:tc>
        <w:tc>
          <w:tcPr>
            <w:tcW w:w="750" w:type="dxa"/>
            <w:tcBorders>
              <w:tl2br w:val="nil"/>
              <w:tr2bl w:val="nil"/>
            </w:tcBorders>
          </w:tcPr>
          <w:p>
            <w:pPr>
              <w:jc w:val="center"/>
              <w:rPr>
                <w:rFonts w:ascii="Times New Roman" w:hAnsi="Times New Roman" w:cs="Times New Roman"/>
                <w:vertAlign w:val="baseline"/>
              </w:rPr>
            </w:pPr>
          </w:p>
        </w:tc>
        <w:tc>
          <w:tcPr>
            <w:tcW w:w="750" w:type="dxa"/>
            <w:tcBorders>
              <w:tl2br w:val="nil"/>
              <w:tr2bl w:val="nil"/>
            </w:tcBorders>
            <w:vAlign w:val="top"/>
          </w:tcPr>
          <w:p>
            <w:pPr>
              <w:jc w:val="center"/>
              <w:rPr>
                <w:rFonts w:ascii="Times New Roman" w:hAnsi="Times New Roman" w:cs="Times New Roman"/>
                <w:vertAlign w:val="baseline"/>
              </w:rPr>
            </w:pPr>
          </w:p>
        </w:tc>
        <w:tc>
          <w:tcPr>
            <w:tcW w:w="750" w:type="dxa"/>
            <w:tcBorders>
              <w:tl2br w:val="nil"/>
              <w:tr2bl w:val="nil"/>
            </w:tcBorders>
            <w:vAlign w:val="top"/>
          </w:tcPr>
          <w:p>
            <w:pPr>
              <w:jc w:val="center"/>
              <w:rPr>
                <w:rFonts w:ascii="Times New Roman" w:hAnsi="Times New Roman" w:cs="Times New Roman"/>
                <w:vertAlign w:val="baseline"/>
              </w:rPr>
            </w:pPr>
          </w:p>
        </w:tc>
        <w:tc>
          <w:tcPr>
            <w:tcW w:w="750" w:type="dxa"/>
            <w:tcBorders>
              <w:tl2br w:val="nil"/>
              <w:tr2bl w:val="nil"/>
            </w:tcBorders>
            <w:vAlign w:val="top"/>
          </w:tcPr>
          <w:p>
            <w:pPr>
              <w:jc w:val="center"/>
              <w:rPr>
                <w:rFonts w:ascii="Times New Roman" w:hAnsi="Times New Roman" w:cs="Times New Roman"/>
                <w:vertAlign w:val="baseline"/>
              </w:rPr>
            </w:pPr>
          </w:p>
        </w:tc>
        <w:tc>
          <w:tcPr>
            <w:tcW w:w="751" w:type="dxa"/>
            <w:tcBorders>
              <w:tl2br w:val="nil"/>
              <w:tr2bl w:val="nil"/>
            </w:tcBorders>
            <w:vAlign w:val="top"/>
          </w:tcPr>
          <w:p>
            <w:pPr>
              <w:jc w:val="center"/>
              <w:rPr>
                <w:rFonts w:ascii="Times New Roman" w:hAnsi="Times New Roman" w:cs="Times New Roman"/>
                <w:vertAlign w:val="baseline"/>
              </w:rPr>
            </w:pPr>
          </w:p>
        </w:tc>
        <w:tc>
          <w:tcPr>
            <w:tcW w:w="751" w:type="dxa"/>
            <w:tcBorders>
              <w:tl2br w:val="nil"/>
              <w:tr2bl w:val="nil"/>
            </w:tcBorders>
          </w:tcPr>
          <w:p>
            <w:pPr>
              <w:jc w:val="center"/>
              <w:rPr>
                <w:rFonts w:ascii="Times New Roman" w:hAnsi="Times New Roman" w:cs="Times New Roman"/>
                <w:vertAlign w:val="baseline"/>
              </w:rPr>
            </w:pPr>
          </w:p>
        </w:tc>
        <w:tc>
          <w:tcPr>
            <w:tcW w:w="751" w:type="dxa"/>
            <w:tcBorders>
              <w:tl2br w:val="nil"/>
              <w:tr2bl w:val="nil"/>
            </w:tcBorders>
          </w:tcPr>
          <w:p>
            <w:pPr>
              <w:jc w:val="center"/>
              <w:rPr>
                <w:rFonts w:ascii="Times New Roman" w:hAnsi="Times New Roman" w:cs="Times New Roman"/>
                <w:vertAlign w:val="baseline"/>
              </w:rPr>
            </w:pPr>
          </w:p>
        </w:tc>
        <w:tc>
          <w:tcPr>
            <w:tcW w:w="751" w:type="dxa"/>
            <w:tcBorders>
              <w:tl2br w:val="nil"/>
              <w:tr2bl w:val="nil"/>
            </w:tcBorders>
          </w:tcPr>
          <w:p>
            <w:pPr>
              <w:jc w:val="center"/>
              <w:rPr>
                <w:rFonts w:ascii="Times New Roman" w:hAnsi="Times New Roman" w:cs="Times New Roman"/>
                <w:vertAlign w:val="baseline"/>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602" w:type="dxa"/>
            <w:tcBorders>
              <w:tl2br w:val="nil"/>
              <w:tr2bl w:val="nil"/>
            </w:tcBorders>
            <w:vAlign w:val="top"/>
          </w:tcPr>
          <w:p>
            <w:pPr>
              <w:jc w:val="center"/>
              <w:rPr>
                <w:rFonts w:ascii="Times New Roman" w:hAnsi="Times New Roman" w:cs="Times New Roman"/>
                <w:vertAlign w:val="baseline"/>
              </w:rPr>
            </w:pPr>
            <w:r>
              <w:rPr>
                <w:rFonts w:hint="eastAsia" w:ascii="Times New Roman" w:hAnsi="Times New Roman" w:cs="Times New Roman"/>
                <w:vertAlign w:val="baseline"/>
                <w:lang w:eastAsia="zh-CN"/>
              </w:rPr>
              <w:t>拆除工程</w:t>
            </w:r>
          </w:p>
        </w:tc>
        <w:tc>
          <w:tcPr>
            <w:tcW w:w="750" w:type="dxa"/>
            <w:tcBorders>
              <w:tl2br w:val="nil"/>
              <w:tr2bl w:val="nil"/>
            </w:tcBorders>
          </w:tcPr>
          <w:p>
            <w:pPr>
              <w:jc w:val="center"/>
              <w:rPr>
                <w:rFonts w:ascii="Times New Roman" w:hAnsi="Times New Roman" w:cs="Times New Roman"/>
                <w:vertAlign w:val="baseline"/>
              </w:rPr>
            </w:pPr>
          </w:p>
        </w:tc>
        <w:tc>
          <w:tcPr>
            <w:tcW w:w="750" w:type="dxa"/>
            <w:tcBorders>
              <w:tl2br w:val="nil"/>
              <w:tr2bl w:val="nil"/>
            </w:tcBorders>
          </w:tcPr>
          <w:p>
            <w:pPr>
              <w:jc w:val="center"/>
              <w:rPr>
                <w:rFonts w:ascii="Times New Roman" w:hAnsi="Times New Roman" w:cs="Times New Roman"/>
                <w:vertAlign w:val="baseline"/>
              </w:rPr>
            </w:pPr>
          </w:p>
        </w:tc>
        <w:tc>
          <w:tcPr>
            <w:tcW w:w="750" w:type="dxa"/>
            <w:tcBorders>
              <w:tl2br w:val="nil"/>
              <w:tr2bl w:val="nil"/>
            </w:tcBorders>
          </w:tcPr>
          <w:p>
            <w:pPr>
              <w:jc w:val="center"/>
              <w:rPr>
                <w:rFonts w:ascii="Times New Roman" w:hAnsi="Times New Roman" w:cs="Times New Roman"/>
                <w:vertAlign w:val="baseline"/>
              </w:rPr>
            </w:pPr>
          </w:p>
        </w:tc>
        <w:tc>
          <w:tcPr>
            <w:tcW w:w="750" w:type="dxa"/>
            <w:tcBorders>
              <w:tl2br w:val="nil"/>
              <w:tr2bl w:val="nil"/>
            </w:tcBorders>
          </w:tcPr>
          <w:p>
            <w:pPr>
              <w:jc w:val="center"/>
              <w:rPr>
                <w:rFonts w:ascii="Times New Roman" w:hAnsi="Times New Roman" w:cs="Times New Roman"/>
                <w:vertAlign w:val="baseline"/>
              </w:rPr>
            </w:pPr>
          </w:p>
        </w:tc>
        <w:tc>
          <w:tcPr>
            <w:tcW w:w="750" w:type="dxa"/>
            <w:tcBorders>
              <w:tl2br w:val="nil"/>
              <w:tr2bl w:val="nil"/>
            </w:tcBorders>
            <w:vAlign w:val="top"/>
          </w:tcPr>
          <w:p>
            <w:pPr>
              <w:jc w:val="center"/>
              <w:rPr>
                <w:rFonts w:ascii="Times New Roman" w:hAnsi="Times New Roman" w:cs="Times New Roman"/>
                <w:vertAlign w:val="baseline"/>
              </w:rPr>
            </w:pPr>
            <w:r>
              <w:rPr>
                <w:sz w:val="21"/>
              </w:rPr>
              <w:pict>
                <v:line id="_x0000_s1067" o:spid="_x0000_s1067" o:spt="20" style="position:absolute;left:0pt;flip:y;margin-left:31.95pt;margin-top:7.75pt;height:0.7pt;width:111.75pt;z-index:251856896;mso-width-relative:page;mso-height-relative:page;" filled="f" stroked="t" coordsize="21600,21600">
                  <v:path arrowok="t"/>
                  <v:fill on="f" focussize="0,0"/>
                  <v:stroke weight="2pt" color="#000000"/>
                  <v:imagedata o:title=""/>
                  <o:lock v:ext="edit" aspectratio="f"/>
                </v:line>
              </w:pict>
            </w:r>
          </w:p>
        </w:tc>
        <w:tc>
          <w:tcPr>
            <w:tcW w:w="750" w:type="dxa"/>
            <w:tcBorders>
              <w:tl2br w:val="nil"/>
              <w:tr2bl w:val="nil"/>
            </w:tcBorders>
            <w:vAlign w:val="top"/>
          </w:tcPr>
          <w:p>
            <w:pPr>
              <w:jc w:val="center"/>
              <w:rPr>
                <w:rFonts w:ascii="Times New Roman" w:hAnsi="Times New Roman" w:cs="Times New Roman"/>
                <w:vertAlign w:val="baseline"/>
              </w:rPr>
            </w:pPr>
          </w:p>
        </w:tc>
        <w:tc>
          <w:tcPr>
            <w:tcW w:w="750" w:type="dxa"/>
            <w:tcBorders>
              <w:tl2br w:val="nil"/>
              <w:tr2bl w:val="nil"/>
            </w:tcBorders>
            <w:vAlign w:val="top"/>
          </w:tcPr>
          <w:p>
            <w:pPr>
              <w:jc w:val="center"/>
              <w:rPr>
                <w:rFonts w:ascii="Times New Roman" w:hAnsi="Times New Roman" w:cs="Times New Roman"/>
                <w:vertAlign w:val="baseline"/>
              </w:rPr>
            </w:pPr>
          </w:p>
        </w:tc>
        <w:tc>
          <w:tcPr>
            <w:tcW w:w="751" w:type="dxa"/>
            <w:tcBorders>
              <w:tl2br w:val="nil"/>
              <w:tr2bl w:val="nil"/>
            </w:tcBorders>
            <w:vAlign w:val="top"/>
          </w:tcPr>
          <w:p>
            <w:pPr>
              <w:jc w:val="center"/>
              <w:rPr>
                <w:rFonts w:ascii="Times New Roman" w:hAnsi="Times New Roman" w:cs="Times New Roman"/>
                <w:vertAlign w:val="baseline"/>
              </w:rPr>
            </w:pPr>
          </w:p>
        </w:tc>
        <w:tc>
          <w:tcPr>
            <w:tcW w:w="751" w:type="dxa"/>
            <w:tcBorders>
              <w:tl2br w:val="nil"/>
              <w:tr2bl w:val="nil"/>
            </w:tcBorders>
          </w:tcPr>
          <w:p>
            <w:pPr>
              <w:jc w:val="center"/>
              <w:rPr>
                <w:rFonts w:ascii="Times New Roman" w:hAnsi="Times New Roman" w:cs="Times New Roman"/>
                <w:vertAlign w:val="baseline"/>
              </w:rPr>
            </w:pPr>
          </w:p>
        </w:tc>
        <w:tc>
          <w:tcPr>
            <w:tcW w:w="751" w:type="dxa"/>
            <w:tcBorders>
              <w:tl2br w:val="nil"/>
              <w:tr2bl w:val="nil"/>
            </w:tcBorders>
          </w:tcPr>
          <w:p>
            <w:pPr>
              <w:jc w:val="center"/>
              <w:rPr>
                <w:rFonts w:ascii="Times New Roman" w:hAnsi="Times New Roman" w:cs="Times New Roman"/>
                <w:vertAlign w:val="baseline"/>
              </w:rPr>
            </w:pPr>
          </w:p>
        </w:tc>
        <w:tc>
          <w:tcPr>
            <w:tcW w:w="751" w:type="dxa"/>
            <w:tcBorders>
              <w:tl2br w:val="nil"/>
              <w:tr2bl w:val="nil"/>
            </w:tcBorders>
          </w:tcPr>
          <w:p>
            <w:pPr>
              <w:jc w:val="center"/>
              <w:rPr>
                <w:rFonts w:ascii="Times New Roman" w:hAnsi="Times New Roman" w:cs="Times New Roman"/>
                <w:vertAlign w:val="baseline"/>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602" w:type="dxa"/>
            <w:tcBorders>
              <w:tl2br w:val="nil"/>
              <w:tr2bl w:val="nil"/>
            </w:tcBorders>
            <w:vAlign w:val="top"/>
          </w:tcPr>
          <w:p>
            <w:pPr>
              <w:jc w:val="center"/>
              <w:rPr>
                <w:rFonts w:hint="eastAsia" w:ascii="Times New Roman" w:hAnsi="Times New Roman" w:cs="Times New Roman" w:eastAsiaTheme="minorEastAsia"/>
                <w:vertAlign w:val="baseline"/>
                <w:lang w:eastAsia="zh-CN"/>
              </w:rPr>
            </w:pPr>
            <w:r>
              <w:rPr>
                <w:rFonts w:hint="eastAsia" w:ascii="Times New Roman" w:hAnsi="Times New Roman" w:cs="Times New Roman"/>
                <w:vertAlign w:val="baseline"/>
                <w:lang w:eastAsia="zh-CN"/>
              </w:rPr>
              <w:t>平整工程</w:t>
            </w:r>
          </w:p>
        </w:tc>
        <w:tc>
          <w:tcPr>
            <w:tcW w:w="750" w:type="dxa"/>
            <w:tcBorders>
              <w:tl2br w:val="nil"/>
              <w:tr2bl w:val="nil"/>
            </w:tcBorders>
          </w:tcPr>
          <w:p>
            <w:pPr>
              <w:jc w:val="center"/>
              <w:rPr>
                <w:rFonts w:ascii="Times New Roman" w:hAnsi="Times New Roman" w:cs="Times New Roman"/>
                <w:vertAlign w:val="baseline"/>
              </w:rPr>
            </w:pPr>
          </w:p>
        </w:tc>
        <w:tc>
          <w:tcPr>
            <w:tcW w:w="750" w:type="dxa"/>
            <w:tcBorders>
              <w:tl2br w:val="nil"/>
              <w:tr2bl w:val="nil"/>
            </w:tcBorders>
          </w:tcPr>
          <w:p>
            <w:pPr>
              <w:jc w:val="center"/>
              <w:rPr>
                <w:rFonts w:ascii="Times New Roman" w:hAnsi="Times New Roman" w:cs="Times New Roman"/>
                <w:vertAlign w:val="baseline"/>
              </w:rPr>
            </w:pPr>
          </w:p>
        </w:tc>
        <w:tc>
          <w:tcPr>
            <w:tcW w:w="750" w:type="dxa"/>
            <w:tcBorders>
              <w:tl2br w:val="nil"/>
              <w:tr2bl w:val="nil"/>
            </w:tcBorders>
          </w:tcPr>
          <w:p>
            <w:pPr>
              <w:jc w:val="center"/>
              <w:rPr>
                <w:rFonts w:ascii="Times New Roman" w:hAnsi="Times New Roman" w:cs="Times New Roman"/>
                <w:vertAlign w:val="baseline"/>
              </w:rPr>
            </w:pPr>
          </w:p>
        </w:tc>
        <w:tc>
          <w:tcPr>
            <w:tcW w:w="750" w:type="dxa"/>
            <w:tcBorders>
              <w:tl2br w:val="nil"/>
              <w:tr2bl w:val="nil"/>
            </w:tcBorders>
          </w:tcPr>
          <w:p>
            <w:pPr>
              <w:jc w:val="center"/>
              <w:rPr>
                <w:rFonts w:ascii="Times New Roman" w:hAnsi="Times New Roman" w:cs="Times New Roman"/>
                <w:vertAlign w:val="baseline"/>
              </w:rPr>
            </w:pPr>
          </w:p>
        </w:tc>
        <w:tc>
          <w:tcPr>
            <w:tcW w:w="750" w:type="dxa"/>
            <w:tcBorders>
              <w:tl2br w:val="nil"/>
              <w:tr2bl w:val="nil"/>
            </w:tcBorders>
            <w:vAlign w:val="top"/>
          </w:tcPr>
          <w:p>
            <w:pPr>
              <w:jc w:val="center"/>
              <w:rPr>
                <w:rFonts w:ascii="Times New Roman" w:hAnsi="Times New Roman" w:cs="Times New Roman"/>
                <w:vertAlign w:val="baseline"/>
              </w:rPr>
            </w:pPr>
          </w:p>
        </w:tc>
        <w:tc>
          <w:tcPr>
            <w:tcW w:w="750" w:type="dxa"/>
            <w:tcBorders>
              <w:tl2br w:val="nil"/>
              <w:tr2bl w:val="nil"/>
            </w:tcBorders>
            <w:vAlign w:val="top"/>
          </w:tcPr>
          <w:p>
            <w:pPr>
              <w:jc w:val="center"/>
              <w:rPr>
                <w:rFonts w:ascii="Times New Roman" w:hAnsi="Times New Roman" w:cs="Times New Roman"/>
                <w:vertAlign w:val="baseline"/>
              </w:rPr>
            </w:pPr>
            <w:r>
              <w:rPr>
                <w:sz w:val="21"/>
              </w:rPr>
              <w:pict>
                <v:line id="_x0000_s1068" o:spid="_x0000_s1068" o:spt="20" style="position:absolute;left:0pt;flip:y;margin-left:-4.8pt;margin-top:7.4pt;height:0.7pt;width:111.75pt;z-index:251918336;mso-width-relative:page;mso-height-relative:page;" filled="f" stroked="t" coordsize="21600,21600">
                  <v:path arrowok="t"/>
                  <v:fill on="f" focussize="0,0"/>
                  <v:stroke weight="2pt" color="#000000"/>
                  <v:imagedata o:title=""/>
                  <o:lock v:ext="edit" aspectratio="f"/>
                </v:line>
              </w:pict>
            </w:r>
          </w:p>
        </w:tc>
        <w:tc>
          <w:tcPr>
            <w:tcW w:w="750" w:type="dxa"/>
            <w:tcBorders>
              <w:tl2br w:val="nil"/>
              <w:tr2bl w:val="nil"/>
            </w:tcBorders>
            <w:vAlign w:val="top"/>
          </w:tcPr>
          <w:p>
            <w:pPr>
              <w:jc w:val="center"/>
              <w:rPr>
                <w:rFonts w:ascii="Times New Roman" w:hAnsi="Times New Roman" w:cs="Times New Roman"/>
                <w:vertAlign w:val="baseline"/>
              </w:rPr>
            </w:pPr>
          </w:p>
        </w:tc>
        <w:tc>
          <w:tcPr>
            <w:tcW w:w="751" w:type="dxa"/>
            <w:tcBorders>
              <w:tl2br w:val="nil"/>
              <w:tr2bl w:val="nil"/>
            </w:tcBorders>
            <w:vAlign w:val="top"/>
          </w:tcPr>
          <w:p>
            <w:pPr>
              <w:jc w:val="center"/>
              <w:rPr>
                <w:rFonts w:ascii="Times New Roman" w:hAnsi="Times New Roman" w:cs="Times New Roman"/>
                <w:vertAlign w:val="baseline"/>
              </w:rPr>
            </w:pPr>
          </w:p>
        </w:tc>
        <w:tc>
          <w:tcPr>
            <w:tcW w:w="751" w:type="dxa"/>
            <w:tcBorders>
              <w:tl2br w:val="nil"/>
              <w:tr2bl w:val="nil"/>
            </w:tcBorders>
          </w:tcPr>
          <w:p>
            <w:pPr>
              <w:jc w:val="center"/>
              <w:rPr>
                <w:rFonts w:ascii="Times New Roman" w:hAnsi="Times New Roman" w:cs="Times New Roman"/>
                <w:vertAlign w:val="baseline"/>
              </w:rPr>
            </w:pPr>
          </w:p>
        </w:tc>
        <w:tc>
          <w:tcPr>
            <w:tcW w:w="751" w:type="dxa"/>
            <w:tcBorders>
              <w:tl2br w:val="nil"/>
              <w:tr2bl w:val="nil"/>
            </w:tcBorders>
          </w:tcPr>
          <w:p>
            <w:pPr>
              <w:jc w:val="center"/>
              <w:rPr>
                <w:rFonts w:ascii="Times New Roman" w:hAnsi="Times New Roman" w:cs="Times New Roman"/>
                <w:vertAlign w:val="baseline"/>
              </w:rPr>
            </w:pPr>
          </w:p>
        </w:tc>
        <w:tc>
          <w:tcPr>
            <w:tcW w:w="751" w:type="dxa"/>
            <w:tcBorders>
              <w:tl2br w:val="nil"/>
              <w:tr2bl w:val="nil"/>
            </w:tcBorders>
          </w:tcPr>
          <w:p>
            <w:pPr>
              <w:jc w:val="center"/>
              <w:rPr>
                <w:rFonts w:ascii="Times New Roman" w:hAnsi="Times New Roman" w:cs="Times New Roman"/>
                <w:vertAlign w:val="baseline"/>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602" w:type="dxa"/>
            <w:tcBorders>
              <w:tl2br w:val="nil"/>
              <w:tr2bl w:val="nil"/>
            </w:tcBorders>
            <w:vAlign w:val="top"/>
          </w:tcPr>
          <w:p>
            <w:pPr>
              <w:jc w:val="center"/>
              <w:rPr>
                <w:rFonts w:hint="eastAsia" w:ascii="Times New Roman" w:hAnsi="Times New Roman" w:cs="Times New Roman" w:eastAsiaTheme="minorEastAsia"/>
                <w:vertAlign w:val="baseline"/>
                <w:lang w:eastAsia="zh-CN"/>
              </w:rPr>
            </w:pPr>
            <w:r>
              <w:rPr>
                <w:rFonts w:hint="eastAsia" w:ascii="Times New Roman" w:hAnsi="Times New Roman" w:cs="Times New Roman"/>
                <w:vertAlign w:val="baseline"/>
                <w:lang w:eastAsia="zh-CN"/>
              </w:rPr>
              <w:t>覆土工程</w:t>
            </w:r>
          </w:p>
        </w:tc>
        <w:tc>
          <w:tcPr>
            <w:tcW w:w="750" w:type="dxa"/>
            <w:tcBorders>
              <w:tl2br w:val="nil"/>
              <w:tr2bl w:val="nil"/>
            </w:tcBorders>
          </w:tcPr>
          <w:p>
            <w:pPr>
              <w:jc w:val="center"/>
              <w:rPr>
                <w:rFonts w:ascii="Times New Roman" w:hAnsi="Times New Roman" w:cs="Times New Roman"/>
                <w:vertAlign w:val="baseline"/>
              </w:rPr>
            </w:pPr>
          </w:p>
        </w:tc>
        <w:tc>
          <w:tcPr>
            <w:tcW w:w="750" w:type="dxa"/>
            <w:tcBorders>
              <w:tl2br w:val="nil"/>
              <w:tr2bl w:val="nil"/>
            </w:tcBorders>
          </w:tcPr>
          <w:p>
            <w:pPr>
              <w:jc w:val="center"/>
              <w:rPr>
                <w:rFonts w:ascii="Times New Roman" w:hAnsi="Times New Roman" w:cs="Times New Roman"/>
                <w:vertAlign w:val="baseline"/>
              </w:rPr>
            </w:pPr>
          </w:p>
        </w:tc>
        <w:tc>
          <w:tcPr>
            <w:tcW w:w="750" w:type="dxa"/>
            <w:tcBorders>
              <w:tl2br w:val="nil"/>
              <w:tr2bl w:val="nil"/>
            </w:tcBorders>
          </w:tcPr>
          <w:p>
            <w:pPr>
              <w:jc w:val="center"/>
              <w:rPr>
                <w:rFonts w:ascii="Times New Roman" w:hAnsi="Times New Roman" w:cs="Times New Roman"/>
                <w:vertAlign w:val="baseline"/>
              </w:rPr>
            </w:pPr>
          </w:p>
        </w:tc>
        <w:tc>
          <w:tcPr>
            <w:tcW w:w="750" w:type="dxa"/>
            <w:tcBorders>
              <w:tl2br w:val="nil"/>
              <w:tr2bl w:val="nil"/>
            </w:tcBorders>
          </w:tcPr>
          <w:p>
            <w:pPr>
              <w:jc w:val="center"/>
              <w:rPr>
                <w:rFonts w:ascii="Times New Roman" w:hAnsi="Times New Roman" w:cs="Times New Roman"/>
                <w:vertAlign w:val="baseline"/>
              </w:rPr>
            </w:pPr>
          </w:p>
        </w:tc>
        <w:tc>
          <w:tcPr>
            <w:tcW w:w="750" w:type="dxa"/>
            <w:tcBorders>
              <w:tl2br w:val="nil"/>
              <w:tr2bl w:val="nil"/>
            </w:tcBorders>
            <w:vAlign w:val="top"/>
          </w:tcPr>
          <w:p>
            <w:pPr>
              <w:jc w:val="center"/>
              <w:rPr>
                <w:rFonts w:ascii="Times New Roman" w:hAnsi="Times New Roman" w:cs="Times New Roman"/>
                <w:vertAlign w:val="baseline"/>
              </w:rPr>
            </w:pPr>
            <w:r>
              <w:rPr>
                <w:sz w:val="21"/>
              </w:rPr>
              <w:pict>
                <v:line id="_x0000_s1069" o:spid="_x0000_s1069" o:spt="20" style="position:absolute;left:0pt;flip:y;margin-left:31.95pt;margin-top:7.8pt;height:0.7pt;width:111.75pt;z-index:251979776;mso-width-relative:page;mso-height-relative:page;" filled="f" stroked="t" coordsize="21600,21600">
                  <v:path arrowok="t"/>
                  <v:fill on="f" focussize="0,0"/>
                  <v:stroke weight="2pt" color="#000000"/>
                  <v:imagedata o:title=""/>
                  <o:lock v:ext="edit" aspectratio="f"/>
                </v:line>
              </w:pict>
            </w:r>
          </w:p>
        </w:tc>
        <w:tc>
          <w:tcPr>
            <w:tcW w:w="750" w:type="dxa"/>
            <w:tcBorders>
              <w:tl2br w:val="nil"/>
              <w:tr2bl w:val="nil"/>
            </w:tcBorders>
            <w:vAlign w:val="top"/>
          </w:tcPr>
          <w:p>
            <w:pPr>
              <w:jc w:val="center"/>
              <w:rPr>
                <w:rFonts w:ascii="Times New Roman" w:hAnsi="Times New Roman" w:cs="Times New Roman"/>
                <w:vertAlign w:val="baseline"/>
              </w:rPr>
            </w:pPr>
          </w:p>
        </w:tc>
        <w:tc>
          <w:tcPr>
            <w:tcW w:w="750" w:type="dxa"/>
            <w:tcBorders>
              <w:tl2br w:val="nil"/>
              <w:tr2bl w:val="nil"/>
            </w:tcBorders>
            <w:vAlign w:val="top"/>
          </w:tcPr>
          <w:p>
            <w:pPr>
              <w:jc w:val="center"/>
              <w:rPr>
                <w:rFonts w:ascii="Times New Roman" w:hAnsi="Times New Roman" w:cs="Times New Roman"/>
                <w:vertAlign w:val="baseline"/>
              </w:rPr>
            </w:pPr>
          </w:p>
        </w:tc>
        <w:tc>
          <w:tcPr>
            <w:tcW w:w="751" w:type="dxa"/>
            <w:tcBorders>
              <w:tl2br w:val="nil"/>
              <w:tr2bl w:val="nil"/>
            </w:tcBorders>
            <w:vAlign w:val="top"/>
          </w:tcPr>
          <w:p>
            <w:pPr>
              <w:jc w:val="center"/>
              <w:rPr>
                <w:rFonts w:ascii="Times New Roman" w:hAnsi="Times New Roman" w:cs="Times New Roman"/>
                <w:vertAlign w:val="baseline"/>
              </w:rPr>
            </w:pPr>
          </w:p>
        </w:tc>
        <w:tc>
          <w:tcPr>
            <w:tcW w:w="751" w:type="dxa"/>
            <w:tcBorders>
              <w:tl2br w:val="nil"/>
              <w:tr2bl w:val="nil"/>
            </w:tcBorders>
          </w:tcPr>
          <w:p>
            <w:pPr>
              <w:jc w:val="center"/>
              <w:rPr>
                <w:rFonts w:ascii="Times New Roman" w:hAnsi="Times New Roman" w:cs="Times New Roman"/>
                <w:vertAlign w:val="baseline"/>
              </w:rPr>
            </w:pPr>
          </w:p>
        </w:tc>
        <w:tc>
          <w:tcPr>
            <w:tcW w:w="751" w:type="dxa"/>
            <w:tcBorders>
              <w:tl2br w:val="nil"/>
              <w:tr2bl w:val="nil"/>
            </w:tcBorders>
          </w:tcPr>
          <w:p>
            <w:pPr>
              <w:jc w:val="center"/>
              <w:rPr>
                <w:rFonts w:ascii="Times New Roman" w:hAnsi="Times New Roman" w:cs="Times New Roman"/>
                <w:vertAlign w:val="baseline"/>
              </w:rPr>
            </w:pPr>
          </w:p>
        </w:tc>
        <w:tc>
          <w:tcPr>
            <w:tcW w:w="751" w:type="dxa"/>
            <w:tcBorders>
              <w:tl2br w:val="nil"/>
              <w:tr2bl w:val="nil"/>
            </w:tcBorders>
          </w:tcPr>
          <w:p>
            <w:pPr>
              <w:jc w:val="center"/>
              <w:rPr>
                <w:rFonts w:ascii="Times New Roman" w:hAnsi="Times New Roman" w:cs="Times New Roman"/>
                <w:vertAlign w:val="baseline"/>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602" w:type="dxa"/>
            <w:tcBorders>
              <w:tl2br w:val="nil"/>
              <w:tr2bl w:val="nil"/>
            </w:tcBorders>
            <w:vAlign w:val="top"/>
          </w:tcPr>
          <w:p>
            <w:pPr>
              <w:jc w:val="center"/>
              <w:rPr>
                <w:rFonts w:ascii="Times New Roman" w:hAnsi="Times New Roman" w:cs="Times New Roman"/>
                <w:vertAlign w:val="baseline"/>
              </w:rPr>
            </w:pPr>
            <w:r>
              <w:rPr>
                <w:rFonts w:hint="eastAsia" w:ascii="Times New Roman" w:hAnsi="Times New Roman" w:cs="Times New Roman"/>
                <w:vertAlign w:val="baseline"/>
                <w:lang w:eastAsia="zh-CN"/>
              </w:rPr>
              <w:t>种草工程</w:t>
            </w:r>
          </w:p>
        </w:tc>
        <w:tc>
          <w:tcPr>
            <w:tcW w:w="750" w:type="dxa"/>
            <w:tcBorders>
              <w:tl2br w:val="nil"/>
              <w:tr2bl w:val="nil"/>
            </w:tcBorders>
          </w:tcPr>
          <w:p>
            <w:pPr>
              <w:jc w:val="center"/>
              <w:rPr>
                <w:rFonts w:ascii="Times New Roman" w:hAnsi="Times New Roman" w:cs="Times New Roman"/>
                <w:vertAlign w:val="baseline"/>
              </w:rPr>
            </w:pPr>
          </w:p>
        </w:tc>
        <w:tc>
          <w:tcPr>
            <w:tcW w:w="750" w:type="dxa"/>
            <w:tcBorders>
              <w:tl2br w:val="nil"/>
              <w:tr2bl w:val="nil"/>
            </w:tcBorders>
          </w:tcPr>
          <w:p>
            <w:pPr>
              <w:jc w:val="center"/>
              <w:rPr>
                <w:rFonts w:ascii="Times New Roman" w:hAnsi="Times New Roman" w:cs="Times New Roman"/>
                <w:vertAlign w:val="baseline"/>
              </w:rPr>
            </w:pPr>
          </w:p>
        </w:tc>
        <w:tc>
          <w:tcPr>
            <w:tcW w:w="750" w:type="dxa"/>
            <w:tcBorders>
              <w:tl2br w:val="nil"/>
              <w:tr2bl w:val="nil"/>
            </w:tcBorders>
          </w:tcPr>
          <w:p>
            <w:pPr>
              <w:jc w:val="center"/>
              <w:rPr>
                <w:rFonts w:ascii="Times New Roman" w:hAnsi="Times New Roman" w:cs="Times New Roman"/>
                <w:vertAlign w:val="baseline"/>
              </w:rPr>
            </w:pPr>
          </w:p>
        </w:tc>
        <w:tc>
          <w:tcPr>
            <w:tcW w:w="750" w:type="dxa"/>
            <w:tcBorders>
              <w:tl2br w:val="nil"/>
              <w:tr2bl w:val="nil"/>
            </w:tcBorders>
          </w:tcPr>
          <w:p>
            <w:pPr>
              <w:jc w:val="center"/>
              <w:rPr>
                <w:rFonts w:ascii="Times New Roman" w:hAnsi="Times New Roman" w:cs="Times New Roman"/>
                <w:vertAlign w:val="baseline"/>
              </w:rPr>
            </w:pPr>
          </w:p>
        </w:tc>
        <w:tc>
          <w:tcPr>
            <w:tcW w:w="750" w:type="dxa"/>
            <w:tcBorders>
              <w:tl2br w:val="nil"/>
              <w:tr2bl w:val="nil"/>
            </w:tcBorders>
            <w:vAlign w:val="top"/>
          </w:tcPr>
          <w:p>
            <w:pPr>
              <w:jc w:val="center"/>
              <w:rPr>
                <w:rFonts w:ascii="Times New Roman" w:hAnsi="Times New Roman" w:cs="Times New Roman"/>
                <w:vertAlign w:val="baseline"/>
              </w:rPr>
            </w:pPr>
          </w:p>
        </w:tc>
        <w:tc>
          <w:tcPr>
            <w:tcW w:w="750" w:type="dxa"/>
            <w:tcBorders>
              <w:tl2br w:val="nil"/>
              <w:tr2bl w:val="nil"/>
            </w:tcBorders>
            <w:vAlign w:val="top"/>
          </w:tcPr>
          <w:p>
            <w:pPr>
              <w:jc w:val="center"/>
              <w:rPr>
                <w:rFonts w:ascii="Times New Roman" w:hAnsi="Times New Roman" w:cs="Times New Roman"/>
                <w:vertAlign w:val="baseline"/>
              </w:rPr>
            </w:pPr>
            <w:r>
              <w:rPr>
                <w:sz w:val="21"/>
              </w:rPr>
              <w:pict>
                <v:line id="_x0000_s1061" o:spid="_x0000_s1061" o:spt="20" style="position:absolute;left:0pt;flip:y;margin-left:-4.8pt;margin-top:7.45pt;height:0.7pt;width:111.75pt;z-index:251718656;mso-width-relative:page;mso-height-relative:page;" filled="f" stroked="t" coordsize="21600,21600">
                  <v:path arrowok="t"/>
                  <v:fill on="f" focussize="0,0"/>
                  <v:stroke weight="2pt" color="#000000"/>
                  <v:imagedata o:title=""/>
                  <o:lock v:ext="edit" aspectratio="f"/>
                </v:line>
              </w:pict>
            </w:r>
          </w:p>
        </w:tc>
        <w:tc>
          <w:tcPr>
            <w:tcW w:w="750" w:type="dxa"/>
            <w:tcBorders>
              <w:tl2br w:val="nil"/>
              <w:tr2bl w:val="nil"/>
            </w:tcBorders>
            <w:vAlign w:val="top"/>
          </w:tcPr>
          <w:p>
            <w:pPr>
              <w:jc w:val="center"/>
              <w:rPr>
                <w:rFonts w:ascii="Times New Roman" w:hAnsi="Times New Roman" w:cs="Times New Roman"/>
                <w:vertAlign w:val="baseline"/>
              </w:rPr>
            </w:pPr>
          </w:p>
        </w:tc>
        <w:tc>
          <w:tcPr>
            <w:tcW w:w="751" w:type="dxa"/>
            <w:tcBorders>
              <w:tl2br w:val="nil"/>
              <w:tr2bl w:val="nil"/>
            </w:tcBorders>
            <w:vAlign w:val="top"/>
          </w:tcPr>
          <w:p>
            <w:pPr>
              <w:jc w:val="center"/>
              <w:rPr>
                <w:rFonts w:ascii="Times New Roman" w:hAnsi="Times New Roman" w:cs="Times New Roman"/>
                <w:vertAlign w:val="baseline"/>
              </w:rPr>
            </w:pPr>
          </w:p>
        </w:tc>
        <w:tc>
          <w:tcPr>
            <w:tcW w:w="751" w:type="dxa"/>
            <w:tcBorders>
              <w:tl2br w:val="nil"/>
              <w:tr2bl w:val="nil"/>
            </w:tcBorders>
          </w:tcPr>
          <w:p>
            <w:pPr>
              <w:jc w:val="center"/>
              <w:rPr>
                <w:rFonts w:ascii="Times New Roman" w:hAnsi="Times New Roman" w:cs="Times New Roman"/>
                <w:vertAlign w:val="baseline"/>
              </w:rPr>
            </w:pPr>
          </w:p>
        </w:tc>
        <w:tc>
          <w:tcPr>
            <w:tcW w:w="751" w:type="dxa"/>
            <w:tcBorders>
              <w:tl2br w:val="nil"/>
              <w:tr2bl w:val="nil"/>
            </w:tcBorders>
          </w:tcPr>
          <w:p>
            <w:pPr>
              <w:jc w:val="center"/>
              <w:rPr>
                <w:rFonts w:ascii="Times New Roman" w:hAnsi="Times New Roman" w:cs="Times New Roman"/>
                <w:vertAlign w:val="baseline"/>
              </w:rPr>
            </w:pPr>
          </w:p>
        </w:tc>
        <w:tc>
          <w:tcPr>
            <w:tcW w:w="751" w:type="dxa"/>
            <w:tcBorders>
              <w:tl2br w:val="nil"/>
              <w:tr2bl w:val="nil"/>
            </w:tcBorders>
          </w:tcPr>
          <w:p>
            <w:pPr>
              <w:jc w:val="center"/>
              <w:rPr>
                <w:rFonts w:ascii="Times New Roman" w:hAnsi="Times New Roman" w:cs="Times New Roman"/>
                <w:vertAlign w:val="baseline"/>
              </w:rPr>
            </w:pP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602" w:type="dxa"/>
            <w:tcBorders>
              <w:tl2br w:val="nil"/>
              <w:tr2bl w:val="nil"/>
            </w:tcBorders>
            <w:vAlign w:val="top"/>
          </w:tcPr>
          <w:p>
            <w:pPr>
              <w:jc w:val="center"/>
              <w:rPr>
                <w:rFonts w:hint="eastAsia" w:ascii="Times New Roman" w:hAnsi="Times New Roman" w:cs="Times New Roman"/>
                <w:vertAlign w:val="baseline"/>
                <w:lang w:eastAsia="zh-CN"/>
              </w:rPr>
            </w:pPr>
            <w:r>
              <w:rPr>
                <w:rFonts w:hint="eastAsia" w:ascii="Times New Roman" w:hAnsi="Times New Roman" w:cs="Times New Roman"/>
                <w:vertAlign w:val="baseline"/>
                <w:lang w:eastAsia="zh-CN"/>
              </w:rPr>
              <w:t>监测工程</w:t>
            </w:r>
          </w:p>
        </w:tc>
        <w:tc>
          <w:tcPr>
            <w:tcW w:w="750" w:type="dxa"/>
            <w:tcBorders>
              <w:tl2br w:val="nil"/>
              <w:tr2bl w:val="nil"/>
            </w:tcBorders>
          </w:tcPr>
          <w:p>
            <w:pPr>
              <w:jc w:val="center"/>
              <w:rPr>
                <w:rFonts w:ascii="Times New Roman" w:hAnsi="Times New Roman" w:cs="Times New Roman"/>
                <w:vertAlign w:val="baseline"/>
              </w:rPr>
            </w:pPr>
            <w:r>
              <w:rPr>
                <w:sz w:val="21"/>
              </w:rPr>
              <w:pict>
                <v:line id="_x0000_s1066" o:spid="_x0000_s1066" o:spt="20" style="position:absolute;left:0pt;margin-left:-4.8pt;margin-top:7.8pt;height:0.05pt;width:300pt;z-index:251795456;mso-width-relative:page;mso-height-relative:page;" fillcolor="#FFFFFF" filled="t" stroked="t" coordsize="21600,21600">
                  <v:path arrowok="t"/>
                  <v:fill on="t" color2="#FFFFFF" focussize="0,0"/>
                  <v:stroke weight="2pt" color="#000000"/>
                  <v:imagedata o:title=""/>
                  <o:lock v:ext="edit" aspectratio="f"/>
                </v:line>
              </w:pict>
            </w:r>
          </w:p>
        </w:tc>
        <w:tc>
          <w:tcPr>
            <w:tcW w:w="750" w:type="dxa"/>
            <w:tcBorders>
              <w:tl2br w:val="nil"/>
              <w:tr2bl w:val="nil"/>
            </w:tcBorders>
          </w:tcPr>
          <w:p>
            <w:pPr>
              <w:jc w:val="center"/>
              <w:rPr>
                <w:rFonts w:ascii="Times New Roman" w:hAnsi="Times New Roman" w:cs="Times New Roman"/>
                <w:vertAlign w:val="baseline"/>
              </w:rPr>
            </w:pPr>
          </w:p>
        </w:tc>
        <w:tc>
          <w:tcPr>
            <w:tcW w:w="750" w:type="dxa"/>
            <w:tcBorders>
              <w:tl2br w:val="nil"/>
              <w:tr2bl w:val="nil"/>
            </w:tcBorders>
          </w:tcPr>
          <w:p>
            <w:pPr>
              <w:jc w:val="center"/>
              <w:rPr>
                <w:rFonts w:ascii="Times New Roman" w:hAnsi="Times New Roman" w:cs="Times New Roman"/>
                <w:vertAlign w:val="baseline"/>
              </w:rPr>
            </w:pPr>
          </w:p>
        </w:tc>
        <w:tc>
          <w:tcPr>
            <w:tcW w:w="750" w:type="dxa"/>
            <w:tcBorders>
              <w:tl2br w:val="nil"/>
              <w:tr2bl w:val="nil"/>
            </w:tcBorders>
          </w:tcPr>
          <w:p>
            <w:pPr>
              <w:jc w:val="center"/>
              <w:rPr>
                <w:rFonts w:ascii="Times New Roman" w:hAnsi="Times New Roman" w:cs="Times New Roman"/>
                <w:vertAlign w:val="baseline"/>
              </w:rPr>
            </w:pPr>
          </w:p>
        </w:tc>
        <w:tc>
          <w:tcPr>
            <w:tcW w:w="750" w:type="dxa"/>
            <w:tcBorders>
              <w:tl2br w:val="nil"/>
              <w:tr2bl w:val="nil"/>
            </w:tcBorders>
          </w:tcPr>
          <w:p>
            <w:pPr>
              <w:jc w:val="center"/>
              <w:rPr>
                <w:rFonts w:ascii="Times New Roman" w:hAnsi="Times New Roman" w:cs="Times New Roman"/>
                <w:vertAlign w:val="baseline"/>
              </w:rPr>
            </w:pPr>
          </w:p>
        </w:tc>
        <w:tc>
          <w:tcPr>
            <w:tcW w:w="750" w:type="dxa"/>
            <w:tcBorders>
              <w:tl2br w:val="nil"/>
              <w:tr2bl w:val="nil"/>
            </w:tcBorders>
          </w:tcPr>
          <w:p>
            <w:pPr>
              <w:jc w:val="center"/>
              <w:rPr>
                <w:rFonts w:ascii="Times New Roman" w:hAnsi="Times New Roman" w:cs="Times New Roman"/>
                <w:vertAlign w:val="baseline"/>
              </w:rPr>
            </w:pPr>
          </w:p>
        </w:tc>
        <w:tc>
          <w:tcPr>
            <w:tcW w:w="750" w:type="dxa"/>
            <w:tcBorders>
              <w:tl2br w:val="nil"/>
              <w:tr2bl w:val="nil"/>
            </w:tcBorders>
          </w:tcPr>
          <w:p>
            <w:pPr>
              <w:jc w:val="center"/>
              <w:rPr>
                <w:rFonts w:ascii="Times New Roman" w:hAnsi="Times New Roman" w:cs="Times New Roman"/>
                <w:vertAlign w:val="baseline"/>
              </w:rPr>
            </w:pPr>
          </w:p>
        </w:tc>
        <w:tc>
          <w:tcPr>
            <w:tcW w:w="751" w:type="dxa"/>
            <w:tcBorders>
              <w:tl2br w:val="nil"/>
              <w:tr2bl w:val="nil"/>
            </w:tcBorders>
          </w:tcPr>
          <w:p>
            <w:pPr>
              <w:jc w:val="center"/>
              <w:rPr>
                <w:rFonts w:ascii="Times New Roman" w:hAnsi="Times New Roman" w:cs="Times New Roman"/>
                <w:vertAlign w:val="baseline"/>
              </w:rPr>
            </w:pPr>
          </w:p>
        </w:tc>
        <w:tc>
          <w:tcPr>
            <w:tcW w:w="751" w:type="dxa"/>
            <w:tcBorders>
              <w:tl2br w:val="nil"/>
              <w:tr2bl w:val="nil"/>
            </w:tcBorders>
          </w:tcPr>
          <w:p>
            <w:pPr>
              <w:jc w:val="center"/>
              <w:rPr>
                <w:rFonts w:hint="default" w:ascii="Arial" w:hAnsi="Arial" w:eastAsia="宋体" w:cs="Arial"/>
                <w:vertAlign w:val="baseline"/>
              </w:rPr>
            </w:pPr>
          </w:p>
        </w:tc>
        <w:tc>
          <w:tcPr>
            <w:tcW w:w="751" w:type="dxa"/>
            <w:tcBorders>
              <w:tl2br w:val="nil"/>
              <w:tr2bl w:val="nil"/>
            </w:tcBorders>
          </w:tcPr>
          <w:p>
            <w:pPr>
              <w:jc w:val="center"/>
              <w:rPr>
                <w:rFonts w:hint="default" w:ascii="Arial" w:hAnsi="Arial" w:eastAsia="宋体" w:cs="Arial"/>
                <w:vertAlign w:val="baseline"/>
              </w:rPr>
            </w:pPr>
          </w:p>
        </w:tc>
        <w:tc>
          <w:tcPr>
            <w:tcW w:w="751" w:type="dxa"/>
            <w:tcBorders>
              <w:tl2br w:val="nil"/>
              <w:tr2bl w:val="nil"/>
            </w:tcBorders>
          </w:tcPr>
          <w:p>
            <w:pPr>
              <w:jc w:val="center"/>
              <w:rPr>
                <w:rFonts w:hint="default" w:ascii="Arial" w:hAnsi="Arial" w:eastAsia="宋体" w:cs="Arial"/>
                <w:vertAlign w:val="baseline"/>
              </w:rPr>
            </w:pPr>
          </w:p>
        </w:tc>
      </w:tr>
    </w:tbl>
    <w:p>
      <w:pPr>
        <w:rPr>
          <w:rFonts w:ascii="Times New Roman" w:hAnsi="Times New Roman" w:cs="Times New Roman"/>
        </w:rPr>
      </w:pPr>
      <w:r>
        <w:rPr>
          <w:rFonts w:ascii="Times New Roman" w:hAnsi="Times New Roman" w:cs="Times New Roman"/>
        </w:rPr>
        <w:br w:type="page"/>
      </w:r>
    </w:p>
    <w:p>
      <w:pPr>
        <w:pStyle w:val="4"/>
        <w:rPr>
          <w:rFonts w:ascii="Times New Roman" w:hAnsi="Times New Roman" w:eastAsia="宋体" w:cs="Times New Roman"/>
          <w:b/>
          <w:bCs w:val="0"/>
          <w:sz w:val="32"/>
          <w:szCs w:val="32"/>
        </w:rPr>
      </w:pPr>
      <w:bookmarkStart w:id="937" w:name="_Toc29895"/>
      <w:r>
        <w:rPr>
          <w:rFonts w:ascii="Times New Roman" w:hAnsi="Times New Roman" w:eastAsia="宋体" w:cs="Times New Roman"/>
          <w:b/>
          <w:bCs w:val="0"/>
          <w:sz w:val="32"/>
          <w:szCs w:val="32"/>
        </w:rPr>
        <w:t>第七章  经费估算与进度安排</w:t>
      </w:r>
      <w:bookmarkEnd w:id="937"/>
    </w:p>
    <w:p>
      <w:pPr>
        <w:pStyle w:val="5"/>
        <w:rPr>
          <w:rFonts w:ascii="Times New Roman" w:hAnsi="Times New Roman" w:eastAsia="宋体" w:cs="Times New Roman"/>
          <w:bCs w:val="0"/>
          <w:sz w:val="30"/>
          <w:szCs w:val="30"/>
        </w:rPr>
      </w:pPr>
      <w:bookmarkStart w:id="938" w:name="_Toc29665"/>
      <w:r>
        <w:rPr>
          <w:rFonts w:ascii="Times New Roman" w:hAnsi="Times New Roman" w:eastAsia="宋体" w:cs="Times New Roman"/>
          <w:bCs w:val="0"/>
          <w:sz w:val="30"/>
          <w:szCs w:val="30"/>
        </w:rPr>
        <w:t>第一节  经费估算依据</w:t>
      </w:r>
      <w:bookmarkEnd w:id="938"/>
    </w:p>
    <w:p>
      <w:pPr>
        <w:pStyle w:val="3"/>
        <w:spacing w:line="360" w:lineRule="auto"/>
        <w:jc w:val="left"/>
        <w:rPr>
          <w:rFonts w:ascii="Times New Roman" w:hAnsi="Times New Roman" w:cs="Times New Roman" w:eastAsiaTheme="majorEastAsia"/>
          <w:b/>
          <w:bCs w:val="0"/>
          <w:sz w:val="28"/>
          <w:szCs w:val="28"/>
        </w:rPr>
      </w:pPr>
      <w:r>
        <w:rPr>
          <w:rFonts w:ascii="Times New Roman" w:hAnsi="Times New Roman" w:cs="Times New Roman" w:eastAsiaTheme="majorEastAsia"/>
          <w:b/>
          <w:bCs w:val="0"/>
          <w:sz w:val="28"/>
          <w:szCs w:val="28"/>
        </w:rPr>
        <w:t>一</w:t>
      </w:r>
      <w:r>
        <w:rPr>
          <w:rFonts w:hint="eastAsia" w:ascii="Times New Roman" w:hAnsi="Times New Roman" w:cs="Times New Roman" w:eastAsiaTheme="majorEastAsia"/>
          <w:b/>
          <w:bCs w:val="0"/>
          <w:sz w:val="28"/>
          <w:szCs w:val="28"/>
          <w:lang w:eastAsia="zh-CN"/>
        </w:rPr>
        <w:t>、</w:t>
      </w:r>
      <w:r>
        <w:rPr>
          <w:rFonts w:ascii="Times New Roman" w:hAnsi="Times New Roman" w:cs="Times New Roman" w:eastAsiaTheme="majorEastAsia"/>
          <w:b/>
          <w:bCs w:val="0"/>
          <w:sz w:val="28"/>
          <w:szCs w:val="28"/>
        </w:rPr>
        <w:t>预算编制依据</w:t>
      </w:r>
    </w:p>
    <w:p>
      <w:pPr>
        <w:spacing w:line="360" w:lineRule="auto"/>
        <w:ind w:firstLine="480" w:firstLineChars="200"/>
        <w:rPr>
          <w:rFonts w:ascii="Times New Roman" w:hAnsi="Times New Roman" w:cs="Times New Roman"/>
          <w:sz w:val="24"/>
        </w:rPr>
      </w:pPr>
      <w:r>
        <w:rPr>
          <w:rFonts w:ascii="Times New Roman" w:hAnsi="Times New Roman" w:cs="Times New Roman"/>
          <w:sz w:val="24"/>
        </w:rPr>
        <w:t>1）</w:t>
      </w:r>
      <w:r>
        <w:rPr>
          <w:rFonts w:ascii="Times New Roman" w:hAnsi="Times New Roman" w:eastAsia="宋体" w:cs="Times New Roman"/>
          <w:sz w:val="24"/>
        </w:rPr>
        <w:t>《土地复垦方案编制实务》（国土资源部土地整理中心，2011 年）；</w:t>
      </w:r>
    </w:p>
    <w:p>
      <w:pPr>
        <w:spacing w:line="360" w:lineRule="auto"/>
        <w:ind w:firstLine="480" w:firstLineChars="200"/>
        <w:rPr>
          <w:rFonts w:ascii="Times New Roman" w:hAnsi="Times New Roman" w:cs="Times New Roman"/>
          <w:sz w:val="24"/>
        </w:rPr>
      </w:pPr>
      <w:r>
        <w:rPr>
          <w:rFonts w:ascii="Times New Roman" w:hAnsi="Times New Roman" w:cs="Times New Roman"/>
          <w:sz w:val="24"/>
        </w:rPr>
        <w:t>2）水利部《水利建筑工程预算定额》（上、下册）；</w:t>
      </w:r>
    </w:p>
    <w:p>
      <w:pPr>
        <w:spacing w:line="360" w:lineRule="auto"/>
        <w:ind w:firstLine="480" w:firstLineChars="200"/>
        <w:rPr>
          <w:rFonts w:ascii="Times New Roman" w:hAnsi="Times New Roman" w:cs="Times New Roman"/>
          <w:sz w:val="24"/>
        </w:rPr>
      </w:pPr>
      <w:r>
        <w:rPr>
          <w:rFonts w:ascii="Times New Roman" w:hAnsi="Times New Roman" w:cs="Times New Roman"/>
          <w:sz w:val="24"/>
        </w:rPr>
        <w:t>3）水利部《水土保持工程概（估）算编制规定和定额》（水利部水总［2003］67号文）；</w:t>
      </w:r>
    </w:p>
    <w:p>
      <w:pPr>
        <w:spacing w:line="360" w:lineRule="auto"/>
        <w:ind w:firstLine="480" w:firstLineChars="200"/>
        <w:rPr>
          <w:rFonts w:ascii="Times New Roman" w:hAnsi="Times New Roman" w:cs="Times New Roman"/>
          <w:sz w:val="24"/>
        </w:rPr>
      </w:pPr>
      <w:r>
        <w:rPr>
          <w:rFonts w:ascii="Times New Roman" w:hAnsi="Times New Roman" w:cs="Times New Roman"/>
          <w:sz w:val="24"/>
        </w:rPr>
        <w:t>4）水利部《水土保持工程概算定额》（水利部2003年6月黄河水利出版社）；</w:t>
      </w:r>
    </w:p>
    <w:p>
      <w:pPr>
        <w:spacing w:line="360" w:lineRule="auto"/>
        <w:ind w:firstLine="480" w:firstLineChars="200"/>
        <w:rPr>
          <w:rFonts w:ascii="Times New Roman" w:hAnsi="Times New Roman" w:cs="Times New Roman"/>
          <w:sz w:val="24"/>
        </w:rPr>
      </w:pPr>
      <w:r>
        <w:rPr>
          <w:rFonts w:ascii="Times New Roman" w:hAnsi="Times New Roman" w:cs="Times New Roman"/>
          <w:sz w:val="24"/>
        </w:rPr>
        <w:t>5)《土地开发整理项目预算定额标准》（2012年2月）；</w:t>
      </w:r>
    </w:p>
    <w:p>
      <w:pPr>
        <w:spacing w:line="360" w:lineRule="auto"/>
        <w:ind w:firstLine="480" w:firstLineChars="200"/>
        <w:rPr>
          <w:rFonts w:ascii="Times New Roman" w:hAnsi="Times New Roman" w:cs="Times New Roman"/>
          <w:sz w:val="24"/>
        </w:rPr>
      </w:pPr>
      <w:r>
        <w:rPr>
          <w:rFonts w:ascii="Times New Roman" w:hAnsi="Times New Roman" w:cs="Times New Roman"/>
          <w:sz w:val="24"/>
        </w:rPr>
        <w:t>6）人工单价、部分材料价格通过目前的市场调查获得；</w:t>
      </w:r>
    </w:p>
    <w:p>
      <w:pPr>
        <w:spacing w:line="360" w:lineRule="auto"/>
        <w:ind w:firstLine="480" w:firstLineChars="200"/>
        <w:rPr>
          <w:rFonts w:ascii="Times New Roman" w:hAnsi="Times New Roman" w:cs="Times New Roman"/>
          <w:sz w:val="24"/>
        </w:rPr>
      </w:pPr>
      <w:r>
        <w:rPr>
          <w:rFonts w:ascii="Times New Roman" w:hAnsi="Times New Roman" w:cs="Times New Roman"/>
          <w:sz w:val="24"/>
        </w:rPr>
        <w:t>7）项目工程设计图及工程量表；</w:t>
      </w:r>
    </w:p>
    <w:p>
      <w:pPr>
        <w:wordWrap w:val="0"/>
        <w:autoSpaceDN w:val="0"/>
        <w:spacing w:line="360" w:lineRule="auto"/>
        <w:ind w:firstLine="480" w:firstLineChars="200"/>
        <w:rPr>
          <w:rFonts w:ascii="Times New Roman" w:hAnsi="Times New Roman" w:cs="Times New Roman"/>
          <w:sz w:val="24"/>
        </w:rPr>
      </w:pPr>
      <w:r>
        <w:rPr>
          <w:rFonts w:ascii="Times New Roman" w:hAnsi="Times New Roman" w:cs="Times New Roman"/>
          <w:sz w:val="24"/>
        </w:rPr>
        <w:t>8）矿山地质环境保护与土地复垦工程部署图件及说明；</w:t>
      </w:r>
    </w:p>
    <w:p>
      <w:pPr>
        <w:wordWrap w:val="0"/>
        <w:autoSpaceDN w:val="0"/>
        <w:spacing w:line="360" w:lineRule="auto"/>
        <w:ind w:firstLine="480" w:firstLineChars="200"/>
        <w:rPr>
          <w:rFonts w:ascii="Times New Roman" w:hAnsi="Times New Roman" w:cs="Times New Roman"/>
          <w:sz w:val="24"/>
        </w:rPr>
      </w:pPr>
      <w:r>
        <w:rPr>
          <w:rFonts w:ascii="Times New Roman" w:hAnsi="Times New Roman" w:cs="Times New Roman"/>
          <w:sz w:val="24"/>
        </w:rPr>
        <w:t>9）青海省</w:t>
      </w:r>
      <w:r>
        <w:rPr>
          <w:rFonts w:hint="eastAsia" w:ascii="Times New Roman" w:hAnsi="Times New Roman" w:cs="Times New Roman"/>
          <w:sz w:val="24"/>
          <w:lang w:eastAsia="zh-CN"/>
        </w:rPr>
        <w:t>***********</w:t>
      </w:r>
      <w:r>
        <w:rPr>
          <w:rFonts w:ascii="Times New Roman" w:hAnsi="Times New Roman" w:cs="Times New Roman"/>
          <w:sz w:val="24"/>
        </w:rPr>
        <w:t>材料价格信息（</w:t>
      </w:r>
      <w:r>
        <w:rPr>
          <w:rFonts w:hint="eastAsia" w:ascii="Times New Roman" w:hAnsi="Times New Roman" w:cs="Times New Roman"/>
          <w:sz w:val="24"/>
          <w:lang w:eastAsia="zh-CN"/>
        </w:rPr>
        <w:t>二0一七年三季度</w:t>
      </w:r>
      <w:r>
        <w:rPr>
          <w:rFonts w:ascii="Times New Roman" w:hAnsi="Times New Roman" w:cs="Times New Roman"/>
          <w:sz w:val="24"/>
        </w:rPr>
        <w:t>）。</w:t>
      </w:r>
    </w:p>
    <w:p>
      <w:pPr>
        <w:pStyle w:val="3"/>
        <w:spacing w:line="360" w:lineRule="auto"/>
        <w:jc w:val="left"/>
        <w:rPr>
          <w:rFonts w:ascii="Times New Roman" w:hAnsi="Times New Roman" w:cs="Times New Roman" w:eastAsiaTheme="majorEastAsia"/>
          <w:b/>
          <w:bCs w:val="0"/>
          <w:sz w:val="28"/>
          <w:szCs w:val="28"/>
        </w:rPr>
      </w:pPr>
      <w:r>
        <w:rPr>
          <w:rFonts w:ascii="Times New Roman" w:hAnsi="Times New Roman" w:cs="Times New Roman" w:eastAsiaTheme="majorEastAsia"/>
          <w:b/>
          <w:bCs w:val="0"/>
          <w:sz w:val="28"/>
          <w:szCs w:val="28"/>
        </w:rPr>
        <w:t>二</w:t>
      </w:r>
      <w:r>
        <w:rPr>
          <w:rFonts w:hint="eastAsia" w:ascii="Times New Roman" w:hAnsi="Times New Roman" w:cs="Times New Roman" w:eastAsiaTheme="majorEastAsia"/>
          <w:b/>
          <w:bCs w:val="0"/>
          <w:sz w:val="28"/>
          <w:szCs w:val="28"/>
          <w:lang w:eastAsia="zh-CN"/>
        </w:rPr>
        <w:t>、</w:t>
      </w:r>
      <w:r>
        <w:rPr>
          <w:rFonts w:ascii="Times New Roman" w:hAnsi="Times New Roman" w:cs="Times New Roman" w:eastAsiaTheme="majorEastAsia"/>
          <w:b/>
          <w:bCs w:val="0"/>
          <w:sz w:val="28"/>
          <w:szCs w:val="28"/>
        </w:rPr>
        <w:t>其他需要说明的事项</w:t>
      </w:r>
    </w:p>
    <w:p>
      <w:pPr>
        <w:wordWrap w:val="0"/>
        <w:autoSpaceDN w:val="0"/>
        <w:spacing w:line="360" w:lineRule="auto"/>
        <w:ind w:firstLine="576"/>
        <w:rPr>
          <w:rFonts w:ascii="Times New Roman" w:hAnsi="Times New Roman" w:eastAsia="宋体" w:cs="Times New Roman"/>
          <w:sz w:val="24"/>
        </w:rPr>
      </w:pPr>
      <w:r>
        <w:rPr>
          <w:rFonts w:ascii="Times New Roman" w:hAnsi="Times New Roman" w:eastAsia="宋体" w:cs="Times New Roman"/>
          <w:sz w:val="24"/>
        </w:rPr>
        <w:t>项目治理工程经费预算主要按财政部、国土资源部《土地开发整理项目预算定额标准》执行。并参照青海省</w:t>
      </w:r>
      <w:r>
        <w:rPr>
          <w:rFonts w:hint="eastAsia" w:ascii="Times New Roman" w:hAnsi="Times New Roman" w:eastAsia="宋体" w:cs="Times New Roman"/>
          <w:sz w:val="24"/>
          <w:lang w:eastAsia="zh-CN"/>
        </w:rPr>
        <w:t>***********</w:t>
      </w:r>
      <w:r>
        <w:rPr>
          <w:rFonts w:ascii="Times New Roman" w:hAnsi="Times New Roman" w:eastAsia="宋体" w:cs="Times New Roman"/>
          <w:sz w:val="24"/>
        </w:rPr>
        <w:t>材料价格信息（</w:t>
      </w:r>
      <w:r>
        <w:rPr>
          <w:rFonts w:hint="eastAsia" w:ascii="Times New Roman" w:hAnsi="Times New Roman" w:eastAsia="宋体" w:cs="Times New Roman"/>
          <w:sz w:val="24"/>
          <w:lang w:eastAsia="zh-CN"/>
        </w:rPr>
        <w:t>二0一七年三季度</w:t>
      </w:r>
      <w:r>
        <w:rPr>
          <w:rFonts w:ascii="Times New Roman" w:hAnsi="Times New Roman" w:eastAsia="宋体" w:cs="Times New Roman"/>
          <w:sz w:val="24"/>
        </w:rPr>
        <w:t>）。定额按一日两班作业施工，每班八小时工作制拟定。定额均以工程设计的几何轮廓尺寸进行计算的工程量为单位，即由完成每一有效单位实物工作量所消耗的人工、材料、机械组成。定额以外工作量，结合青海省</w:t>
      </w:r>
      <w:r>
        <w:rPr>
          <w:rFonts w:hint="eastAsia" w:ascii="Times New Roman" w:hAnsi="Times New Roman" w:eastAsia="宋体" w:cs="Times New Roman"/>
          <w:sz w:val="24"/>
          <w:lang w:eastAsia="zh-CN"/>
        </w:rPr>
        <w:t>***********</w:t>
      </w:r>
      <w:r>
        <w:rPr>
          <w:rFonts w:ascii="Times New Roman" w:hAnsi="Times New Roman" w:eastAsia="宋体" w:cs="Times New Roman"/>
          <w:sz w:val="24"/>
        </w:rPr>
        <w:t>材料价格信息（</w:t>
      </w:r>
      <w:r>
        <w:rPr>
          <w:rFonts w:hint="eastAsia" w:ascii="Times New Roman" w:hAnsi="Times New Roman" w:eastAsia="宋体" w:cs="Times New Roman"/>
          <w:sz w:val="24"/>
          <w:lang w:eastAsia="zh-CN"/>
        </w:rPr>
        <w:t>二0一七年三季度</w:t>
      </w:r>
      <w:r>
        <w:rPr>
          <w:rFonts w:ascii="Times New Roman" w:hAnsi="Times New Roman" w:eastAsia="宋体" w:cs="Times New Roman"/>
          <w:sz w:val="24"/>
        </w:rPr>
        <w:t>）费用进行编制。</w:t>
      </w:r>
      <w:r>
        <w:rPr>
          <w:rFonts w:hint="eastAsia" w:ascii="Times New Roman" w:hAnsi="Times New Roman" w:eastAsia="宋体" w:cs="Times New Roman"/>
          <w:sz w:val="24"/>
          <w:lang w:eastAsia="zh-CN"/>
        </w:rPr>
        <w:t>青海省***********道帏乡古雷砂石矿</w:t>
      </w:r>
      <w:r>
        <w:rPr>
          <w:rFonts w:ascii="Times New Roman" w:hAnsi="Times New Roman" w:eastAsia="宋体" w:cs="Times New Roman"/>
          <w:sz w:val="24"/>
        </w:rPr>
        <w:t>矿山地质环境保护与土地复垦项目治理费用由工程施工费、其他费用和不可预见费三部分构成。</w:t>
      </w:r>
    </w:p>
    <w:p>
      <w:pPr>
        <w:wordWrap w:val="0"/>
        <w:autoSpaceDN w:val="0"/>
        <w:spacing w:line="360" w:lineRule="auto"/>
        <w:ind w:firstLine="480" w:firstLineChars="200"/>
        <w:rPr>
          <w:rFonts w:ascii="Times New Roman" w:hAnsi="Times New Roman" w:cs="Times New Roman"/>
        </w:rPr>
      </w:pPr>
      <w:r>
        <w:rPr>
          <w:rFonts w:ascii="Times New Roman" w:hAnsi="Times New Roman" w:eastAsia="宋体" w:cs="Times New Roman"/>
          <w:sz w:val="24"/>
        </w:rPr>
        <w:t>人工费、机械台班费、材料费、施工措施费等的计算核定过程见工程预算书。</w:t>
      </w:r>
    </w:p>
    <w:p>
      <w:pPr>
        <w:pStyle w:val="5"/>
        <w:spacing w:line="360" w:lineRule="auto"/>
        <w:rPr>
          <w:rFonts w:ascii="Times New Roman" w:hAnsi="Times New Roman" w:cs="Times New Roman"/>
          <w:sz w:val="30"/>
          <w:szCs w:val="30"/>
        </w:rPr>
      </w:pPr>
      <w:bookmarkStart w:id="939" w:name="_Toc28035"/>
      <w:r>
        <w:rPr>
          <w:rFonts w:ascii="Times New Roman" w:hAnsi="Times New Roman" w:eastAsia="宋体" w:cs="Times New Roman"/>
          <w:bCs w:val="0"/>
          <w:sz w:val="30"/>
          <w:szCs w:val="30"/>
        </w:rPr>
        <w:t>第二节  矿山地质环境治理工程经费估算</w:t>
      </w:r>
      <w:bookmarkEnd w:id="939"/>
    </w:p>
    <w:p>
      <w:pPr>
        <w:pStyle w:val="3"/>
        <w:spacing w:line="360" w:lineRule="auto"/>
        <w:jc w:val="left"/>
        <w:rPr>
          <w:rFonts w:ascii="Times New Roman" w:hAnsi="Times New Roman" w:cs="Times New Roman" w:eastAsiaTheme="majorEastAsia"/>
          <w:b/>
          <w:bCs w:val="0"/>
          <w:sz w:val="28"/>
          <w:szCs w:val="28"/>
        </w:rPr>
      </w:pPr>
      <w:r>
        <w:rPr>
          <w:rFonts w:ascii="Times New Roman" w:hAnsi="Times New Roman" w:cs="Times New Roman" w:eastAsiaTheme="majorEastAsia"/>
          <w:b/>
          <w:bCs w:val="0"/>
          <w:sz w:val="28"/>
          <w:szCs w:val="28"/>
        </w:rPr>
        <w:t>一</w:t>
      </w:r>
      <w:r>
        <w:rPr>
          <w:rFonts w:hint="eastAsia" w:ascii="Times New Roman" w:hAnsi="Times New Roman" w:cs="Times New Roman" w:eastAsiaTheme="majorEastAsia"/>
          <w:b/>
          <w:bCs w:val="0"/>
          <w:sz w:val="28"/>
          <w:szCs w:val="28"/>
          <w:lang w:eastAsia="zh-CN"/>
        </w:rPr>
        <w:t>、</w:t>
      </w:r>
      <w:r>
        <w:rPr>
          <w:rFonts w:ascii="Times New Roman" w:hAnsi="Times New Roman" w:cs="Times New Roman" w:eastAsiaTheme="majorEastAsia"/>
          <w:b/>
          <w:bCs w:val="0"/>
          <w:sz w:val="28"/>
          <w:szCs w:val="28"/>
        </w:rPr>
        <w:t>总工程量与投资估算</w:t>
      </w:r>
    </w:p>
    <w:p>
      <w:pPr>
        <w:wordWrap w:val="0"/>
        <w:autoSpaceDN w:val="0"/>
        <w:spacing w:line="360" w:lineRule="auto"/>
        <w:ind w:firstLine="480" w:firstLineChars="200"/>
        <w:rPr>
          <w:rFonts w:ascii="Times New Roman" w:hAnsi="Times New Roman" w:eastAsia="宋体" w:cs="Times New Roman"/>
          <w:sz w:val="24"/>
        </w:rPr>
      </w:pPr>
      <w:r>
        <w:rPr>
          <w:rFonts w:ascii="Times New Roman" w:hAnsi="Times New Roman" w:cs="Times New Roman"/>
          <w:color w:val="auto"/>
          <w:sz w:val="24"/>
        </w:rPr>
        <w:t>本矿山地质环境</w:t>
      </w:r>
      <w:r>
        <w:rPr>
          <w:rFonts w:ascii="Times New Roman" w:hAnsi="Times New Roman" w:cs="Times New Roman"/>
          <w:sz w:val="24"/>
        </w:rPr>
        <w:t>保护与恢复治理工程概算投资为</w:t>
      </w:r>
      <w:r>
        <w:rPr>
          <w:rFonts w:hint="eastAsia" w:ascii="Times New Roman" w:hAnsi="Times New Roman" w:cs="Times New Roman"/>
          <w:sz w:val="24"/>
          <w:lang w:val="en-US" w:eastAsia="zh-CN"/>
        </w:rPr>
        <w:t>19.44</w:t>
      </w:r>
      <w:r>
        <w:rPr>
          <w:rFonts w:hint="eastAsia" w:ascii="Times New Roman" w:hAnsi="Times New Roman" w:cs="Times New Roman"/>
          <w:sz w:val="24"/>
          <w:lang w:eastAsia="zh-CN"/>
        </w:rPr>
        <w:t>万</w:t>
      </w:r>
      <w:r>
        <w:rPr>
          <w:rFonts w:ascii="Times New Roman" w:hAnsi="Times New Roman" w:cs="Times New Roman"/>
          <w:sz w:val="24"/>
        </w:rPr>
        <w:t>元</w:t>
      </w:r>
      <w:r>
        <w:rPr>
          <w:rFonts w:hint="eastAsia" w:ascii="Times New Roman" w:hAnsi="Times New Roman" w:eastAsia="宋体" w:cs="Times New Roman"/>
          <w:sz w:val="24"/>
          <w:lang w:eastAsia="zh-CN"/>
        </w:rPr>
        <w:t>，</w:t>
      </w:r>
      <w:r>
        <w:rPr>
          <w:rFonts w:ascii="Times New Roman" w:hAnsi="Times New Roman" w:eastAsia="宋体" w:cs="Times New Roman"/>
          <w:sz w:val="24"/>
        </w:rPr>
        <w:t>占总投资</w:t>
      </w:r>
      <w:r>
        <w:rPr>
          <w:rFonts w:hint="eastAsia" w:ascii="Times New Roman" w:hAnsi="Times New Roman" w:eastAsia="宋体" w:cs="Times New Roman"/>
          <w:sz w:val="24"/>
          <w:lang w:val="en-US" w:eastAsia="zh-CN"/>
        </w:rPr>
        <w:t>27.38</w:t>
      </w:r>
      <w:r>
        <w:rPr>
          <w:rFonts w:ascii="Times New Roman" w:hAnsi="Times New Roman" w:eastAsia="宋体" w:cs="Times New Roman"/>
          <w:sz w:val="24"/>
        </w:rPr>
        <w:t>%。</w:t>
      </w:r>
    </w:p>
    <w:p>
      <w:pPr>
        <w:pStyle w:val="3"/>
        <w:spacing w:line="360" w:lineRule="auto"/>
        <w:jc w:val="left"/>
        <w:rPr>
          <w:rFonts w:ascii="Times New Roman" w:hAnsi="Times New Roman" w:cs="Times New Roman" w:eastAsiaTheme="majorEastAsia"/>
          <w:b/>
          <w:bCs w:val="0"/>
          <w:sz w:val="28"/>
          <w:szCs w:val="28"/>
        </w:rPr>
      </w:pPr>
      <w:r>
        <w:rPr>
          <w:rFonts w:ascii="Times New Roman" w:hAnsi="Times New Roman" w:cs="Times New Roman" w:eastAsiaTheme="majorEastAsia"/>
          <w:b/>
          <w:bCs w:val="0"/>
          <w:sz w:val="28"/>
          <w:szCs w:val="28"/>
        </w:rPr>
        <w:t>二</w:t>
      </w:r>
      <w:r>
        <w:rPr>
          <w:rFonts w:hint="eastAsia" w:ascii="Times New Roman" w:hAnsi="Times New Roman" w:cs="Times New Roman" w:eastAsiaTheme="majorEastAsia"/>
          <w:b/>
          <w:bCs w:val="0"/>
          <w:sz w:val="28"/>
          <w:szCs w:val="28"/>
          <w:lang w:eastAsia="zh-CN"/>
        </w:rPr>
        <w:t>、</w:t>
      </w:r>
      <w:r>
        <w:rPr>
          <w:rFonts w:ascii="Times New Roman" w:hAnsi="Times New Roman" w:cs="Times New Roman" w:eastAsiaTheme="majorEastAsia"/>
          <w:b/>
          <w:bCs w:val="0"/>
          <w:sz w:val="28"/>
          <w:szCs w:val="28"/>
        </w:rPr>
        <w:t>单项工程量与投资估算</w:t>
      </w:r>
    </w:p>
    <w:p>
      <w:pPr>
        <w:wordWrap w:val="0"/>
        <w:autoSpaceDN w:val="0"/>
        <w:spacing w:line="360" w:lineRule="auto"/>
        <w:ind w:firstLine="576"/>
        <w:rPr>
          <w:rFonts w:ascii="Times New Roman" w:hAnsi="Times New Roman" w:cs="Times New Roman"/>
          <w:sz w:val="24"/>
        </w:rPr>
      </w:pPr>
      <w:r>
        <w:rPr>
          <w:rFonts w:hint="eastAsia" w:ascii="Times New Roman" w:hAnsi="Times New Roman" w:cs="Times New Roman"/>
          <w:sz w:val="24"/>
          <w:lang w:eastAsia="zh-CN"/>
        </w:rPr>
        <w:t>***********</w:t>
      </w:r>
      <w:r>
        <w:rPr>
          <w:rFonts w:hint="eastAsia" w:ascii="Times New Roman" w:hAnsi="Times New Roman" w:eastAsia="宋体" w:cs="Times New Roman"/>
          <w:sz w:val="24"/>
          <w:lang w:eastAsia="zh-CN"/>
        </w:rPr>
        <w:t>砂石矿</w:t>
      </w:r>
      <w:r>
        <w:rPr>
          <w:rFonts w:ascii="Times New Roman" w:hAnsi="Times New Roman" w:eastAsia="宋体" w:cs="Times New Roman"/>
          <w:sz w:val="24"/>
        </w:rPr>
        <w:t>矿山地质环境综合治理工程单位工程概算表见表7-3</w:t>
      </w:r>
      <w:r>
        <w:rPr>
          <w:rFonts w:ascii="Times New Roman" w:hAnsi="Times New Roman" w:cs="Times New Roman"/>
          <w:sz w:val="24"/>
        </w:rPr>
        <w:t>。</w:t>
      </w:r>
    </w:p>
    <w:p>
      <w:pPr>
        <w:spacing w:beforeLines="50"/>
        <w:jc w:val="center"/>
        <w:rPr>
          <w:rFonts w:ascii="Times New Roman" w:hAnsi="Times New Roman" w:cs="Times New Roman"/>
          <w:b/>
          <w:szCs w:val="21"/>
        </w:rPr>
      </w:pPr>
      <w:r>
        <w:rPr>
          <w:rFonts w:ascii="Times New Roman" w:hAnsi="Times New Roman" w:cs="Times New Roman"/>
          <w:b/>
          <w:szCs w:val="21"/>
        </w:rPr>
        <w:t>表7-</w:t>
      </w:r>
      <w:r>
        <w:rPr>
          <w:rFonts w:hint="eastAsia" w:ascii="Times New Roman" w:hAnsi="Times New Roman" w:cs="Times New Roman"/>
          <w:b/>
          <w:szCs w:val="21"/>
        </w:rPr>
        <w:t xml:space="preserve">1  </w:t>
      </w:r>
      <w:r>
        <w:rPr>
          <w:rFonts w:ascii="Times New Roman" w:hAnsi="Times New Roman" w:cs="Times New Roman"/>
          <w:b/>
          <w:szCs w:val="21"/>
        </w:rPr>
        <w:t>矿山地质环境综合治理工程单位工程概（预）算表</w:t>
      </w:r>
    </w:p>
    <w:tbl>
      <w:tblPr>
        <w:tblStyle w:val="33"/>
        <w:tblW w:w="7215" w:type="dxa"/>
        <w:jc w:val="center"/>
        <w:tblInd w:w="0"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15" w:type="dxa"/>
          <w:left w:w="15" w:type="dxa"/>
          <w:bottom w:w="15" w:type="dxa"/>
          <w:right w:w="15" w:type="dxa"/>
        </w:tblCellMar>
      </w:tblPr>
      <w:tblGrid>
        <w:gridCol w:w="2175"/>
        <w:gridCol w:w="780"/>
        <w:gridCol w:w="1365"/>
        <w:gridCol w:w="1230"/>
        <w:gridCol w:w="1665"/>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15" w:type="dxa"/>
            <w:left w:w="15" w:type="dxa"/>
            <w:bottom w:w="15" w:type="dxa"/>
            <w:right w:w="15" w:type="dxa"/>
          </w:tblCellMar>
        </w:tblPrEx>
        <w:trPr>
          <w:trHeight w:val="340" w:hRule="exact"/>
          <w:jc w:val="center"/>
        </w:trPr>
        <w:tc>
          <w:tcPr>
            <w:tcW w:w="2175" w:type="dxa"/>
            <w:tcBorders>
              <w:tl2br w:val="nil"/>
              <w:tr2bl w:val="nil"/>
            </w:tcBorders>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 xml:space="preserve">名          </w:t>
            </w:r>
            <w:r>
              <w:rPr>
                <w:rFonts w:hint="eastAsia" w:ascii="宋体" w:hAnsi="宋体" w:eastAsia="宋体" w:cs="宋体"/>
                <w:i w:val="0"/>
                <w:color w:val="000000"/>
                <w:kern w:val="0"/>
                <w:sz w:val="21"/>
                <w:szCs w:val="21"/>
                <w:u w:val="none"/>
                <w:lang w:val="en-US" w:eastAsia="zh-CN" w:bidi="ar"/>
              </w:rPr>
              <w:t>称</w:t>
            </w:r>
          </w:p>
        </w:tc>
        <w:tc>
          <w:tcPr>
            <w:tcW w:w="780" w:type="dxa"/>
            <w:tcBorders>
              <w:tl2br w:val="nil"/>
              <w:tr2bl w:val="nil"/>
            </w:tcBorders>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单位</w:t>
            </w:r>
          </w:p>
        </w:tc>
        <w:tc>
          <w:tcPr>
            <w:tcW w:w="1365" w:type="dxa"/>
            <w:tcBorders>
              <w:tl2br w:val="nil"/>
              <w:tr2bl w:val="nil"/>
            </w:tcBorders>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数量</w:t>
            </w:r>
          </w:p>
        </w:tc>
        <w:tc>
          <w:tcPr>
            <w:tcW w:w="1230" w:type="dxa"/>
            <w:tcBorders>
              <w:tl2br w:val="nil"/>
              <w:tr2bl w:val="nil"/>
            </w:tcBorders>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单价</w:t>
            </w:r>
          </w:p>
        </w:tc>
        <w:tc>
          <w:tcPr>
            <w:tcW w:w="1665" w:type="dxa"/>
            <w:tcBorders>
              <w:tl2br w:val="nil"/>
              <w:tr2bl w:val="nil"/>
            </w:tcBorders>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金额</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15" w:type="dxa"/>
            <w:left w:w="15" w:type="dxa"/>
            <w:bottom w:w="15" w:type="dxa"/>
            <w:right w:w="15" w:type="dxa"/>
          </w:tblCellMar>
        </w:tblPrEx>
        <w:trPr>
          <w:trHeight w:val="340" w:hRule="exact"/>
          <w:jc w:val="center"/>
        </w:trPr>
        <w:tc>
          <w:tcPr>
            <w:tcW w:w="2175" w:type="dxa"/>
            <w:tcBorders>
              <w:tl2br w:val="nil"/>
              <w:tr2bl w:val="nil"/>
            </w:tcBorders>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0"/>
                <w:sz w:val="21"/>
                <w:szCs w:val="21"/>
                <w:u w:val="none"/>
                <w:lang w:val="en-US" w:eastAsia="zh-CN" w:bidi="ar"/>
              </w:rPr>
            </w:pPr>
            <w:r>
              <w:rPr>
                <w:rFonts w:hint="eastAsia" w:ascii="Times New Roman" w:hAnsi="Times New Roman" w:cs="Times New Roman"/>
                <w:i w:val="0"/>
                <w:color w:val="000000"/>
                <w:kern w:val="0"/>
                <w:sz w:val="21"/>
                <w:szCs w:val="21"/>
                <w:u w:val="none"/>
                <w:lang w:val="en-US" w:eastAsia="zh-CN" w:bidi="ar"/>
              </w:rPr>
              <w:t>清理危石、危岩工程</w:t>
            </w:r>
          </w:p>
        </w:tc>
        <w:tc>
          <w:tcPr>
            <w:tcW w:w="780" w:type="dxa"/>
            <w:tcBorders>
              <w:tl2br w:val="nil"/>
              <w:tr2bl w:val="nil"/>
            </w:tcBorders>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i w:val="0"/>
                <w:color w:val="000000"/>
                <w:kern w:val="0"/>
                <w:sz w:val="21"/>
                <w:szCs w:val="21"/>
                <w:u w:val="none"/>
                <w:lang w:val="en-US" w:eastAsia="zh-CN" w:bidi="ar"/>
              </w:rPr>
              <w:t>m</w:t>
            </w:r>
            <w:r>
              <w:rPr>
                <w:rFonts w:hint="default" w:ascii="Times New Roman" w:hAnsi="Times New Roman" w:eastAsia="宋体" w:cs="Times New Roman"/>
                <w:i w:val="0"/>
                <w:color w:val="000000"/>
                <w:kern w:val="0"/>
                <w:sz w:val="21"/>
                <w:szCs w:val="21"/>
                <w:u w:val="none"/>
                <w:vertAlign w:val="superscript"/>
                <w:lang w:val="en-US" w:eastAsia="zh-CN" w:bidi="ar"/>
              </w:rPr>
              <w:t>3</w:t>
            </w:r>
          </w:p>
        </w:tc>
        <w:tc>
          <w:tcPr>
            <w:tcW w:w="1365" w:type="dxa"/>
            <w:tcBorders>
              <w:tl2br w:val="nil"/>
              <w:tr2bl w:val="nil"/>
            </w:tcBorders>
            <w:vAlign w:val="center"/>
          </w:tcPr>
          <w:p>
            <w:pPr>
              <w:keepNext w:val="0"/>
              <w:keepLines w:val="0"/>
              <w:widowControl/>
              <w:suppressLineNumbers w:val="0"/>
              <w:jc w:val="center"/>
              <w:textAlignment w:val="center"/>
              <w:rPr>
                <w:rFonts w:hint="eastAsia" w:ascii="Times New Roman" w:hAnsi="Times New Roman" w:cs="Times New Roman"/>
                <w:i w:val="0"/>
                <w:color w:val="000000"/>
                <w:kern w:val="0"/>
                <w:sz w:val="21"/>
                <w:szCs w:val="21"/>
                <w:u w:val="none"/>
                <w:lang w:val="en-US" w:eastAsia="zh-CN" w:bidi="ar"/>
              </w:rPr>
            </w:pPr>
            <w:r>
              <w:rPr>
                <w:rFonts w:hint="eastAsia" w:ascii="Times New Roman" w:hAnsi="Times New Roman" w:cs="Times New Roman"/>
                <w:i w:val="0"/>
                <w:color w:val="000000"/>
                <w:kern w:val="0"/>
                <w:sz w:val="21"/>
                <w:szCs w:val="21"/>
                <w:u w:val="none"/>
                <w:lang w:val="en-US" w:eastAsia="zh-CN" w:bidi="ar"/>
              </w:rPr>
              <w:t>4000</w:t>
            </w:r>
          </w:p>
        </w:tc>
        <w:tc>
          <w:tcPr>
            <w:tcW w:w="1230" w:type="dxa"/>
            <w:tcBorders>
              <w:tl2br w:val="nil"/>
              <w:tr2bl w:val="nil"/>
            </w:tcBorders>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0"/>
                <w:sz w:val="21"/>
                <w:szCs w:val="21"/>
                <w:u w:val="none"/>
                <w:lang w:val="en-US" w:eastAsia="zh-CN" w:bidi="ar"/>
              </w:rPr>
            </w:pPr>
            <w:r>
              <w:rPr>
                <w:rFonts w:hint="eastAsia" w:ascii="Times New Roman" w:hAnsi="Times New Roman" w:cs="Times New Roman"/>
                <w:i w:val="0"/>
                <w:color w:val="000000"/>
                <w:kern w:val="0"/>
                <w:sz w:val="21"/>
                <w:szCs w:val="21"/>
                <w:u w:val="none"/>
                <w:lang w:val="en-US" w:eastAsia="zh-CN" w:bidi="ar"/>
              </w:rPr>
              <w:t>26.81</w:t>
            </w:r>
          </w:p>
        </w:tc>
        <w:tc>
          <w:tcPr>
            <w:tcW w:w="1665" w:type="dxa"/>
            <w:tcBorders>
              <w:tl2br w:val="nil"/>
              <w:tr2bl w:val="nil"/>
            </w:tcBorders>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i w:val="0"/>
                <w:color w:val="000000"/>
                <w:kern w:val="0"/>
                <w:sz w:val="21"/>
                <w:szCs w:val="21"/>
                <w:u w:val="none"/>
                <w:lang w:val="en-US" w:eastAsia="zh-CN" w:bidi="ar"/>
              </w:rPr>
              <w:t xml:space="preserve">107240.00 </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15" w:type="dxa"/>
            <w:left w:w="15" w:type="dxa"/>
            <w:bottom w:w="15" w:type="dxa"/>
            <w:right w:w="15" w:type="dxa"/>
          </w:tblCellMar>
        </w:tblPrEx>
        <w:trPr>
          <w:trHeight w:val="340" w:hRule="exact"/>
          <w:jc w:val="center"/>
        </w:trPr>
        <w:tc>
          <w:tcPr>
            <w:tcW w:w="2175" w:type="dxa"/>
            <w:tcBorders>
              <w:tl2br w:val="nil"/>
              <w:tr2bl w:val="nil"/>
            </w:tcBorders>
            <w:vAlign w:val="center"/>
          </w:tcPr>
          <w:p>
            <w:pPr>
              <w:keepNext w:val="0"/>
              <w:keepLines w:val="0"/>
              <w:widowControl/>
              <w:suppressLineNumbers w:val="0"/>
              <w:jc w:val="center"/>
              <w:textAlignment w:val="center"/>
              <w:rPr>
                <w:rFonts w:hint="eastAsia" w:ascii="Times New Roman" w:hAnsi="Times New Roman" w:cs="Times New Roman"/>
                <w:i w:val="0"/>
                <w:color w:val="000000"/>
                <w:kern w:val="0"/>
                <w:sz w:val="21"/>
                <w:szCs w:val="21"/>
                <w:u w:val="none"/>
                <w:lang w:val="en-US" w:eastAsia="zh-CN" w:bidi="ar"/>
              </w:rPr>
            </w:pPr>
            <w:r>
              <w:rPr>
                <w:rFonts w:hint="default" w:ascii="Times New Roman" w:hAnsi="Times New Roman" w:eastAsia="宋体" w:cs="Times New Roman"/>
                <w:i w:val="0"/>
                <w:color w:val="000000"/>
                <w:kern w:val="0"/>
                <w:sz w:val="21"/>
                <w:szCs w:val="21"/>
                <w:u w:val="none"/>
                <w:lang w:val="en-US" w:eastAsia="zh-CN" w:bidi="ar"/>
              </w:rPr>
              <w:t>截水沟工程（浆砌石）</w:t>
            </w:r>
          </w:p>
        </w:tc>
        <w:tc>
          <w:tcPr>
            <w:tcW w:w="780" w:type="dxa"/>
            <w:tcBorders>
              <w:tl2br w:val="nil"/>
              <w:tr2bl w:val="nil"/>
            </w:tcBorders>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i w:val="0"/>
                <w:color w:val="000000"/>
                <w:kern w:val="0"/>
                <w:sz w:val="21"/>
                <w:szCs w:val="21"/>
                <w:u w:val="none"/>
                <w:lang w:val="en-US" w:eastAsia="zh-CN" w:bidi="ar"/>
              </w:rPr>
              <w:t>m</w:t>
            </w:r>
            <w:r>
              <w:rPr>
                <w:rFonts w:hint="default" w:ascii="Times New Roman" w:hAnsi="Times New Roman" w:eastAsia="宋体" w:cs="Times New Roman"/>
                <w:i w:val="0"/>
                <w:color w:val="000000"/>
                <w:kern w:val="0"/>
                <w:sz w:val="21"/>
                <w:szCs w:val="21"/>
                <w:u w:val="none"/>
                <w:vertAlign w:val="superscript"/>
                <w:lang w:val="en-US" w:eastAsia="zh-CN" w:bidi="ar"/>
              </w:rPr>
              <w:t>3</w:t>
            </w:r>
          </w:p>
        </w:tc>
        <w:tc>
          <w:tcPr>
            <w:tcW w:w="1365" w:type="dxa"/>
            <w:tcBorders>
              <w:tl2br w:val="nil"/>
              <w:tr2bl w:val="nil"/>
            </w:tcBorders>
            <w:vAlign w:val="center"/>
          </w:tcPr>
          <w:p>
            <w:pPr>
              <w:keepNext w:val="0"/>
              <w:keepLines w:val="0"/>
              <w:widowControl/>
              <w:suppressLineNumbers w:val="0"/>
              <w:jc w:val="center"/>
              <w:textAlignment w:val="center"/>
              <w:rPr>
                <w:rFonts w:hint="eastAsia" w:ascii="Times New Roman" w:hAnsi="Times New Roman" w:cs="Times New Roman"/>
                <w:i w:val="0"/>
                <w:color w:val="000000"/>
                <w:kern w:val="0"/>
                <w:sz w:val="21"/>
                <w:szCs w:val="21"/>
                <w:u w:val="none"/>
                <w:lang w:val="en-US" w:eastAsia="zh-CN" w:bidi="ar"/>
              </w:rPr>
            </w:pPr>
            <w:r>
              <w:rPr>
                <w:rFonts w:hint="eastAsia" w:ascii="Times New Roman" w:hAnsi="Times New Roman" w:cs="Times New Roman"/>
                <w:i w:val="0"/>
                <w:color w:val="000000"/>
                <w:kern w:val="0"/>
                <w:sz w:val="21"/>
                <w:szCs w:val="21"/>
                <w:u w:val="none"/>
                <w:lang w:val="en-US" w:eastAsia="zh-CN" w:bidi="ar"/>
              </w:rPr>
              <w:t>226</w:t>
            </w:r>
          </w:p>
        </w:tc>
        <w:tc>
          <w:tcPr>
            <w:tcW w:w="1230" w:type="dxa"/>
            <w:tcBorders>
              <w:tl2br w:val="nil"/>
              <w:tr2bl w:val="nil"/>
            </w:tcBorders>
            <w:vAlign w:val="center"/>
          </w:tcPr>
          <w:p>
            <w:pPr>
              <w:keepNext w:val="0"/>
              <w:keepLines w:val="0"/>
              <w:widowControl/>
              <w:suppressLineNumbers w:val="0"/>
              <w:jc w:val="center"/>
              <w:textAlignment w:val="center"/>
              <w:rPr>
                <w:rFonts w:hint="eastAsia" w:ascii="Times New Roman" w:hAnsi="Times New Roman" w:cs="Times New Roman"/>
                <w:i w:val="0"/>
                <w:color w:val="000000"/>
                <w:kern w:val="0"/>
                <w:sz w:val="21"/>
                <w:szCs w:val="21"/>
                <w:u w:val="none"/>
                <w:lang w:val="en-US" w:eastAsia="zh-CN" w:bidi="ar"/>
              </w:rPr>
            </w:pPr>
            <w:r>
              <w:rPr>
                <w:rFonts w:hint="default" w:ascii="Times New Roman" w:hAnsi="Times New Roman" w:eastAsia="宋体" w:cs="Times New Roman"/>
                <w:i w:val="0"/>
                <w:color w:val="000000"/>
                <w:kern w:val="0"/>
                <w:sz w:val="21"/>
                <w:szCs w:val="21"/>
                <w:u w:val="none"/>
                <w:lang w:val="en-US" w:eastAsia="zh-CN" w:bidi="ar"/>
              </w:rPr>
              <w:t xml:space="preserve">313.81 </w:t>
            </w:r>
          </w:p>
        </w:tc>
        <w:tc>
          <w:tcPr>
            <w:tcW w:w="1665" w:type="dxa"/>
            <w:tcBorders>
              <w:tl2br w:val="nil"/>
              <w:tr2bl w:val="nil"/>
            </w:tcBorders>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i w:val="0"/>
                <w:color w:val="000000"/>
                <w:kern w:val="0"/>
                <w:sz w:val="21"/>
                <w:szCs w:val="21"/>
                <w:u w:val="none"/>
                <w:lang w:val="en-US" w:eastAsia="zh-CN" w:bidi="ar"/>
              </w:rPr>
              <w:t xml:space="preserve">70921.06 </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15" w:type="dxa"/>
            <w:left w:w="15" w:type="dxa"/>
            <w:bottom w:w="15" w:type="dxa"/>
            <w:right w:w="15" w:type="dxa"/>
          </w:tblCellMar>
        </w:tblPrEx>
        <w:trPr>
          <w:trHeight w:val="340" w:hRule="exact"/>
          <w:jc w:val="center"/>
        </w:trPr>
        <w:tc>
          <w:tcPr>
            <w:tcW w:w="2175" w:type="dxa"/>
            <w:tcBorders>
              <w:tl2br w:val="nil"/>
              <w:tr2bl w:val="nil"/>
            </w:tcBorders>
            <w:vAlign w:val="center"/>
          </w:tcPr>
          <w:p>
            <w:pPr>
              <w:keepNext w:val="0"/>
              <w:keepLines w:val="0"/>
              <w:widowControl/>
              <w:suppressLineNumbers w:val="0"/>
              <w:jc w:val="center"/>
              <w:textAlignment w:val="center"/>
              <w:rPr>
                <w:rFonts w:hint="eastAsia" w:ascii="Times New Roman" w:hAnsi="Times New Roman" w:cs="Times New Roman"/>
                <w:i w:val="0"/>
                <w:color w:val="000000"/>
                <w:kern w:val="0"/>
                <w:sz w:val="21"/>
                <w:szCs w:val="21"/>
                <w:u w:val="none"/>
                <w:lang w:val="en-US" w:eastAsia="zh-CN" w:bidi="ar"/>
              </w:rPr>
            </w:pPr>
            <w:r>
              <w:rPr>
                <w:rFonts w:hint="default" w:ascii="Times New Roman" w:hAnsi="Times New Roman" w:eastAsia="宋体" w:cs="Times New Roman"/>
                <w:i w:val="0"/>
                <w:color w:val="000000"/>
                <w:kern w:val="0"/>
                <w:sz w:val="21"/>
                <w:szCs w:val="21"/>
                <w:u w:val="none"/>
                <w:lang w:val="en-US" w:eastAsia="zh-CN" w:bidi="ar"/>
              </w:rPr>
              <w:t>截水沟工程（挖土）</w:t>
            </w:r>
          </w:p>
        </w:tc>
        <w:tc>
          <w:tcPr>
            <w:tcW w:w="780" w:type="dxa"/>
            <w:tcBorders>
              <w:tl2br w:val="nil"/>
              <w:tr2bl w:val="nil"/>
            </w:tcBorders>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i w:val="0"/>
                <w:color w:val="000000"/>
                <w:kern w:val="0"/>
                <w:sz w:val="21"/>
                <w:szCs w:val="21"/>
                <w:u w:val="none"/>
                <w:lang w:val="en-US" w:eastAsia="zh-CN" w:bidi="ar"/>
              </w:rPr>
              <w:t>m</w:t>
            </w:r>
            <w:r>
              <w:rPr>
                <w:rFonts w:hint="default" w:ascii="Times New Roman" w:hAnsi="Times New Roman" w:eastAsia="宋体" w:cs="Times New Roman"/>
                <w:i w:val="0"/>
                <w:color w:val="000000"/>
                <w:kern w:val="0"/>
                <w:sz w:val="21"/>
                <w:szCs w:val="21"/>
                <w:u w:val="none"/>
                <w:vertAlign w:val="superscript"/>
                <w:lang w:val="en-US" w:eastAsia="zh-CN" w:bidi="ar"/>
              </w:rPr>
              <w:t>3</w:t>
            </w:r>
          </w:p>
        </w:tc>
        <w:tc>
          <w:tcPr>
            <w:tcW w:w="1365" w:type="dxa"/>
            <w:tcBorders>
              <w:tl2br w:val="nil"/>
              <w:tr2bl w:val="nil"/>
            </w:tcBorders>
            <w:vAlign w:val="center"/>
          </w:tcPr>
          <w:p>
            <w:pPr>
              <w:keepNext w:val="0"/>
              <w:keepLines w:val="0"/>
              <w:widowControl/>
              <w:suppressLineNumbers w:val="0"/>
              <w:jc w:val="center"/>
              <w:textAlignment w:val="center"/>
              <w:rPr>
                <w:rFonts w:hint="eastAsia" w:ascii="Times New Roman" w:hAnsi="Times New Roman" w:cs="Times New Roman"/>
                <w:i w:val="0"/>
                <w:color w:val="000000"/>
                <w:kern w:val="0"/>
                <w:sz w:val="21"/>
                <w:szCs w:val="21"/>
                <w:u w:val="none"/>
                <w:lang w:val="en-US" w:eastAsia="zh-CN" w:bidi="ar"/>
              </w:rPr>
            </w:pPr>
            <w:r>
              <w:rPr>
                <w:rFonts w:hint="eastAsia" w:ascii="Times New Roman" w:hAnsi="Times New Roman" w:cs="Times New Roman"/>
                <w:i w:val="0"/>
                <w:color w:val="000000"/>
                <w:kern w:val="0"/>
                <w:sz w:val="21"/>
                <w:szCs w:val="21"/>
                <w:u w:val="none"/>
                <w:lang w:val="en-US" w:eastAsia="zh-CN" w:bidi="ar"/>
              </w:rPr>
              <w:t>128</w:t>
            </w:r>
          </w:p>
        </w:tc>
        <w:tc>
          <w:tcPr>
            <w:tcW w:w="1230" w:type="dxa"/>
            <w:tcBorders>
              <w:tl2br w:val="nil"/>
              <w:tr2bl w:val="nil"/>
            </w:tcBorders>
            <w:vAlign w:val="center"/>
          </w:tcPr>
          <w:p>
            <w:pPr>
              <w:keepNext w:val="0"/>
              <w:keepLines w:val="0"/>
              <w:widowControl/>
              <w:suppressLineNumbers w:val="0"/>
              <w:jc w:val="center"/>
              <w:textAlignment w:val="center"/>
              <w:rPr>
                <w:rFonts w:hint="eastAsia" w:ascii="Times New Roman" w:hAnsi="Times New Roman" w:cs="Times New Roman"/>
                <w:i w:val="0"/>
                <w:color w:val="000000"/>
                <w:kern w:val="0"/>
                <w:sz w:val="21"/>
                <w:szCs w:val="21"/>
                <w:u w:val="none"/>
                <w:lang w:val="en-US" w:eastAsia="zh-CN" w:bidi="ar"/>
              </w:rPr>
            </w:pPr>
            <w:r>
              <w:rPr>
                <w:rFonts w:hint="default" w:ascii="Times New Roman" w:hAnsi="Times New Roman" w:eastAsia="宋体" w:cs="Times New Roman"/>
                <w:i w:val="0"/>
                <w:color w:val="000000"/>
                <w:kern w:val="0"/>
                <w:sz w:val="21"/>
                <w:szCs w:val="21"/>
                <w:u w:val="none"/>
                <w:lang w:val="en-US" w:eastAsia="zh-CN" w:bidi="ar"/>
              </w:rPr>
              <w:t xml:space="preserve">5.43 </w:t>
            </w:r>
          </w:p>
        </w:tc>
        <w:tc>
          <w:tcPr>
            <w:tcW w:w="1665" w:type="dxa"/>
            <w:tcBorders>
              <w:tl2br w:val="nil"/>
              <w:tr2bl w:val="nil"/>
            </w:tcBorders>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i w:val="0"/>
                <w:color w:val="000000"/>
                <w:kern w:val="0"/>
                <w:sz w:val="21"/>
                <w:szCs w:val="21"/>
                <w:u w:val="none"/>
                <w:lang w:val="en-US" w:eastAsia="zh-CN" w:bidi="ar"/>
              </w:rPr>
              <w:t xml:space="preserve">695.04 </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15" w:type="dxa"/>
            <w:left w:w="15" w:type="dxa"/>
            <w:bottom w:w="15" w:type="dxa"/>
            <w:right w:w="15" w:type="dxa"/>
          </w:tblCellMar>
        </w:tblPrEx>
        <w:trPr>
          <w:trHeight w:val="340" w:hRule="exact"/>
          <w:jc w:val="center"/>
        </w:trPr>
        <w:tc>
          <w:tcPr>
            <w:tcW w:w="2175" w:type="dxa"/>
            <w:tcBorders>
              <w:tl2br w:val="nil"/>
              <w:tr2bl w:val="nil"/>
            </w:tcBorders>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0"/>
                <w:sz w:val="21"/>
                <w:szCs w:val="21"/>
                <w:u w:val="none"/>
                <w:lang w:val="en-US" w:eastAsia="zh-CN" w:bidi="ar"/>
              </w:rPr>
            </w:pPr>
            <w:r>
              <w:rPr>
                <w:rFonts w:hint="eastAsia" w:ascii="Times New Roman" w:hAnsi="Times New Roman" w:cs="Times New Roman"/>
                <w:i w:val="0"/>
                <w:color w:val="000000"/>
                <w:kern w:val="0"/>
                <w:sz w:val="21"/>
                <w:szCs w:val="21"/>
                <w:u w:val="none"/>
                <w:lang w:val="en-US" w:eastAsia="zh-CN" w:bidi="ar"/>
              </w:rPr>
              <w:t>截水沟伸缩缝工程</w:t>
            </w:r>
          </w:p>
        </w:tc>
        <w:tc>
          <w:tcPr>
            <w:tcW w:w="780" w:type="dxa"/>
            <w:tcBorders>
              <w:tl2br w:val="nil"/>
              <w:tr2bl w:val="nil"/>
            </w:tcBorders>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i w:val="0"/>
                <w:color w:val="000000"/>
                <w:kern w:val="0"/>
                <w:sz w:val="21"/>
                <w:szCs w:val="21"/>
                <w:u w:val="none"/>
                <w:lang w:val="en-US" w:eastAsia="zh-CN" w:bidi="ar"/>
              </w:rPr>
              <w:t>m</w:t>
            </w:r>
            <w:r>
              <w:rPr>
                <w:rFonts w:hint="default" w:ascii="Times New Roman" w:hAnsi="Times New Roman" w:eastAsia="宋体" w:cs="Times New Roman"/>
                <w:i w:val="0"/>
                <w:color w:val="000000"/>
                <w:kern w:val="0"/>
                <w:sz w:val="21"/>
                <w:szCs w:val="21"/>
                <w:u w:val="none"/>
                <w:vertAlign w:val="superscript"/>
                <w:lang w:val="en-US" w:eastAsia="zh-CN" w:bidi="ar"/>
              </w:rPr>
              <w:t>2</w:t>
            </w:r>
          </w:p>
        </w:tc>
        <w:tc>
          <w:tcPr>
            <w:tcW w:w="1365" w:type="dxa"/>
            <w:tcBorders>
              <w:tl2br w:val="nil"/>
              <w:tr2bl w:val="nil"/>
            </w:tcBorders>
            <w:vAlign w:val="center"/>
          </w:tcPr>
          <w:p>
            <w:pPr>
              <w:keepNext w:val="0"/>
              <w:keepLines w:val="0"/>
              <w:widowControl/>
              <w:suppressLineNumbers w:val="0"/>
              <w:jc w:val="center"/>
              <w:textAlignment w:val="center"/>
              <w:rPr>
                <w:rFonts w:hint="eastAsia" w:ascii="Times New Roman" w:hAnsi="Times New Roman" w:cs="Times New Roman"/>
                <w:i w:val="0"/>
                <w:color w:val="000000"/>
                <w:kern w:val="0"/>
                <w:sz w:val="21"/>
                <w:szCs w:val="21"/>
                <w:u w:val="none"/>
                <w:lang w:val="en-US" w:eastAsia="zh-CN" w:bidi="ar"/>
              </w:rPr>
            </w:pPr>
            <w:r>
              <w:rPr>
                <w:rFonts w:hint="eastAsia" w:ascii="Times New Roman" w:hAnsi="Times New Roman" w:cs="Times New Roman"/>
                <w:i w:val="0"/>
                <w:color w:val="000000"/>
                <w:kern w:val="0"/>
                <w:sz w:val="21"/>
                <w:szCs w:val="21"/>
                <w:u w:val="none"/>
                <w:lang w:val="en-US" w:eastAsia="zh-CN" w:bidi="ar"/>
              </w:rPr>
              <w:t>22.6</w:t>
            </w:r>
          </w:p>
        </w:tc>
        <w:tc>
          <w:tcPr>
            <w:tcW w:w="1230" w:type="dxa"/>
            <w:tcBorders>
              <w:tl2br w:val="nil"/>
              <w:tr2bl w:val="nil"/>
            </w:tcBorders>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0"/>
                <w:sz w:val="21"/>
                <w:szCs w:val="21"/>
                <w:u w:val="none"/>
                <w:lang w:val="en-US" w:eastAsia="zh-CN" w:bidi="ar"/>
              </w:rPr>
            </w:pPr>
            <w:r>
              <w:rPr>
                <w:rFonts w:hint="eastAsia" w:ascii="Times New Roman" w:hAnsi="Times New Roman" w:cs="Times New Roman"/>
                <w:i w:val="0"/>
                <w:color w:val="000000"/>
                <w:kern w:val="0"/>
                <w:sz w:val="21"/>
                <w:szCs w:val="21"/>
                <w:u w:val="none"/>
                <w:lang w:val="en-US" w:eastAsia="zh-CN" w:bidi="ar"/>
              </w:rPr>
              <w:t>128.68</w:t>
            </w:r>
          </w:p>
        </w:tc>
        <w:tc>
          <w:tcPr>
            <w:tcW w:w="1665" w:type="dxa"/>
            <w:tcBorders>
              <w:tl2br w:val="nil"/>
              <w:tr2bl w:val="nil"/>
            </w:tcBorders>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kern w:val="0"/>
                <w:sz w:val="21"/>
                <w:szCs w:val="21"/>
                <w:u w:val="none"/>
                <w:lang w:val="en-US" w:eastAsia="zh-CN" w:bidi="ar"/>
              </w:rPr>
            </w:pPr>
            <w:r>
              <w:rPr>
                <w:rFonts w:hint="default" w:ascii="Times New Roman" w:hAnsi="Times New Roman" w:eastAsia="宋体" w:cs="Times New Roman"/>
                <w:i w:val="0"/>
                <w:color w:val="000000"/>
                <w:kern w:val="0"/>
                <w:sz w:val="21"/>
                <w:szCs w:val="21"/>
                <w:u w:val="none"/>
                <w:lang w:val="en-US" w:eastAsia="zh-CN" w:bidi="ar"/>
              </w:rPr>
              <w:t xml:space="preserve">2908.17 </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15" w:type="dxa"/>
            <w:left w:w="15" w:type="dxa"/>
            <w:bottom w:w="15" w:type="dxa"/>
            <w:right w:w="15" w:type="dxa"/>
          </w:tblCellMar>
        </w:tblPrEx>
        <w:trPr>
          <w:trHeight w:val="340" w:hRule="exact"/>
          <w:jc w:val="center"/>
        </w:trPr>
        <w:tc>
          <w:tcPr>
            <w:tcW w:w="2175" w:type="dxa"/>
            <w:tcBorders>
              <w:tl2br w:val="nil"/>
              <w:tr2bl w:val="nil"/>
            </w:tcBorders>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网围栏</w:t>
            </w:r>
          </w:p>
        </w:tc>
        <w:tc>
          <w:tcPr>
            <w:tcW w:w="780" w:type="dxa"/>
            <w:tcBorders>
              <w:tl2br w:val="nil"/>
              <w:tr2bl w:val="nil"/>
            </w:tcBorders>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m</w:t>
            </w:r>
          </w:p>
        </w:tc>
        <w:tc>
          <w:tcPr>
            <w:tcW w:w="1365" w:type="dxa"/>
            <w:tcBorders>
              <w:tl2br w:val="nil"/>
              <w:tr2bl w:val="nil"/>
            </w:tcBorders>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eastAsia" w:ascii="Times New Roman" w:hAnsi="Times New Roman" w:cs="Times New Roman"/>
                <w:i w:val="0"/>
                <w:color w:val="000000"/>
                <w:kern w:val="0"/>
                <w:sz w:val="21"/>
                <w:szCs w:val="21"/>
                <w:u w:val="none"/>
                <w:lang w:val="en-US" w:eastAsia="zh-CN" w:bidi="ar"/>
              </w:rPr>
              <w:t>700</w:t>
            </w:r>
          </w:p>
        </w:tc>
        <w:tc>
          <w:tcPr>
            <w:tcW w:w="1230" w:type="dxa"/>
            <w:tcBorders>
              <w:tl2br w:val="nil"/>
              <w:tr2bl w:val="nil"/>
            </w:tcBorders>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 xml:space="preserve">14.49 </w:t>
            </w:r>
          </w:p>
        </w:tc>
        <w:tc>
          <w:tcPr>
            <w:tcW w:w="1665" w:type="dxa"/>
            <w:tcBorders>
              <w:tl2br w:val="nil"/>
              <w:tr2bl w:val="nil"/>
            </w:tcBorders>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 xml:space="preserve">10143.00 </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15" w:type="dxa"/>
            <w:left w:w="15" w:type="dxa"/>
            <w:bottom w:w="15" w:type="dxa"/>
            <w:right w:w="15" w:type="dxa"/>
          </w:tblCellMar>
        </w:tblPrEx>
        <w:trPr>
          <w:trHeight w:val="340" w:hRule="exact"/>
          <w:jc w:val="center"/>
        </w:trPr>
        <w:tc>
          <w:tcPr>
            <w:tcW w:w="2175" w:type="dxa"/>
            <w:tcBorders>
              <w:tl2br w:val="nil"/>
              <w:tr2bl w:val="nil"/>
            </w:tcBorders>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警示牌</w:t>
            </w:r>
          </w:p>
        </w:tc>
        <w:tc>
          <w:tcPr>
            <w:tcW w:w="780" w:type="dxa"/>
            <w:tcBorders>
              <w:tl2br w:val="nil"/>
              <w:tr2bl w:val="nil"/>
            </w:tcBorders>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块</w:t>
            </w:r>
          </w:p>
        </w:tc>
        <w:tc>
          <w:tcPr>
            <w:tcW w:w="1365" w:type="dxa"/>
            <w:tcBorders>
              <w:tl2br w:val="nil"/>
              <w:tr2bl w:val="nil"/>
            </w:tcBorders>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eastAsia" w:ascii="Times New Roman" w:hAnsi="Times New Roman" w:cs="Times New Roman"/>
                <w:i w:val="0"/>
                <w:color w:val="000000"/>
                <w:kern w:val="0"/>
                <w:sz w:val="21"/>
                <w:szCs w:val="21"/>
                <w:u w:val="none"/>
                <w:lang w:val="en-US" w:eastAsia="zh-CN" w:bidi="ar"/>
              </w:rPr>
              <w:t>7</w:t>
            </w:r>
          </w:p>
        </w:tc>
        <w:tc>
          <w:tcPr>
            <w:tcW w:w="1230" w:type="dxa"/>
            <w:tcBorders>
              <w:tl2br w:val="nil"/>
              <w:tr2bl w:val="nil"/>
            </w:tcBorders>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 xml:space="preserve">350.00 </w:t>
            </w:r>
          </w:p>
        </w:tc>
        <w:tc>
          <w:tcPr>
            <w:tcW w:w="1665" w:type="dxa"/>
            <w:tcBorders>
              <w:tl2br w:val="nil"/>
              <w:tr2bl w:val="nil"/>
            </w:tcBorders>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 xml:space="preserve">2450.00 </w:t>
            </w:r>
          </w:p>
        </w:tc>
      </w:tr>
    </w:tbl>
    <w:p/>
    <w:p>
      <w:pPr>
        <w:pStyle w:val="5"/>
        <w:rPr>
          <w:rFonts w:ascii="Times New Roman" w:hAnsi="Times New Roman" w:eastAsia="宋体" w:cs="Times New Roman"/>
          <w:bCs w:val="0"/>
          <w:sz w:val="30"/>
          <w:szCs w:val="30"/>
        </w:rPr>
      </w:pPr>
      <w:bookmarkStart w:id="940" w:name="_Toc765"/>
      <w:r>
        <w:rPr>
          <w:rFonts w:ascii="Times New Roman" w:hAnsi="Times New Roman" w:eastAsia="宋体" w:cs="Times New Roman"/>
          <w:bCs w:val="0"/>
          <w:sz w:val="30"/>
          <w:szCs w:val="30"/>
        </w:rPr>
        <w:t>第三节  土地复垦工程经费估算</w:t>
      </w:r>
      <w:bookmarkEnd w:id="940"/>
    </w:p>
    <w:p>
      <w:pPr>
        <w:pStyle w:val="3"/>
        <w:spacing w:line="360" w:lineRule="auto"/>
        <w:jc w:val="left"/>
        <w:rPr>
          <w:rFonts w:ascii="Times New Roman" w:hAnsi="Times New Roman" w:cs="Times New Roman" w:eastAsiaTheme="majorEastAsia"/>
          <w:b/>
          <w:bCs w:val="0"/>
          <w:sz w:val="28"/>
          <w:szCs w:val="28"/>
        </w:rPr>
      </w:pPr>
      <w:r>
        <w:rPr>
          <w:rFonts w:ascii="Times New Roman" w:hAnsi="Times New Roman" w:cs="Times New Roman" w:eastAsiaTheme="majorEastAsia"/>
          <w:b/>
          <w:bCs w:val="0"/>
          <w:sz w:val="28"/>
          <w:szCs w:val="28"/>
        </w:rPr>
        <w:t>一</w:t>
      </w:r>
      <w:r>
        <w:rPr>
          <w:rFonts w:hint="eastAsia" w:ascii="Times New Roman" w:hAnsi="Times New Roman" w:cs="Times New Roman" w:eastAsiaTheme="majorEastAsia"/>
          <w:b/>
          <w:bCs w:val="0"/>
          <w:sz w:val="28"/>
          <w:szCs w:val="28"/>
          <w:lang w:eastAsia="zh-CN"/>
        </w:rPr>
        <w:t>、</w:t>
      </w:r>
      <w:r>
        <w:rPr>
          <w:rFonts w:ascii="Times New Roman" w:hAnsi="Times New Roman" w:cs="Times New Roman" w:eastAsiaTheme="majorEastAsia"/>
          <w:b/>
          <w:bCs w:val="0"/>
          <w:sz w:val="28"/>
          <w:szCs w:val="28"/>
        </w:rPr>
        <w:t>总工程量与投资估算</w:t>
      </w:r>
    </w:p>
    <w:p>
      <w:pPr>
        <w:spacing w:beforeLines="50" w:line="360" w:lineRule="auto"/>
        <w:ind w:firstLine="480" w:firstLineChars="200"/>
        <w:rPr>
          <w:rFonts w:ascii="Times New Roman" w:hAnsi="Times New Roman" w:cs="Times New Roman"/>
          <w:b/>
          <w:szCs w:val="21"/>
        </w:rPr>
      </w:pPr>
      <w:r>
        <w:rPr>
          <w:rFonts w:ascii="Times New Roman" w:hAnsi="Times New Roman" w:eastAsia="宋体" w:cs="Times New Roman"/>
          <w:sz w:val="24"/>
        </w:rPr>
        <w:t>本矿山土地复垦工程概算投资为</w:t>
      </w:r>
      <w:r>
        <w:rPr>
          <w:rFonts w:hint="eastAsia" w:ascii="Times New Roman" w:hAnsi="Times New Roman" w:eastAsia="宋体" w:cs="Times New Roman"/>
          <w:bCs/>
          <w:sz w:val="24"/>
          <w:lang w:val="en-US" w:eastAsia="zh-CN"/>
        </w:rPr>
        <w:t>36.33</w:t>
      </w:r>
      <w:r>
        <w:rPr>
          <w:rFonts w:hint="eastAsia" w:ascii="Times New Roman" w:hAnsi="Times New Roman" w:eastAsia="宋体" w:cs="Times New Roman"/>
          <w:bCs/>
          <w:sz w:val="24"/>
          <w:lang w:eastAsia="zh-CN"/>
        </w:rPr>
        <w:t>万</w:t>
      </w:r>
      <w:r>
        <w:rPr>
          <w:rFonts w:ascii="Times New Roman" w:hAnsi="Times New Roman" w:eastAsia="宋体" w:cs="Times New Roman"/>
          <w:sz w:val="24"/>
        </w:rPr>
        <w:t>元，占总投资</w:t>
      </w:r>
      <w:r>
        <w:rPr>
          <w:rFonts w:hint="eastAsia" w:ascii="Times New Roman" w:hAnsi="Times New Roman" w:eastAsia="宋体" w:cs="Times New Roman"/>
          <w:sz w:val="24"/>
          <w:lang w:val="en-US" w:eastAsia="zh-CN"/>
        </w:rPr>
        <w:t>51.18</w:t>
      </w:r>
      <w:r>
        <w:rPr>
          <w:rFonts w:ascii="Times New Roman" w:hAnsi="Times New Roman" w:eastAsia="宋体" w:cs="Times New Roman"/>
          <w:sz w:val="24"/>
        </w:rPr>
        <w:t>%。</w:t>
      </w:r>
    </w:p>
    <w:p>
      <w:pPr>
        <w:pStyle w:val="3"/>
        <w:spacing w:line="360" w:lineRule="auto"/>
        <w:jc w:val="left"/>
        <w:rPr>
          <w:rFonts w:ascii="Times New Roman" w:hAnsi="Times New Roman" w:eastAsia="宋体" w:cs="Times New Roman"/>
          <w:b/>
          <w:bCs w:val="0"/>
          <w:sz w:val="28"/>
          <w:szCs w:val="28"/>
        </w:rPr>
      </w:pPr>
      <w:r>
        <w:rPr>
          <w:rFonts w:ascii="Times New Roman" w:hAnsi="Times New Roman" w:eastAsia="宋体" w:cs="Times New Roman"/>
          <w:b/>
          <w:bCs w:val="0"/>
          <w:sz w:val="28"/>
          <w:szCs w:val="28"/>
        </w:rPr>
        <w:t>二</w:t>
      </w:r>
      <w:r>
        <w:rPr>
          <w:rFonts w:hint="eastAsia" w:ascii="Times New Roman" w:hAnsi="Times New Roman" w:eastAsia="宋体" w:cs="Times New Roman"/>
          <w:b/>
          <w:bCs w:val="0"/>
          <w:sz w:val="28"/>
          <w:szCs w:val="28"/>
          <w:lang w:eastAsia="zh-CN"/>
        </w:rPr>
        <w:t>、</w:t>
      </w:r>
      <w:r>
        <w:rPr>
          <w:rFonts w:ascii="Times New Roman" w:hAnsi="Times New Roman" w:eastAsia="宋体" w:cs="Times New Roman"/>
          <w:b/>
          <w:bCs w:val="0"/>
          <w:sz w:val="28"/>
          <w:szCs w:val="28"/>
        </w:rPr>
        <w:t>单项工程量与投资估算</w:t>
      </w:r>
    </w:p>
    <w:p>
      <w:pPr>
        <w:ind w:firstLine="480" w:firstLineChars="200"/>
        <w:rPr>
          <w:rFonts w:ascii="Times New Roman" w:hAnsi="Times New Roman" w:eastAsia="宋体" w:cs="Times New Roman"/>
          <w:sz w:val="24"/>
        </w:rPr>
      </w:pPr>
      <w:r>
        <w:rPr>
          <w:rFonts w:ascii="Times New Roman" w:hAnsi="Times New Roman" w:eastAsia="宋体" w:cs="Times New Roman"/>
          <w:sz w:val="24"/>
        </w:rPr>
        <w:t>矿山土地复垦工程单位工程概（预）算见表7-</w:t>
      </w:r>
      <w:r>
        <w:rPr>
          <w:rFonts w:hint="eastAsia" w:ascii="Times New Roman" w:hAnsi="Times New Roman" w:eastAsia="宋体" w:cs="Times New Roman"/>
          <w:sz w:val="24"/>
        </w:rPr>
        <w:t>2</w:t>
      </w:r>
      <w:r>
        <w:rPr>
          <w:rFonts w:ascii="Times New Roman" w:hAnsi="Times New Roman" w:cs="Times New Roman"/>
          <w:sz w:val="24"/>
        </w:rPr>
        <w:t>。</w:t>
      </w:r>
    </w:p>
    <w:p>
      <w:pPr>
        <w:spacing w:beforeLines="50"/>
        <w:jc w:val="center"/>
        <w:rPr>
          <w:rFonts w:ascii="Times New Roman" w:hAnsi="Times New Roman" w:cs="Times New Roman"/>
        </w:rPr>
      </w:pPr>
      <w:r>
        <w:rPr>
          <w:rFonts w:ascii="Times New Roman" w:hAnsi="Times New Roman" w:eastAsia="宋体" w:cs="Times New Roman"/>
          <w:b/>
          <w:bCs/>
          <w:szCs w:val="21"/>
        </w:rPr>
        <w:t>表7-</w:t>
      </w:r>
      <w:r>
        <w:rPr>
          <w:rFonts w:hint="eastAsia" w:ascii="Times New Roman" w:hAnsi="Times New Roman" w:eastAsia="宋体" w:cs="Times New Roman"/>
          <w:b/>
          <w:bCs/>
          <w:szCs w:val="21"/>
        </w:rPr>
        <w:t>2</w:t>
      </w:r>
      <w:r>
        <w:rPr>
          <w:rFonts w:ascii="Times New Roman" w:hAnsi="Times New Roman" w:eastAsia="宋体" w:cs="Times New Roman"/>
          <w:b/>
          <w:bCs/>
          <w:szCs w:val="21"/>
        </w:rPr>
        <w:t xml:space="preserve">  矿山土地复垦工程单位工程概（预）算表</w:t>
      </w:r>
      <w:r>
        <w:rPr>
          <w:rFonts w:ascii="Times New Roman" w:hAnsi="Times New Roman" w:eastAsia="黑体" w:cs="Times New Roman"/>
          <w:sz w:val="24"/>
        </w:rPr>
        <w:t xml:space="preserve"> </w:t>
      </w:r>
    </w:p>
    <w:tbl>
      <w:tblPr>
        <w:tblStyle w:val="33"/>
        <w:tblW w:w="7200" w:type="dxa"/>
        <w:jc w:val="center"/>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2883"/>
        <w:gridCol w:w="717"/>
        <w:gridCol w:w="1229"/>
        <w:gridCol w:w="1056"/>
        <w:gridCol w:w="1315"/>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883" w:type="dxa"/>
            <w:tcBorders>
              <w:tl2br w:val="nil"/>
              <w:tr2bl w:val="nil"/>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名          称</w:t>
            </w:r>
          </w:p>
        </w:tc>
        <w:tc>
          <w:tcPr>
            <w:tcW w:w="717" w:type="dxa"/>
            <w:tcBorders>
              <w:tl2br w:val="nil"/>
              <w:tr2bl w:val="nil"/>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单位</w:t>
            </w:r>
          </w:p>
        </w:tc>
        <w:tc>
          <w:tcPr>
            <w:tcW w:w="1229" w:type="dxa"/>
            <w:tcBorders>
              <w:tl2br w:val="nil"/>
              <w:tr2bl w:val="nil"/>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数量</w:t>
            </w:r>
          </w:p>
        </w:tc>
        <w:tc>
          <w:tcPr>
            <w:tcW w:w="1056" w:type="dxa"/>
            <w:tcBorders>
              <w:tl2br w:val="nil"/>
              <w:tr2bl w:val="nil"/>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单价</w:t>
            </w:r>
          </w:p>
        </w:tc>
        <w:tc>
          <w:tcPr>
            <w:tcW w:w="1315" w:type="dxa"/>
            <w:tcBorders>
              <w:tl2br w:val="nil"/>
              <w:tr2bl w:val="nil"/>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金额</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883" w:type="dxa"/>
            <w:tcBorders>
              <w:tl2br w:val="nil"/>
              <w:tr2bl w:val="nil"/>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拆除工程</w:t>
            </w:r>
          </w:p>
        </w:tc>
        <w:tc>
          <w:tcPr>
            <w:tcW w:w="717" w:type="dxa"/>
            <w:tcBorders>
              <w:tl2br w:val="nil"/>
              <w:tr2bl w:val="nil"/>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m</w:t>
            </w:r>
            <w:r>
              <w:rPr>
                <w:rFonts w:ascii="Times New Roman" w:hAnsi="Times New Roman" w:eastAsia="宋体" w:cs="Times New Roman"/>
                <w:szCs w:val="21"/>
                <w:vertAlign w:val="superscript"/>
              </w:rPr>
              <w:t>3</w:t>
            </w:r>
          </w:p>
        </w:tc>
        <w:tc>
          <w:tcPr>
            <w:tcW w:w="1229" w:type="dxa"/>
            <w:tcBorders>
              <w:tl2br w:val="nil"/>
              <w:tr2bl w:val="nil"/>
            </w:tcBorders>
            <w:vAlign w:val="center"/>
          </w:tcPr>
          <w:p>
            <w:pPr>
              <w:keepNext w:val="0"/>
              <w:keepLines w:val="0"/>
              <w:widowControl/>
              <w:suppressLineNumbers w:val="0"/>
              <w:jc w:val="center"/>
              <w:textAlignment w:val="center"/>
              <w:rPr>
                <w:rFonts w:ascii="Times New Roman" w:hAnsi="Times New Roman" w:eastAsia="宋体" w:cs="Times New Roman"/>
                <w:szCs w:val="21"/>
              </w:rPr>
            </w:pPr>
            <w:r>
              <w:rPr>
                <w:rFonts w:hint="eastAsia" w:ascii="Times New Roman" w:hAnsi="Times New Roman" w:eastAsia="宋体" w:cs="Times New Roman"/>
                <w:i w:val="0"/>
                <w:color w:val="000000"/>
                <w:kern w:val="0"/>
                <w:sz w:val="21"/>
                <w:szCs w:val="21"/>
                <w:u w:val="none"/>
                <w:lang w:val="en-US" w:eastAsia="zh-CN" w:bidi="ar"/>
              </w:rPr>
              <w:t>600</w:t>
            </w:r>
          </w:p>
        </w:tc>
        <w:tc>
          <w:tcPr>
            <w:tcW w:w="1056" w:type="dxa"/>
            <w:tcBorders>
              <w:tl2br w:val="nil"/>
              <w:tr2bl w:val="nil"/>
            </w:tcBorders>
            <w:vAlign w:val="center"/>
          </w:tcPr>
          <w:p>
            <w:pPr>
              <w:keepNext w:val="0"/>
              <w:keepLines w:val="0"/>
              <w:widowControl/>
              <w:suppressLineNumbers w:val="0"/>
              <w:jc w:val="center"/>
              <w:textAlignment w:val="center"/>
              <w:rPr>
                <w:rFonts w:ascii="Times New Roman" w:hAnsi="Times New Roman" w:eastAsia="宋体" w:cs="Times New Roman"/>
                <w:szCs w:val="21"/>
              </w:rPr>
            </w:pPr>
            <w:r>
              <w:rPr>
                <w:rFonts w:hint="default" w:ascii="Times New Roman" w:hAnsi="Times New Roman" w:eastAsia="宋体" w:cs="Times New Roman"/>
                <w:i w:val="0"/>
                <w:color w:val="000000"/>
                <w:kern w:val="0"/>
                <w:sz w:val="21"/>
                <w:szCs w:val="21"/>
                <w:u w:val="none"/>
                <w:lang w:val="en-US" w:eastAsia="zh-CN" w:bidi="ar"/>
              </w:rPr>
              <w:t xml:space="preserve">97.66 </w:t>
            </w:r>
          </w:p>
        </w:tc>
        <w:tc>
          <w:tcPr>
            <w:tcW w:w="1315" w:type="dxa"/>
            <w:tcBorders>
              <w:tl2br w:val="nil"/>
              <w:tr2bl w:val="nil"/>
            </w:tcBorders>
            <w:vAlign w:val="center"/>
          </w:tcPr>
          <w:p>
            <w:pPr>
              <w:keepNext w:val="0"/>
              <w:keepLines w:val="0"/>
              <w:widowControl/>
              <w:suppressLineNumbers w:val="0"/>
              <w:jc w:val="center"/>
              <w:textAlignment w:val="center"/>
              <w:rPr>
                <w:rFonts w:ascii="Times New Roman" w:hAnsi="Times New Roman" w:eastAsia="宋体" w:cs="Times New Roman"/>
                <w:color w:val="0000FF"/>
                <w:szCs w:val="21"/>
              </w:rPr>
            </w:pPr>
            <w:r>
              <w:rPr>
                <w:rFonts w:hint="default" w:ascii="Times New Roman" w:hAnsi="Times New Roman" w:eastAsia="宋体" w:cs="Times New Roman"/>
                <w:i w:val="0"/>
                <w:color w:val="000000"/>
                <w:kern w:val="0"/>
                <w:sz w:val="21"/>
                <w:szCs w:val="21"/>
                <w:u w:val="none"/>
                <w:lang w:val="en-US" w:eastAsia="zh-CN" w:bidi="ar"/>
              </w:rPr>
              <w:t xml:space="preserve">58596.00 </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883" w:type="dxa"/>
            <w:tcBorders>
              <w:tl2br w:val="nil"/>
              <w:tr2bl w:val="nil"/>
            </w:tcBorders>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lang w:eastAsia="zh-CN"/>
              </w:rPr>
              <w:t>覆土</w:t>
            </w:r>
            <w:r>
              <w:rPr>
                <w:rFonts w:ascii="Times New Roman" w:hAnsi="Times New Roman" w:eastAsia="宋体" w:cs="Times New Roman"/>
                <w:szCs w:val="21"/>
              </w:rPr>
              <w:t>工程</w:t>
            </w:r>
          </w:p>
        </w:tc>
        <w:tc>
          <w:tcPr>
            <w:tcW w:w="717" w:type="dxa"/>
            <w:tcBorders>
              <w:tl2br w:val="nil"/>
              <w:tr2bl w:val="nil"/>
            </w:tcBorders>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lang w:val="en-US" w:eastAsia="zh-CN"/>
              </w:rPr>
              <w:t>m</w:t>
            </w:r>
            <w:r>
              <w:rPr>
                <w:rFonts w:hint="eastAsia" w:ascii="Times New Roman" w:hAnsi="Times New Roman" w:eastAsia="宋体" w:cs="Times New Roman"/>
                <w:szCs w:val="21"/>
                <w:vertAlign w:val="superscript"/>
                <w:lang w:val="en-US" w:eastAsia="zh-CN"/>
              </w:rPr>
              <w:t>3</w:t>
            </w:r>
          </w:p>
        </w:tc>
        <w:tc>
          <w:tcPr>
            <w:tcW w:w="1229" w:type="dxa"/>
            <w:tcBorders>
              <w:tl2br w:val="nil"/>
              <w:tr2bl w:val="nil"/>
            </w:tcBorders>
            <w:vAlign w:val="center"/>
          </w:tcPr>
          <w:p>
            <w:pPr>
              <w:keepNext w:val="0"/>
              <w:keepLines w:val="0"/>
              <w:widowControl/>
              <w:suppressLineNumbers w:val="0"/>
              <w:jc w:val="center"/>
              <w:textAlignment w:val="center"/>
              <w:rPr>
                <w:rFonts w:ascii="Times New Roman" w:hAnsi="Times New Roman" w:eastAsia="宋体" w:cs="Times New Roman"/>
                <w:szCs w:val="21"/>
              </w:rPr>
            </w:pPr>
            <w:r>
              <w:rPr>
                <w:rFonts w:hint="eastAsia" w:ascii="Times New Roman" w:hAnsi="Times New Roman" w:eastAsia="宋体" w:cs="Times New Roman"/>
                <w:i w:val="0"/>
                <w:color w:val="000000"/>
                <w:kern w:val="0"/>
                <w:sz w:val="21"/>
                <w:szCs w:val="21"/>
                <w:u w:val="none"/>
                <w:lang w:val="en-US" w:eastAsia="zh-CN" w:bidi="ar"/>
              </w:rPr>
              <w:t>10740</w:t>
            </w:r>
          </w:p>
        </w:tc>
        <w:tc>
          <w:tcPr>
            <w:tcW w:w="1056" w:type="dxa"/>
            <w:tcBorders>
              <w:tl2br w:val="nil"/>
              <w:tr2bl w:val="nil"/>
            </w:tcBorders>
            <w:vAlign w:val="center"/>
          </w:tcPr>
          <w:p>
            <w:pPr>
              <w:keepNext w:val="0"/>
              <w:keepLines w:val="0"/>
              <w:widowControl/>
              <w:suppressLineNumbers w:val="0"/>
              <w:jc w:val="center"/>
              <w:textAlignment w:val="center"/>
              <w:rPr>
                <w:rFonts w:ascii="Times New Roman" w:hAnsi="Times New Roman" w:eastAsia="宋体" w:cs="Times New Roman"/>
                <w:szCs w:val="21"/>
              </w:rPr>
            </w:pPr>
            <w:r>
              <w:rPr>
                <w:rFonts w:hint="eastAsia" w:ascii="Times New Roman" w:hAnsi="Times New Roman" w:cs="Times New Roman"/>
                <w:i w:val="0"/>
                <w:color w:val="000000"/>
                <w:kern w:val="0"/>
                <w:sz w:val="21"/>
                <w:szCs w:val="21"/>
                <w:u w:val="none"/>
                <w:lang w:val="en-US" w:eastAsia="zh-CN" w:bidi="ar"/>
              </w:rPr>
              <w:t>13.24</w:t>
            </w:r>
          </w:p>
        </w:tc>
        <w:tc>
          <w:tcPr>
            <w:tcW w:w="1315" w:type="dxa"/>
            <w:tcBorders>
              <w:tl2br w:val="nil"/>
              <w:tr2bl w:val="nil"/>
            </w:tcBorders>
            <w:vAlign w:val="center"/>
          </w:tcPr>
          <w:p>
            <w:pPr>
              <w:keepNext w:val="0"/>
              <w:keepLines w:val="0"/>
              <w:widowControl/>
              <w:suppressLineNumbers w:val="0"/>
              <w:jc w:val="center"/>
              <w:textAlignment w:val="center"/>
              <w:rPr>
                <w:rFonts w:ascii="Times New Roman" w:hAnsi="Times New Roman" w:eastAsia="宋体" w:cs="Times New Roman"/>
                <w:color w:val="0000FF"/>
                <w:szCs w:val="21"/>
              </w:rPr>
            </w:pPr>
            <w:r>
              <w:rPr>
                <w:rFonts w:hint="default" w:ascii="Times New Roman" w:hAnsi="Times New Roman" w:eastAsia="宋体" w:cs="Times New Roman"/>
                <w:i w:val="0"/>
                <w:color w:val="000000"/>
                <w:kern w:val="0"/>
                <w:sz w:val="21"/>
                <w:szCs w:val="21"/>
                <w:u w:val="none"/>
                <w:lang w:val="en-US" w:eastAsia="zh-CN" w:bidi="ar"/>
              </w:rPr>
              <w:t xml:space="preserve">200586.00 </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883" w:type="dxa"/>
            <w:tcBorders>
              <w:tl2br w:val="nil"/>
              <w:tr2bl w:val="nil"/>
            </w:tcBorders>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lang w:eastAsia="zh-CN"/>
              </w:rPr>
              <w:t>平整</w:t>
            </w:r>
            <w:r>
              <w:rPr>
                <w:rFonts w:ascii="Times New Roman" w:hAnsi="Times New Roman" w:eastAsia="宋体" w:cs="Times New Roman"/>
                <w:szCs w:val="21"/>
              </w:rPr>
              <w:t>工程</w:t>
            </w:r>
          </w:p>
        </w:tc>
        <w:tc>
          <w:tcPr>
            <w:tcW w:w="717" w:type="dxa"/>
            <w:tcBorders>
              <w:tl2br w:val="nil"/>
              <w:tr2bl w:val="nil"/>
            </w:tcBorders>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lang w:val="en-US" w:eastAsia="zh-CN"/>
              </w:rPr>
              <w:t>m</w:t>
            </w:r>
            <w:r>
              <w:rPr>
                <w:rFonts w:hint="eastAsia" w:ascii="Times New Roman" w:hAnsi="Times New Roman" w:eastAsia="宋体" w:cs="Times New Roman"/>
                <w:szCs w:val="21"/>
                <w:vertAlign w:val="superscript"/>
                <w:lang w:val="en-US" w:eastAsia="zh-CN"/>
              </w:rPr>
              <w:t>3</w:t>
            </w:r>
          </w:p>
        </w:tc>
        <w:tc>
          <w:tcPr>
            <w:tcW w:w="1229" w:type="dxa"/>
            <w:tcBorders>
              <w:tl2br w:val="nil"/>
              <w:tr2bl w:val="nil"/>
            </w:tcBorders>
            <w:vAlign w:val="center"/>
          </w:tcPr>
          <w:p>
            <w:pPr>
              <w:keepNext w:val="0"/>
              <w:keepLines w:val="0"/>
              <w:widowControl/>
              <w:suppressLineNumbers w:val="0"/>
              <w:jc w:val="center"/>
              <w:textAlignment w:val="center"/>
              <w:rPr>
                <w:rFonts w:ascii="Times New Roman" w:hAnsi="Times New Roman" w:eastAsia="宋体" w:cs="Times New Roman"/>
                <w:szCs w:val="21"/>
              </w:rPr>
            </w:pPr>
            <w:r>
              <w:rPr>
                <w:rFonts w:hint="eastAsia" w:ascii="Times New Roman" w:hAnsi="Times New Roman" w:eastAsia="宋体" w:cs="Times New Roman"/>
                <w:i w:val="0"/>
                <w:color w:val="000000"/>
                <w:kern w:val="0"/>
                <w:sz w:val="21"/>
                <w:szCs w:val="21"/>
                <w:u w:val="none"/>
                <w:lang w:val="en-US" w:eastAsia="zh-CN" w:bidi="ar"/>
              </w:rPr>
              <w:t>15150</w:t>
            </w:r>
            <w:r>
              <w:rPr>
                <w:rFonts w:hint="default" w:ascii="Times New Roman" w:hAnsi="Times New Roman" w:eastAsia="宋体" w:cs="Times New Roman"/>
                <w:i w:val="0"/>
                <w:color w:val="000000"/>
                <w:kern w:val="0"/>
                <w:sz w:val="21"/>
                <w:szCs w:val="21"/>
                <w:u w:val="none"/>
                <w:lang w:val="en-US" w:eastAsia="zh-CN" w:bidi="ar"/>
              </w:rPr>
              <w:t xml:space="preserve"> </w:t>
            </w:r>
          </w:p>
        </w:tc>
        <w:tc>
          <w:tcPr>
            <w:tcW w:w="1056" w:type="dxa"/>
            <w:tcBorders>
              <w:tl2br w:val="nil"/>
              <w:tr2bl w:val="nil"/>
            </w:tcBorders>
            <w:vAlign w:val="center"/>
          </w:tcPr>
          <w:p>
            <w:pPr>
              <w:keepNext w:val="0"/>
              <w:keepLines w:val="0"/>
              <w:widowControl/>
              <w:suppressLineNumbers w:val="0"/>
              <w:jc w:val="center"/>
              <w:textAlignment w:val="center"/>
              <w:rPr>
                <w:rFonts w:ascii="Times New Roman" w:hAnsi="Times New Roman" w:eastAsia="宋体" w:cs="Times New Roman"/>
                <w:szCs w:val="21"/>
              </w:rPr>
            </w:pPr>
            <w:r>
              <w:rPr>
                <w:rFonts w:hint="eastAsia" w:ascii="Times New Roman" w:hAnsi="Times New Roman" w:cs="Times New Roman"/>
                <w:i w:val="0"/>
                <w:color w:val="000000"/>
                <w:kern w:val="0"/>
                <w:sz w:val="21"/>
                <w:szCs w:val="21"/>
                <w:u w:val="none"/>
                <w:lang w:val="en-US" w:eastAsia="zh-CN" w:bidi="ar"/>
              </w:rPr>
              <w:t>6.55</w:t>
            </w:r>
          </w:p>
        </w:tc>
        <w:tc>
          <w:tcPr>
            <w:tcW w:w="1315" w:type="dxa"/>
            <w:tcBorders>
              <w:tl2br w:val="nil"/>
              <w:tr2bl w:val="nil"/>
            </w:tcBorders>
            <w:vAlign w:val="center"/>
          </w:tcPr>
          <w:p>
            <w:pPr>
              <w:keepNext w:val="0"/>
              <w:keepLines w:val="0"/>
              <w:widowControl/>
              <w:suppressLineNumbers w:val="0"/>
              <w:jc w:val="center"/>
              <w:textAlignment w:val="center"/>
              <w:rPr>
                <w:rFonts w:ascii="Times New Roman" w:hAnsi="Times New Roman" w:eastAsia="宋体" w:cs="Times New Roman"/>
                <w:color w:val="0000FF"/>
                <w:szCs w:val="21"/>
              </w:rPr>
            </w:pPr>
            <w:r>
              <w:rPr>
                <w:rFonts w:hint="default" w:ascii="Times New Roman" w:hAnsi="Times New Roman" w:eastAsia="宋体" w:cs="Times New Roman"/>
                <w:i w:val="0"/>
                <w:color w:val="000000"/>
                <w:kern w:val="0"/>
                <w:sz w:val="21"/>
                <w:szCs w:val="21"/>
                <w:u w:val="none"/>
                <w:lang w:val="en-US" w:eastAsia="zh-CN" w:bidi="ar"/>
              </w:rPr>
              <w:t xml:space="preserve">70347.00 </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883" w:type="dxa"/>
            <w:tcBorders>
              <w:tl2br w:val="nil"/>
              <w:tr2bl w:val="nil"/>
            </w:tcBorders>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lang w:eastAsia="zh-CN"/>
              </w:rPr>
              <w:t>种草</w:t>
            </w:r>
            <w:r>
              <w:rPr>
                <w:rFonts w:hint="eastAsia" w:ascii="Times New Roman" w:hAnsi="Times New Roman" w:eastAsia="宋体" w:cs="Times New Roman"/>
                <w:szCs w:val="21"/>
              </w:rPr>
              <w:t>工程</w:t>
            </w:r>
          </w:p>
        </w:tc>
        <w:tc>
          <w:tcPr>
            <w:tcW w:w="717" w:type="dxa"/>
            <w:tcBorders>
              <w:tl2br w:val="nil"/>
              <w:tr2bl w:val="nil"/>
            </w:tcBorders>
            <w:vAlign w:val="center"/>
          </w:tcPr>
          <w:p>
            <w:pPr>
              <w:jc w:val="center"/>
              <w:rPr>
                <w:rFonts w:ascii="Times New Roman" w:hAnsi="Times New Roman" w:eastAsia="宋体" w:cs="Times New Roman"/>
                <w:szCs w:val="21"/>
              </w:rPr>
            </w:pPr>
            <w:r>
              <w:rPr>
                <w:rFonts w:ascii="Times New Roman" w:hAnsi="Times New Roman" w:eastAsia="宋体" w:cs="Times New Roman"/>
                <w:szCs w:val="21"/>
              </w:rPr>
              <w:t>hm</w:t>
            </w:r>
            <w:r>
              <w:rPr>
                <w:rFonts w:ascii="Times New Roman" w:hAnsi="Times New Roman" w:eastAsia="宋体" w:cs="Times New Roman"/>
                <w:szCs w:val="21"/>
                <w:vertAlign w:val="superscript"/>
              </w:rPr>
              <w:t>2</w:t>
            </w:r>
          </w:p>
        </w:tc>
        <w:tc>
          <w:tcPr>
            <w:tcW w:w="1229" w:type="dxa"/>
            <w:tcBorders>
              <w:tl2br w:val="nil"/>
              <w:tr2bl w:val="nil"/>
            </w:tcBorders>
            <w:vAlign w:val="center"/>
          </w:tcPr>
          <w:p>
            <w:pPr>
              <w:keepNext w:val="0"/>
              <w:keepLines w:val="0"/>
              <w:widowControl/>
              <w:suppressLineNumbers w:val="0"/>
              <w:jc w:val="center"/>
              <w:textAlignment w:val="center"/>
              <w:rPr>
                <w:rFonts w:ascii="Times New Roman" w:hAnsi="Times New Roman" w:eastAsia="宋体" w:cs="Times New Roman"/>
                <w:szCs w:val="21"/>
              </w:rPr>
            </w:pPr>
            <w:r>
              <w:rPr>
                <w:rFonts w:hint="default" w:ascii="Times New Roman" w:hAnsi="Times New Roman" w:eastAsia="宋体" w:cs="Times New Roman"/>
                <w:i w:val="0"/>
                <w:color w:val="000000"/>
                <w:kern w:val="0"/>
                <w:sz w:val="21"/>
                <w:szCs w:val="21"/>
                <w:u w:val="none"/>
                <w:lang w:val="en-US" w:eastAsia="zh-CN" w:bidi="ar"/>
              </w:rPr>
              <w:t>5.37</w:t>
            </w:r>
          </w:p>
        </w:tc>
        <w:tc>
          <w:tcPr>
            <w:tcW w:w="1056" w:type="dxa"/>
            <w:tcBorders>
              <w:tl2br w:val="nil"/>
              <w:tr2bl w:val="nil"/>
            </w:tcBorders>
            <w:vAlign w:val="center"/>
          </w:tcPr>
          <w:p>
            <w:pPr>
              <w:keepNext w:val="0"/>
              <w:keepLines w:val="0"/>
              <w:widowControl/>
              <w:suppressLineNumbers w:val="0"/>
              <w:jc w:val="center"/>
              <w:textAlignment w:val="center"/>
              <w:rPr>
                <w:rFonts w:ascii="Times New Roman" w:hAnsi="Times New Roman" w:eastAsia="宋体" w:cs="Times New Roman"/>
                <w:szCs w:val="21"/>
              </w:rPr>
            </w:pPr>
            <w:r>
              <w:rPr>
                <w:rFonts w:hint="default" w:ascii="Times New Roman" w:hAnsi="Times New Roman" w:eastAsia="宋体" w:cs="Times New Roman"/>
                <w:i w:val="0"/>
                <w:color w:val="000000"/>
                <w:kern w:val="0"/>
                <w:sz w:val="21"/>
                <w:szCs w:val="21"/>
                <w:u w:val="none"/>
                <w:lang w:val="en-US" w:eastAsia="zh-CN" w:bidi="ar"/>
              </w:rPr>
              <w:t>628</w:t>
            </w:r>
            <w:r>
              <w:rPr>
                <w:rFonts w:hint="eastAsia" w:ascii="Times New Roman" w:hAnsi="Times New Roman" w:cs="Times New Roman"/>
                <w:i w:val="0"/>
                <w:color w:val="000000"/>
                <w:kern w:val="0"/>
                <w:sz w:val="21"/>
                <w:szCs w:val="21"/>
                <w:u w:val="none"/>
                <w:lang w:val="en-US" w:eastAsia="zh-CN" w:bidi="ar"/>
              </w:rPr>
              <w:t>9</w:t>
            </w:r>
            <w:r>
              <w:rPr>
                <w:rFonts w:hint="default" w:ascii="Times New Roman" w:hAnsi="Times New Roman" w:eastAsia="宋体" w:cs="Times New Roman"/>
                <w:i w:val="0"/>
                <w:color w:val="000000"/>
                <w:kern w:val="0"/>
                <w:sz w:val="21"/>
                <w:szCs w:val="21"/>
                <w:u w:val="none"/>
                <w:lang w:val="en-US" w:eastAsia="zh-CN" w:bidi="ar"/>
              </w:rPr>
              <w:t xml:space="preserve">.00 </w:t>
            </w:r>
          </w:p>
        </w:tc>
        <w:tc>
          <w:tcPr>
            <w:tcW w:w="1315" w:type="dxa"/>
            <w:tcBorders>
              <w:tl2br w:val="nil"/>
              <w:tr2bl w:val="nil"/>
            </w:tcBorders>
            <w:vAlign w:val="center"/>
          </w:tcPr>
          <w:p>
            <w:pPr>
              <w:keepNext w:val="0"/>
              <w:keepLines w:val="0"/>
              <w:widowControl/>
              <w:suppressLineNumbers w:val="0"/>
              <w:jc w:val="center"/>
              <w:textAlignment w:val="center"/>
              <w:rPr>
                <w:rFonts w:ascii="Times New Roman" w:hAnsi="Times New Roman" w:eastAsia="宋体" w:cs="Times New Roman"/>
                <w:color w:val="0000FF"/>
                <w:szCs w:val="21"/>
              </w:rPr>
            </w:pPr>
            <w:r>
              <w:rPr>
                <w:rFonts w:hint="default" w:ascii="Times New Roman" w:hAnsi="Times New Roman" w:eastAsia="宋体" w:cs="Times New Roman"/>
                <w:i w:val="0"/>
                <w:color w:val="000000"/>
                <w:kern w:val="0"/>
                <w:sz w:val="21"/>
                <w:szCs w:val="21"/>
                <w:u w:val="none"/>
                <w:lang w:val="en-US" w:eastAsia="zh-CN" w:bidi="ar"/>
              </w:rPr>
              <w:t xml:space="preserve">33771.93 </w:t>
            </w:r>
          </w:p>
        </w:tc>
      </w:tr>
    </w:tbl>
    <w:p>
      <w:pPr>
        <w:pStyle w:val="5"/>
        <w:spacing w:line="360" w:lineRule="auto"/>
        <w:rPr>
          <w:rFonts w:ascii="Times New Roman" w:hAnsi="Times New Roman" w:eastAsia="宋体" w:cs="Times New Roman"/>
          <w:bCs w:val="0"/>
          <w:sz w:val="30"/>
          <w:szCs w:val="30"/>
        </w:rPr>
      </w:pPr>
      <w:bookmarkStart w:id="941" w:name="_Toc17888"/>
      <w:r>
        <w:rPr>
          <w:rFonts w:ascii="Times New Roman" w:hAnsi="Times New Roman" w:eastAsia="宋体" w:cs="Times New Roman"/>
          <w:bCs w:val="0"/>
          <w:sz w:val="30"/>
          <w:szCs w:val="30"/>
        </w:rPr>
        <w:t>第四节  总费用汇总与年度安排</w:t>
      </w:r>
      <w:bookmarkEnd w:id="941"/>
    </w:p>
    <w:p>
      <w:pPr>
        <w:pStyle w:val="3"/>
        <w:spacing w:line="360" w:lineRule="auto"/>
        <w:jc w:val="left"/>
        <w:rPr>
          <w:rFonts w:ascii="Times New Roman" w:hAnsi="Times New Roman" w:cs="Times New Roman" w:eastAsiaTheme="majorEastAsia"/>
          <w:b/>
          <w:bCs w:val="0"/>
          <w:sz w:val="28"/>
          <w:szCs w:val="28"/>
        </w:rPr>
      </w:pPr>
      <w:r>
        <w:rPr>
          <w:rFonts w:ascii="Times New Roman" w:hAnsi="Times New Roman" w:cs="Times New Roman" w:eastAsiaTheme="majorEastAsia"/>
          <w:b/>
          <w:bCs w:val="0"/>
          <w:sz w:val="28"/>
          <w:szCs w:val="28"/>
        </w:rPr>
        <w:t>一</w:t>
      </w:r>
      <w:r>
        <w:rPr>
          <w:rFonts w:hint="eastAsia" w:ascii="Times New Roman" w:hAnsi="Times New Roman" w:cs="Times New Roman" w:eastAsiaTheme="majorEastAsia"/>
          <w:b/>
          <w:bCs w:val="0"/>
          <w:sz w:val="28"/>
          <w:szCs w:val="28"/>
          <w:lang w:eastAsia="zh-CN"/>
        </w:rPr>
        <w:t>、</w:t>
      </w:r>
      <w:r>
        <w:rPr>
          <w:rFonts w:ascii="Times New Roman" w:hAnsi="Times New Roman" w:cs="Times New Roman" w:eastAsiaTheme="majorEastAsia"/>
          <w:b/>
          <w:bCs w:val="0"/>
          <w:sz w:val="28"/>
          <w:szCs w:val="28"/>
        </w:rPr>
        <w:t>总费用构成与汇总</w:t>
      </w:r>
    </w:p>
    <w:p>
      <w:pPr>
        <w:spacing w:line="360" w:lineRule="auto"/>
        <w:ind w:firstLine="480" w:firstLineChars="200"/>
        <w:rPr>
          <w:rFonts w:hint="eastAsia" w:ascii="Times New Roman" w:hAnsi="Times New Roman" w:cs="Times New Roman"/>
          <w:b/>
          <w:bCs/>
          <w:szCs w:val="21"/>
        </w:rPr>
      </w:pPr>
      <w:r>
        <w:rPr>
          <w:rFonts w:ascii="Times New Roman" w:hAnsi="Times New Roman" w:cs="Times New Roman"/>
          <w:sz w:val="24"/>
        </w:rPr>
        <w:t>总投资本方案总投</w:t>
      </w:r>
      <w:r>
        <w:rPr>
          <w:rFonts w:ascii="Times New Roman" w:hAnsi="Times New Roman" w:eastAsia="宋体" w:cs="Times New Roman"/>
          <w:sz w:val="24"/>
        </w:rPr>
        <w:t>资</w:t>
      </w:r>
      <w:r>
        <w:rPr>
          <w:rFonts w:hint="eastAsia" w:ascii="Times New Roman" w:hAnsi="Times New Roman" w:cs="Times New Roman"/>
          <w:sz w:val="24"/>
          <w:lang w:val="en-US" w:eastAsia="zh-CN"/>
        </w:rPr>
        <w:t>71</w:t>
      </w:r>
      <w:r>
        <w:rPr>
          <w:rFonts w:hint="eastAsia" w:ascii="Times New Roman" w:hAnsi="Times New Roman" w:eastAsia="宋体" w:cs="Times New Roman"/>
          <w:sz w:val="24"/>
          <w:lang w:eastAsia="zh-CN"/>
        </w:rPr>
        <w:t>万</w:t>
      </w:r>
      <w:r>
        <w:rPr>
          <w:rFonts w:ascii="Times New Roman" w:hAnsi="Times New Roman" w:eastAsia="宋体" w:cs="Times New Roman"/>
          <w:sz w:val="24"/>
        </w:rPr>
        <w:t>元，其中矿山地质环境保护与恢复治理投资为</w:t>
      </w:r>
      <w:r>
        <w:rPr>
          <w:rFonts w:hint="eastAsia" w:ascii="Times New Roman" w:hAnsi="Times New Roman" w:cs="Times New Roman"/>
          <w:sz w:val="24"/>
          <w:lang w:val="en-US" w:eastAsia="zh-CN"/>
        </w:rPr>
        <w:t>19.44</w:t>
      </w:r>
      <w:r>
        <w:rPr>
          <w:rFonts w:hint="eastAsia" w:ascii="Times New Roman" w:hAnsi="Times New Roman" w:cs="Times New Roman"/>
          <w:sz w:val="24"/>
          <w:lang w:eastAsia="zh-CN"/>
        </w:rPr>
        <w:t>万</w:t>
      </w:r>
      <w:r>
        <w:rPr>
          <w:rFonts w:ascii="Times New Roman" w:hAnsi="Times New Roman" w:eastAsia="宋体" w:cs="Times New Roman"/>
          <w:sz w:val="24"/>
        </w:rPr>
        <w:t>元，占项目总投资的</w:t>
      </w:r>
      <w:r>
        <w:rPr>
          <w:rFonts w:hint="eastAsia" w:ascii="Times New Roman" w:hAnsi="Times New Roman" w:cs="Times New Roman"/>
          <w:sz w:val="24"/>
          <w:lang w:val="en-US" w:eastAsia="zh-CN"/>
        </w:rPr>
        <w:t>27.38</w:t>
      </w:r>
      <w:r>
        <w:rPr>
          <w:rFonts w:ascii="Times New Roman" w:hAnsi="Times New Roman" w:eastAsia="宋体" w:cs="Times New Roman"/>
          <w:sz w:val="24"/>
        </w:rPr>
        <w:t>%，土地复</w:t>
      </w:r>
      <w:r>
        <w:rPr>
          <w:rFonts w:ascii="Times New Roman" w:hAnsi="Times New Roman" w:cs="Times New Roman"/>
          <w:sz w:val="24"/>
        </w:rPr>
        <w:t>垦方案总投资</w:t>
      </w:r>
      <w:r>
        <w:rPr>
          <w:rFonts w:hint="eastAsia" w:ascii="Times New Roman" w:hAnsi="Times New Roman" w:cs="Times New Roman"/>
          <w:sz w:val="24"/>
          <w:lang w:val="en-US" w:eastAsia="zh-CN"/>
        </w:rPr>
        <w:t>36.33</w:t>
      </w:r>
      <w:r>
        <w:rPr>
          <w:rFonts w:hint="eastAsia" w:ascii="Times New Roman" w:hAnsi="Times New Roman" w:cs="Times New Roman"/>
          <w:sz w:val="24"/>
          <w:lang w:eastAsia="zh-CN"/>
        </w:rPr>
        <w:t>万</w:t>
      </w:r>
      <w:r>
        <w:rPr>
          <w:rFonts w:ascii="Times New Roman" w:hAnsi="Times New Roman" w:cs="Times New Roman"/>
          <w:sz w:val="24"/>
        </w:rPr>
        <w:t>元，占项目项目总投资的</w:t>
      </w:r>
      <w:r>
        <w:rPr>
          <w:rFonts w:hint="eastAsia" w:ascii="Times New Roman" w:hAnsi="Times New Roman" w:cs="Times New Roman"/>
          <w:sz w:val="24"/>
          <w:lang w:val="en-US" w:eastAsia="zh-CN"/>
        </w:rPr>
        <w:t>51.18</w:t>
      </w:r>
      <w:r>
        <w:rPr>
          <w:rFonts w:ascii="Times New Roman" w:hAnsi="Times New Roman" w:cs="Times New Roman"/>
          <w:sz w:val="24"/>
        </w:rPr>
        <w:t>%</w:t>
      </w:r>
      <w:r>
        <w:rPr>
          <w:rFonts w:hint="eastAsia" w:ascii="Times New Roman" w:hAnsi="Times New Roman" w:cs="Times New Roman"/>
          <w:sz w:val="24"/>
        </w:rPr>
        <w:t>，</w:t>
      </w:r>
      <w:r>
        <w:rPr>
          <w:rFonts w:hint="eastAsia" w:ascii="Times New Roman" w:hAnsi="Times New Roman" w:cs="Times New Roman"/>
          <w:sz w:val="24"/>
          <w:lang w:eastAsia="zh-CN"/>
        </w:rPr>
        <w:t>其他费用</w:t>
      </w:r>
      <w:r>
        <w:rPr>
          <w:rFonts w:hint="eastAsia" w:ascii="Times New Roman" w:hAnsi="Times New Roman" w:cs="Times New Roman"/>
          <w:sz w:val="24"/>
          <w:lang w:val="en-US" w:eastAsia="zh-CN"/>
        </w:rPr>
        <w:t>15.23万元</w:t>
      </w:r>
      <w:r>
        <w:rPr>
          <w:rFonts w:ascii="Times New Roman" w:hAnsi="Times New Roman" w:cs="Times New Roman"/>
          <w:sz w:val="24"/>
        </w:rPr>
        <w:t>。</w:t>
      </w:r>
    </w:p>
    <w:p>
      <w:pPr>
        <w:jc w:val="center"/>
        <w:rPr>
          <w:rFonts w:hint="eastAsia" w:ascii="Times New Roman" w:hAnsi="Times New Roman" w:cs="Times New Roman"/>
          <w:b/>
          <w:bCs/>
          <w:szCs w:val="21"/>
        </w:rPr>
      </w:pPr>
    </w:p>
    <w:p>
      <w:pPr>
        <w:jc w:val="center"/>
        <w:rPr>
          <w:rFonts w:hint="eastAsia" w:ascii="Times New Roman" w:hAnsi="Times New Roman" w:cs="Times New Roman"/>
          <w:b/>
          <w:bCs/>
          <w:szCs w:val="21"/>
        </w:rPr>
      </w:pPr>
      <w:r>
        <w:rPr>
          <w:rFonts w:hint="eastAsia" w:ascii="Times New Roman" w:hAnsi="Times New Roman" w:cs="Times New Roman"/>
          <w:b/>
          <w:bCs/>
          <w:szCs w:val="21"/>
        </w:rPr>
        <w:t>表7-3  项目总投资费用构成</w:t>
      </w:r>
    </w:p>
    <w:tbl>
      <w:tblPr>
        <w:tblStyle w:val="33"/>
        <w:tblW w:w="8878" w:type="dxa"/>
        <w:jc w:val="center"/>
        <w:tblInd w:w="0"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15" w:type="dxa"/>
          <w:left w:w="15" w:type="dxa"/>
          <w:bottom w:w="15" w:type="dxa"/>
          <w:right w:w="15" w:type="dxa"/>
        </w:tblCellMar>
      </w:tblPr>
      <w:tblGrid>
        <w:gridCol w:w="1080"/>
        <w:gridCol w:w="3748"/>
        <w:gridCol w:w="2595"/>
        <w:gridCol w:w="1455"/>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15" w:type="dxa"/>
            <w:left w:w="15" w:type="dxa"/>
            <w:bottom w:w="15" w:type="dxa"/>
            <w:right w:w="15" w:type="dxa"/>
          </w:tblCellMar>
        </w:tblPrEx>
        <w:trPr>
          <w:trHeight w:val="340" w:hRule="exact"/>
          <w:jc w:val="center"/>
        </w:trPr>
        <w:tc>
          <w:tcPr>
            <w:tcW w:w="1080" w:type="dxa"/>
            <w:tcBorders>
              <w:tl2br w:val="nil"/>
              <w:tr2bl w:val="nil"/>
            </w:tcBorders>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序号</w:t>
            </w:r>
          </w:p>
        </w:tc>
        <w:tc>
          <w:tcPr>
            <w:tcW w:w="3748" w:type="dxa"/>
            <w:tcBorders>
              <w:tl2br w:val="nil"/>
              <w:tr2bl w:val="nil"/>
            </w:tcBorders>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项目名称</w:t>
            </w:r>
          </w:p>
        </w:tc>
        <w:tc>
          <w:tcPr>
            <w:tcW w:w="2595" w:type="dxa"/>
            <w:tcBorders>
              <w:tl2br w:val="nil"/>
              <w:tr2bl w:val="nil"/>
            </w:tcBorders>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金额</w:t>
            </w:r>
          </w:p>
        </w:tc>
        <w:tc>
          <w:tcPr>
            <w:tcW w:w="1455" w:type="dxa"/>
            <w:tcBorders>
              <w:tl2br w:val="nil"/>
              <w:tr2bl w:val="nil"/>
            </w:tcBorders>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备注</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15" w:type="dxa"/>
            <w:left w:w="15" w:type="dxa"/>
            <w:bottom w:w="15" w:type="dxa"/>
            <w:right w:w="15" w:type="dxa"/>
          </w:tblCellMar>
        </w:tblPrEx>
        <w:trPr>
          <w:trHeight w:val="340" w:hRule="exact"/>
          <w:jc w:val="center"/>
        </w:trPr>
        <w:tc>
          <w:tcPr>
            <w:tcW w:w="1080" w:type="dxa"/>
            <w:tcBorders>
              <w:tl2br w:val="nil"/>
              <w:tr2bl w:val="nil"/>
            </w:tcBorders>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一</w:t>
            </w:r>
          </w:p>
        </w:tc>
        <w:tc>
          <w:tcPr>
            <w:tcW w:w="3748" w:type="dxa"/>
            <w:tcBorders>
              <w:tl2br w:val="nil"/>
              <w:tr2bl w:val="nil"/>
            </w:tcBorders>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建安工程投资</w:t>
            </w:r>
          </w:p>
        </w:tc>
        <w:tc>
          <w:tcPr>
            <w:tcW w:w="2595" w:type="dxa"/>
            <w:tcBorders>
              <w:tl2br w:val="nil"/>
              <w:tr2bl w:val="nil"/>
            </w:tcBorders>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 xml:space="preserve">557658.20 </w:t>
            </w:r>
          </w:p>
        </w:tc>
        <w:tc>
          <w:tcPr>
            <w:tcW w:w="1455" w:type="dxa"/>
            <w:tcBorders>
              <w:tl2br w:val="nil"/>
              <w:tr2bl w:val="nil"/>
            </w:tcBorders>
            <w:vAlign w:val="center"/>
          </w:tcPr>
          <w:p>
            <w:pPr>
              <w:jc w:val="center"/>
              <w:rPr>
                <w:rFonts w:hint="default" w:ascii="Times New Roman" w:hAnsi="Times New Roman" w:eastAsia="宋体" w:cs="Times New Roman"/>
                <w:i w:val="0"/>
                <w:color w:val="000000"/>
                <w:sz w:val="21"/>
                <w:szCs w:val="21"/>
                <w:u w:val="none"/>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15" w:type="dxa"/>
            <w:left w:w="15" w:type="dxa"/>
            <w:bottom w:w="15" w:type="dxa"/>
            <w:right w:w="15" w:type="dxa"/>
          </w:tblCellMar>
        </w:tblPrEx>
        <w:trPr>
          <w:trHeight w:val="340" w:hRule="exact"/>
          <w:jc w:val="center"/>
        </w:trPr>
        <w:tc>
          <w:tcPr>
            <w:tcW w:w="1080" w:type="dxa"/>
            <w:tcBorders>
              <w:tl2br w:val="nil"/>
              <w:tr2bl w:val="nil"/>
            </w:tcBorders>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1</w:t>
            </w:r>
          </w:p>
        </w:tc>
        <w:tc>
          <w:tcPr>
            <w:tcW w:w="3748" w:type="dxa"/>
            <w:tcBorders>
              <w:tl2br w:val="nil"/>
              <w:tr2bl w:val="nil"/>
            </w:tcBorders>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土石方工程（治理工程内容）</w:t>
            </w:r>
          </w:p>
        </w:tc>
        <w:tc>
          <w:tcPr>
            <w:tcW w:w="2595" w:type="dxa"/>
            <w:tcBorders>
              <w:tl2br w:val="nil"/>
              <w:tr2bl w:val="nil"/>
            </w:tcBorders>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 xml:space="preserve">511293.27 </w:t>
            </w:r>
          </w:p>
        </w:tc>
        <w:tc>
          <w:tcPr>
            <w:tcW w:w="1455" w:type="dxa"/>
            <w:tcBorders>
              <w:tl2br w:val="nil"/>
              <w:tr2bl w:val="nil"/>
            </w:tcBorders>
            <w:vAlign w:val="center"/>
          </w:tcPr>
          <w:p>
            <w:pPr>
              <w:jc w:val="center"/>
              <w:rPr>
                <w:rFonts w:hint="default" w:ascii="Times New Roman" w:hAnsi="Times New Roman" w:eastAsia="宋体" w:cs="Times New Roman"/>
                <w:i w:val="0"/>
                <w:color w:val="000000"/>
                <w:sz w:val="21"/>
                <w:szCs w:val="21"/>
                <w:u w:val="none"/>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15" w:type="dxa"/>
            <w:left w:w="15" w:type="dxa"/>
            <w:bottom w:w="15" w:type="dxa"/>
            <w:right w:w="15" w:type="dxa"/>
          </w:tblCellMar>
        </w:tblPrEx>
        <w:trPr>
          <w:trHeight w:val="340" w:hRule="exact"/>
          <w:jc w:val="center"/>
        </w:trPr>
        <w:tc>
          <w:tcPr>
            <w:tcW w:w="1080" w:type="dxa"/>
            <w:tcBorders>
              <w:tl2br w:val="nil"/>
              <w:tr2bl w:val="nil"/>
            </w:tcBorders>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2</w:t>
            </w:r>
          </w:p>
        </w:tc>
        <w:tc>
          <w:tcPr>
            <w:tcW w:w="3748" w:type="dxa"/>
            <w:tcBorders>
              <w:tl2br w:val="nil"/>
              <w:tr2bl w:val="nil"/>
            </w:tcBorders>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植被工程</w:t>
            </w:r>
          </w:p>
        </w:tc>
        <w:tc>
          <w:tcPr>
            <w:tcW w:w="2595" w:type="dxa"/>
            <w:tcBorders>
              <w:tl2br w:val="nil"/>
              <w:tr2bl w:val="nil"/>
            </w:tcBorders>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 xml:space="preserve">33771.93 </w:t>
            </w:r>
          </w:p>
        </w:tc>
        <w:tc>
          <w:tcPr>
            <w:tcW w:w="1455" w:type="dxa"/>
            <w:tcBorders>
              <w:tl2br w:val="nil"/>
              <w:tr2bl w:val="nil"/>
            </w:tcBorders>
            <w:vAlign w:val="center"/>
          </w:tcPr>
          <w:p>
            <w:pPr>
              <w:jc w:val="center"/>
              <w:rPr>
                <w:rFonts w:hint="default" w:ascii="Times New Roman" w:hAnsi="Times New Roman" w:eastAsia="宋体" w:cs="Times New Roman"/>
                <w:i w:val="0"/>
                <w:color w:val="000000"/>
                <w:sz w:val="21"/>
                <w:szCs w:val="21"/>
                <w:u w:val="none"/>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15" w:type="dxa"/>
            <w:left w:w="15" w:type="dxa"/>
            <w:bottom w:w="15" w:type="dxa"/>
            <w:right w:w="15" w:type="dxa"/>
          </w:tblCellMar>
        </w:tblPrEx>
        <w:trPr>
          <w:trHeight w:val="340" w:hRule="exact"/>
          <w:jc w:val="center"/>
        </w:trPr>
        <w:tc>
          <w:tcPr>
            <w:tcW w:w="1080" w:type="dxa"/>
            <w:tcBorders>
              <w:tl2br w:val="nil"/>
              <w:tr2bl w:val="nil"/>
            </w:tcBorders>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3</w:t>
            </w:r>
          </w:p>
        </w:tc>
        <w:tc>
          <w:tcPr>
            <w:tcW w:w="3748" w:type="dxa"/>
            <w:tcBorders>
              <w:tl2br w:val="nil"/>
              <w:tr2bl w:val="nil"/>
            </w:tcBorders>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辅助工程</w:t>
            </w:r>
          </w:p>
        </w:tc>
        <w:tc>
          <w:tcPr>
            <w:tcW w:w="2595" w:type="dxa"/>
            <w:tcBorders>
              <w:tl2br w:val="nil"/>
              <w:tr2bl w:val="nil"/>
            </w:tcBorders>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 xml:space="preserve">12593.00 </w:t>
            </w:r>
          </w:p>
        </w:tc>
        <w:tc>
          <w:tcPr>
            <w:tcW w:w="1455" w:type="dxa"/>
            <w:tcBorders>
              <w:tl2br w:val="nil"/>
              <w:tr2bl w:val="nil"/>
            </w:tcBorders>
            <w:vAlign w:val="center"/>
          </w:tcPr>
          <w:p>
            <w:pPr>
              <w:jc w:val="center"/>
              <w:rPr>
                <w:rFonts w:hint="default" w:ascii="Times New Roman" w:hAnsi="Times New Roman" w:eastAsia="宋体" w:cs="Times New Roman"/>
                <w:i w:val="0"/>
                <w:color w:val="000000"/>
                <w:sz w:val="21"/>
                <w:szCs w:val="21"/>
                <w:u w:val="none"/>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15" w:type="dxa"/>
            <w:left w:w="15" w:type="dxa"/>
            <w:bottom w:w="15" w:type="dxa"/>
            <w:right w:w="15" w:type="dxa"/>
          </w:tblCellMar>
        </w:tblPrEx>
        <w:trPr>
          <w:trHeight w:val="340" w:hRule="exact"/>
          <w:jc w:val="center"/>
        </w:trPr>
        <w:tc>
          <w:tcPr>
            <w:tcW w:w="1080" w:type="dxa"/>
            <w:tcBorders>
              <w:tl2br w:val="nil"/>
              <w:tr2bl w:val="nil"/>
            </w:tcBorders>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二</w:t>
            </w:r>
          </w:p>
        </w:tc>
        <w:tc>
          <w:tcPr>
            <w:tcW w:w="3748" w:type="dxa"/>
            <w:tcBorders>
              <w:tl2br w:val="nil"/>
              <w:tr2bl w:val="nil"/>
            </w:tcBorders>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其他费用投资</w:t>
            </w:r>
          </w:p>
        </w:tc>
        <w:tc>
          <w:tcPr>
            <w:tcW w:w="2595" w:type="dxa"/>
            <w:tcBorders>
              <w:tl2br w:val="nil"/>
              <w:tr2bl w:val="nil"/>
            </w:tcBorders>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 xml:space="preserve">90713.14 </w:t>
            </w:r>
          </w:p>
        </w:tc>
        <w:tc>
          <w:tcPr>
            <w:tcW w:w="1455" w:type="dxa"/>
            <w:tcBorders>
              <w:tl2br w:val="nil"/>
              <w:tr2bl w:val="nil"/>
            </w:tcBorders>
            <w:vAlign w:val="center"/>
          </w:tcPr>
          <w:p>
            <w:pPr>
              <w:jc w:val="center"/>
              <w:rPr>
                <w:rFonts w:hint="default" w:ascii="Times New Roman" w:hAnsi="Times New Roman" w:eastAsia="宋体" w:cs="Times New Roman"/>
                <w:i w:val="0"/>
                <w:color w:val="000000"/>
                <w:sz w:val="21"/>
                <w:szCs w:val="21"/>
                <w:u w:val="none"/>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15" w:type="dxa"/>
            <w:left w:w="15" w:type="dxa"/>
            <w:bottom w:w="15" w:type="dxa"/>
            <w:right w:w="15" w:type="dxa"/>
          </w:tblCellMar>
        </w:tblPrEx>
        <w:trPr>
          <w:trHeight w:val="340" w:hRule="exact"/>
          <w:jc w:val="center"/>
        </w:trPr>
        <w:tc>
          <w:tcPr>
            <w:tcW w:w="1080" w:type="dxa"/>
            <w:tcBorders>
              <w:tl2br w:val="nil"/>
              <w:tr2bl w:val="nil"/>
            </w:tcBorders>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1</w:t>
            </w:r>
          </w:p>
        </w:tc>
        <w:tc>
          <w:tcPr>
            <w:tcW w:w="3748" w:type="dxa"/>
            <w:tcBorders>
              <w:tl2br w:val="nil"/>
              <w:tr2bl w:val="nil"/>
            </w:tcBorders>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前期工作费</w:t>
            </w:r>
          </w:p>
        </w:tc>
        <w:tc>
          <w:tcPr>
            <w:tcW w:w="2595" w:type="dxa"/>
            <w:tcBorders>
              <w:tl2br w:val="nil"/>
              <w:tr2bl w:val="nil"/>
            </w:tcBorders>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 xml:space="preserve">32344.18 </w:t>
            </w:r>
          </w:p>
        </w:tc>
        <w:tc>
          <w:tcPr>
            <w:tcW w:w="1455" w:type="dxa"/>
            <w:tcBorders>
              <w:tl2br w:val="nil"/>
              <w:tr2bl w:val="nil"/>
            </w:tcBorders>
            <w:vAlign w:val="center"/>
          </w:tcPr>
          <w:p>
            <w:pPr>
              <w:jc w:val="center"/>
              <w:rPr>
                <w:rFonts w:hint="default" w:ascii="Times New Roman" w:hAnsi="Times New Roman" w:eastAsia="宋体" w:cs="Times New Roman"/>
                <w:i w:val="0"/>
                <w:color w:val="000000"/>
                <w:sz w:val="21"/>
                <w:szCs w:val="21"/>
                <w:u w:val="none"/>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15" w:type="dxa"/>
            <w:left w:w="15" w:type="dxa"/>
            <w:bottom w:w="15" w:type="dxa"/>
            <w:right w:w="15" w:type="dxa"/>
          </w:tblCellMar>
        </w:tblPrEx>
        <w:trPr>
          <w:trHeight w:val="340" w:hRule="exact"/>
          <w:jc w:val="center"/>
        </w:trPr>
        <w:tc>
          <w:tcPr>
            <w:tcW w:w="1080" w:type="dxa"/>
            <w:tcBorders>
              <w:tl2br w:val="nil"/>
              <w:tr2bl w:val="nil"/>
            </w:tcBorders>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2</w:t>
            </w:r>
          </w:p>
        </w:tc>
        <w:tc>
          <w:tcPr>
            <w:tcW w:w="3748" w:type="dxa"/>
            <w:tcBorders>
              <w:tl2br w:val="nil"/>
              <w:tr2bl w:val="nil"/>
            </w:tcBorders>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工程监理费</w:t>
            </w:r>
          </w:p>
        </w:tc>
        <w:tc>
          <w:tcPr>
            <w:tcW w:w="2595" w:type="dxa"/>
            <w:tcBorders>
              <w:tl2br w:val="nil"/>
              <w:tr2bl w:val="nil"/>
            </w:tcBorders>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 xml:space="preserve">13383.80 </w:t>
            </w:r>
          </w:p>
        </w:tc>
        <w:tc>
          <w:tcPr>
            <w:tcW w:w="1455" w:type="dxa"/>
            <w:tcBorders>
              <w:tl2br w:val="nil"/>
              <w:tr2bl w:val="nil"/>
            </w:tcBorders>
            <w:vAlign w:val="center"/>
          </w:tcPr>
          <w:p>
            <w:pPr>
              <w:jc w:val="center"/>
              <w:rPr>
                <w:rFonts w:hint="default" w:ascii="Times New Roman" w:hAnsi="Times New Roman" w:eastAsia="宋体" w:cs="Times New Roman"/>
                <w:i w:val="0"/>
                <w:color w:val="000000"/>
                <w:sz w:val="21"/>
                <w:szCs w:val="21"/>
                <w:u w:val="none"/>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15" w:type="dxa"/>
            <w:left w:w="15" w:type="dxa"/>
            <w:bottom w:w="15" w:type="dxa"/>
            <w:right w:w="15" w:type="dxa"/>
          </w:tblCellMar>
        </w:tblPrEx>
        <w:trPr>
          <w:trHeight w:val="340" w:hRule="exact"/>
          <w:jc w:val="center"/>
        </w:trPr>
        <w:tc>
          <w:tcPr>
            <w:tcW w:w="1080" w:type="dxa"/>
            <w:tcBorders>
              <w:tl2br w:val="nil"/>
              <w:tr2bl w:val="nil"/>
            </w:tcBorders>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3</w:t>
            </w:r>
          </w:p>
        </w:tc>
        <w:tc>
          <w:tcPr>
            <w:tcW w:w="3748" w:type="dxa"/>
            <w:tcBorders>
              <w:tl2br w:val="nil"/>
              <w:tr2bl w:val="nil"/>
            </w:tcBorders>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竣工验收费</w:t>
            </w:r>
          </w:p>
        </w:tc>
        <w:tc>
          <w:tcPr>
            <w:tcW w:w="2595" w:type="dxa"/>
            <w:tcBorders>
              <w:tl2br w:val="nil"/>
              <w:tr2bl w:val="nil"/>
            </w:tcBorders>
            <w:vAlign w:val="bottom"/>
          </w:tcPr>
          <w:p>
            <w:pPr>
              <w:keepNext w:val="0"/>
              <w:keepLines w:val="0"/>
              <w:widowControl/>
              <w:suppressLineNumbers w:val="0"/>
              <w:jc w:val="center"/>
              <w:textAlignment w:val="bottom"/>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 xml:space="preserve">17287.40 </w:t>
            </w:r>
          </w:p>
        </w:tc>
        <w:tc>
          <w:tcPr>
            <w:tcW w:w="1455" w:type="dxa"/>
            <w:tcBorders>
              <w:tl2br w:val="nil"/>
              <w:tr2bl w:val="nil"/>
            </w:tcBorders>
            <w:vAlign w:val="center"/>
          </w:tcPr>
          <w:p>
            <w:pPr>
              <w:jc w:val="center"/>
              <w:rPr>
                <w:rFonts w:hint="default" w:ascii="Times New Roman" w:hAnsi="Times New Roman" w:eastAsia="宋体" w:cs="Times New Roman"/>
                <w:i w:val="0"/>
                <w:color w:val="000000"/>
                <w:sz w:val="21"/>
                <w:szCs w:val="21"/>
                <w:u w:val="none"/>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15" w:type="dxa"/>
            <w:left w:w="15" w:type="dxa"/>
            <w:bottom w:w="15" w:type="dxa"/>
            <w:right w:w="15" w:type="dxa"/>
          </w:tblCellMar>
        </w:tblPrEx>
        <w:trPr>
          <w:trHeight w:val="340" w:hRule="exact"/>
          <w:jc w:val="center"/>
        </w:trPr>
        <w:tc>
          <w:tcPr>
            <w:tcW w:w="1080" w:type="dxa"/>
            <w:tcBorders>
              <w:tl2br w:val="nil"/>
              <w:tr2bl w:val="nil"/>
            </w:tcBorders>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4</w:t>
            </w:r>
          </w:p>
        </w:tc>
        <w:tc>
          <w:tcPr>
            <w:tcW w:w="3748" w:type="dxa"/>
            <w:tcBorders>
              <w:tl2br w:val="nil"/>
              <w:tr2bl w:val="nil"/>
            </w:tcBorders>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质量检测费</w:t>
            </w:r>
          </w:p>
        </w:tc>
        <w:tc>
          <w:tcPr>
            <w:tcW w:w="2595" w:type="dxa"/>
            <w:tcBorders>
              <w:tl2br w:val="nil"/>
              <w:tr2bl w:val="nil"/>
            </w:tcBorders>
            <w:vAlign w:val="bottom"/>
          </w:tcPr>
          <w:p>
            <w:pPr>
              <w:keepNext w:val="0"/>
              <w:keepLines w:val="0"/>
              <w:widowControl/>
              <w:suppressLineNumbers w:val="0"/>
              <w:jc w:val="center"/>
              <w:textAlignment w:val="bottom"/>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 xml:space="preserve">4461.27 </w:t>
            </w:r>
          </w:p>
        </w:tc>
        <w:tc>
          <w:tcPr>
            <w:tcW w:w="1455" w:type="dxa"/>
            <w:tcBorders>
              <w:tl2br w:val="nil"/>
              <w:tr2bl w:val="nil"/>
            </w:tcBorders>
            <w:vAlign w:val="center"/>
          </w:tcPr>
          <w:p>
            <w:pPr>
              <w:jc w:val="center"/>
              <w:rPr>
                <w:rFonts w:hint="default" w:ascii="Times New Roman" w:hAnsi="Times New Roman" w:eastAsia="宋体" w:cs="Times New Roman"/>
                <w:i w:val="0"/>
                <w:color w:val="000000"/>
                <w:sz w:val="21"/>
                <w:szCs w:val="21"/>
                <w:u w:val="none"/>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15" w:type="dxa"/>
            <w:left w:w="15" w:type="dxa"/>
            <w:bottom w:w="15" w:type="dxa"/>
            <w:right w:w="15" w:type="dxa"/>
          </w:tblCellMar>
        </w:tblPrEx>
        <w:trPr>
          <w:trHeight w:val="340" w:hRule="exact"/>
          <w:jc w:val="center"/>
        </w:trPr>
        <w:tc>
          <w:tcPr>
            <w:tcW w:w="1080" w:type="dxa"/>
            <w:tcBorders>
              <w:tl2br w:val="nil"/>
              <w:tr2bl w:val="nil"/>
            </w:tcBorders>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eastAsia" w:ascii="Times New Roman" w:hAnsi="Times New Roman" w:cs="Times New Roman"/>
                <w:i w:val="0"/>
                <w:color w:val="000000"/>
                <w:kern w:val="0"/>
                <w:sz w:val="21"/>
                <w:szCs w:val="21"/>
                <w:u w:val="none"/>
                <w:lang w:val="en-US" w:eastAsia="zh-CN" w:bidi="ar"/>
              </w:rPr>
              <w:t>5</w:t>
            </w:r>
          </w:p>
        </w:tc>
        <w:tc>
          <w:tcPr>
            <w:tcW w:w="3748" w:type="dxa"/>
            <w:tcBorders>
              <w:tl2br w:val="nil"/>
              <w:tr2bl w:val="nil"/>
            </w:tcBorders>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监测费</w:t>
            </w:r>
          </w:p>
        </w:tc>
        <w:tc>
          <w:tcPr>
            <w:tcW w:w="2595" w:type="dxa"/>
            <w:tcBorders>
              <w:tl2br w:val="nil"/>
              <w:tr2bl w:val="nil"/>
            </w:tcBorders>
            <w:vAlign w:val="bottom"/>
          </w:tcPr>
          <w:p>
            <w:pPr>
              <w:keepNext w:val="0"/>
              <w:keepLines w:val="0"/>
              <w:widowControl/>
              <w:suppressLineNumbers w:val="0"/>
              <w:jc w:val="center"/>
              <w:textAlignment w:val="bottom"/>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 xml:space="preserve">5576.58 </w:t>
            </w:r>
          </w:p>
        </w:tc>
        <w:tc>
          <w:tcPr>
            <w:tcW w:w="1455" w:type="dxa"/>
            <w:tcBorders>
              <w:tl2br w:val="nil"/>
              <w:tr2bl w:val="nil"/>
            </w:tcBorders>
            <w:vAlign w:val="center"/>
          </w:tcPr>
          <w:p>
            <w:pPr>
              <w:jc w:val="center"/>
              <w:rPr>
                <w:rFonts w:hint="default" w:ascii="Times New Roman" w:hAnsi="Times New Roman" w:eastAsia="宋体" w:cs="Times New Roman"/>
                <w:i w:val="0"/>
                <w:color w:val="000000"/>
                <w:sz w:val="21"/>
                <w:szCs w:val="21"/>
                <w:u w:val="none"/>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15" w:type="dxa"/>
            <w:left w:w="15" w:type="dxa"/>
            <w:bottom w:w="15" w:type="dxa"/>
            <w:right w:w="15" w:type="dxa"/>
          </w:tblCellMar>
        </w:tblPrEx>
        <w:trPr>
          <w:trHeight w:val="340" w:hRule="exact"/>
          <w:jc w:val="center"/>
        </w:trPr>
        <w:tc>
          <w:tcPr>
            <w:tcW w:w="1080" w:type="dxa"/>
            <w:tcBorders>
              <w:tl2br w:val="nil"/>
              <w:tr2bl w:val="nil"/>
            </w:tcBorders>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eastAsia" w:ascii="Times New Roman" w:hAnsi="Times New Roman" w:cs="Times New Roman"/>
                <w:i w:val="0"/>
                <w:color w:val="000000"/>
                <w:kern w:val="0"/>
                <w:sz w:val="21"/>
                <w:szCs w:val="21"/>
                <w:u w:val="none"/>
                <w:lang w:val="en-US" w:eastAsia="zh-CN" w:bidi="ar"/>
              </w:rPr>
              <w:t>6</w:t>
            </w:r>
          </w:p>
        </w:tc>
        <w:tc>
          <w:tcPr>
            <w:tcW w:w="3748" w:type="dxa"/>
            <w:tcBorders>
              <w:tl2br w:val="nil"/>
              <w:tr2bl w:val="nil"/>
            </w:tcBorders>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业主管理费</w:t>
            </w:r>
          </w:p>
        </w:tc>
        <w:tc>
          <w:tcPr>
            <w:tcW w:w="2595" w:type="dxa"/>
            <w:tcBorders>
              <w:tl2br w:val="nil"/>
              <w:tr2bl w:val="nil"/>
            </w:tcBorders>
            <w:vAlign w:val="bottom"/>
          </w:tcPr>
          <w:p>
            <w:pPr>
              <w:keepNext w:val="0"/>
              <w:keepLines w:val="0"/>
              <w:widowControl/>
              <w:suppressLineNumbers w:val="0"/>
              <w:jc w:val="center"/>
              <w:textAlignment w:val="bottom"/>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 xml:space="preserve">17659.92 </w:t>
            </w:r>
          </w:p>
        </w:tc>
        <w:tc>
          <w:tcPr>
            <w:tcW w:w="1455" w:type="dxa"/>
            <w:tcBorders>
              <w:tl2br w:val="nil"/>
              <w:tr2bl w:val="nil"/>
            </w:tcBorders>
            <w:vAlign w:val="center"/>
          </w:tcPr>
          <w:p>
            <w:pPr>
              <w:jc w:val="center"/>
              <w:rPr>
                <w:rFonts w:hint="default" w:ascii="Times New Roman" w:hAnsi="Times New Roman" w:eastAsia="宋体" w:cs="Times New Roman"/>
                <w:i w:val="0"/>
                <w:color w:val="000000"/>
                <w:sz w:val="21"/>
                <w:szCs w:val="21"/>
                <w:u w:val="none"/>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15" w:type="dxa"/>
            <w:left w:w="15" w:type="dxa"/>
            <w:bottom w:w="15" w:type="dxa"/>
            <w:right w:w="15" w:type="dxa"/>
          </w:tblCellMar>
        </w:tblPrEx>
        <w:trPr>
          <w:trHeight w:val="340" w:hRule="exact"/>
          <w:jc w:val="center"/>
        </w:trPr>
        <w:tc>
          <w:tcPr>
            <w:tcW w:w="1080" w:type="dxa"/>
            <w:tcBorders>
              <w:tl2br w:val="nil"/>
              <w:tr2bl w:val="nil"/>
            </w:tcBorders>
            <w:vAlign w:val="center"/>
          </w:tcPr>
          <w:p>
            <w:pPr>
              <w:jc w:val="center"/>
              <w:rPr>
                <w:rFonts w:hint="default" w:ascii="Times New Roman" w:hAnsi="Times New Roman" w:eastAsia="宋体" w:cs="Times New Roman"/>
                <w:i w:val="0"/>
                <w:color w:val="000000"/>
                <w:sz w:val="21"/>
                <w:szCs w:val="21"/>
                <w:u w:val="none"/>
              </w:rPr>
            </w:pPr>
          </w:p>
        </w:tc>
        <w:tc>
          <w:tcPr>
            <w:tcW w:w="3748" w:type="dxa"/>
            <w:tcBorders>
              <w:tl2br w:val="nil"/>
              <w:tr2bl w:val="nil"/>
            </w:tcBorders>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一至二之和</w:t>
            </w:r>
          </w:p>
        </w:tc>
        <w:tc>
          <w:tcPr>
            <w:tcW w:w="2595" w:type="dxa"/>
            <w:tcBorders>
              <w:tl2br w:val="nil"/>
              <w:tr2bl w:val="nil"/>
            </w:tcBorders>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 xml:space="preserve">648371.34 </w:t>
            </w:r>
          </w:p>
        </w:tc>
        <w:tc>
          <w:tcPr>
            <w:tcW w:w="1455" w:type="dxa"/>
            <w:tcBorders>
              <w:tl2br w:val="nil"/>
              <w:tr2bl w:val="nil"/>
            </w:tcBorders>
            <w:vAlign w:val="center"/>
          </w:tcPr>
          <w:p>
            <w:pPr>
              <w:jc w:val="center"/>
              <w:rPr>
                <w:rFonts w:hint="default" w:ascii="Times New Roman" w:hAnsi="Times New Roman" w:eastAsia="宋体" w:cs="Times New Roman"/>
                <w:i w:val="0"/>
                <w:color w:val="000000"/>
                <w:sz w:val="21"/>
                <w:szCs w:val="21"/>
                <w:u w:val="none"/>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15" w:type="dxa"/>
            <w:left w:w="15" w:type="dxa"/>
            <w:bottom w:w="15" w:type="dxa"/>
            <w:right w:w="15" w:type="dxa"/>
          </w:tblCellMar>
        </w:tblPrEx>
        <w:trPr>
          <w:trHeight w:val="340" w:hRule="exact"/>
          <w:jc w:val="center"/>
        </w:trPr>
        <w:tc>
          <w:tcPr>
            <w:tcW w:w="1080" w:type="dxa"/>
            <w:tcBorders>
              <w:tl2br w:val="nil"/>
              <w:tr2bl w:val="nil"/>
            </w:tcBorders>
            <w:vAlign w:val="center"/>
          </w:tcPr>
          <w:p>
            <w:pPr>
              <w:jc w:val="center"/>
              <w:rPr>
                <w:rFonts w:hint="default" w:ascii="Times New Roman" w:hAnsi="Times New Roman" w:eastAsia="宋体" w:cs="Times New Roman"/>
                <w:i w:val="0"/>
                <w:color w:val="000000"/>
                <w:sz w:val="21"/>
                <w:szCs w:val="21"/>
                <w:u w:val="none"/>
              </w:rPr>
            </w:pPr>
          </w:p>
        </w:tc>
        <w:tc>
          <w:tcPr>
            <w:tcW w:w="3748" w:type="dxa"/>
            <w:tcBorders>
              <w:tl2br w:val="nil"/>
              <w:tr2bl w:val="nil"/>
            </w:tcBorders>
            <w:vAlign w:val="center"/>
          </w:tcPr>
          <w:p>
            <w:pPr>
              <w:jc w:val="center"/>
              <w:rPr>
                <w:rFonts w:hint="default" w:ascii="Times New Roman" w:hAnsi="Times New Roman" w:eastAsia="宋体" w:cs="Times New Roman"/>
                <w:i w:val="0"/>
                <w:color w:val="000000"/>
                <w:sz w:val="21"/>
                <w:szCs w:val="21"/>
                <w:u w:val="none"/>
              </w:rPr>
            </w:pPr>
          </w:p>
        </w:tc>
        <w:tc>
          <w:tcPr>
            <w:tcW w:w="2595" w:type="dxa"/>
            <w:tcBorders>
              <w:tl2br w:val="nil"/>
              <w:tr2bl w:val="nil"/>
            </w:tcBorders>
            <w:vAlign w:val="center"/>
          </w:tcPr>
          <w:p>
            <w:pPr>
              <w:jc w:val="right"/>
              <w:rPr>
                <w:rFonts w:hint="default" w:ascii="Times New Roman" w:hAnsi="Times New Roman" w:eastAsia="宋体" w:cs="Times New Roman"/>
                <w:i w:val="0"/>
                <w:color w:val="000000"/>
                <w:sz w:val="21"/>
                <w:szCs w:val="21"/>
                <w:u w:val="none"/>
              </w:rPr>
            </w:pPr>
          </w:p>
        </w:tc>
        <w:tc>
          <w:tcPr>
            <w:tcW w:w="1455" w:type="dxa"/>
            <w:tcBorders>
              <w:tl2br w:val="nil"/>
              <w:tr2bl w:val="nil"/>
            </w:tcBorders>
            <w:vAlign w:val="center"/>
          </w:tcPr>
          <w:p>
            <w:pPr>
              <w:jc w:val="center"/>
              <w:rPr>
                <w:rFonts w:hint="default" w:ascii="Times New Roman" w:hAnsi="Times New Roman" w:eastAsia="宋体" w:cs="Times New Roman"/>
                <w:i w:val="0"/>
                <w:color w:val="000000"/>
                <w:sz w:val="21"/>
                <w:szCs w:val="21"/>
                <w:u w:val="none"/>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15" w:type="dxa"/>
            <w:left w:w="15" w:type="dxa"/>
            <w:bottom w:w="15" w:type="dxa"/>
            <w:right w:w="15" w:type="dxa"/>
          </w:tblCellMar>
        </w:tblPrEx>
        <w:trPr>
          <w:trHeight w:val="340" w:hRule="exact"/>
          <w:jc w:val="center"/>
        </w:trPr>
        <w:tc>
          <w:tcPr>
            <w:tcW w:w="1080" w:type="dxa"/>
            <w:tcBorders>
              <w:tl2br w:val="nil"/>
              <w:tr2bl w:val="nil"/>
            </w:tcBorders>
            <w:vAlign w:val="center"/>
          </w:tcPr>
          <w:p>
            <w:pPr>
              <w:jc w:val="center"/>
              <w:rPr>
                <w:rFonts w:hint="default" w:ascii="Times New Roman" w:hAnsi="Times New Roman" w:eastAsia="宋体" w:cs="Times New Roman"/>
                <w:i w:val="0"/>
                <w:color w:val="000000"/>
                <w:sz w:val="21"/>
                <w:szCs w:val="21"/>
                <w:u w:val="none"/>
              </w:rPr>
            </w:pPr>
          </w:p>
        </w:tc>
        <w:tc>
          <w:tcPr>
            <w:tcW w:w="3748" w:type="dxa"/>
            <w:tcBorders>
              <w:tl2br w:val="nil"/>
              <w:tr2bl w:val="nil"/>
            </w:tcBorders>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不可预见费</w:t>
            </w:r>
          </w:p>
        </w:tc>
        <w:tc>
          <w:tcPr>
            <w:tcW w:w="2595" w:type="dxa"/>
            <w:tcBorders>
              <w:tl2br w:val="nil"/>
              <w:tr2bl w:val="nil"/>
            </w:tcBorders>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 xml:space="preserve">19451.14 </w:t>
            </w:r>
          </w:p>
        </w:tc>
        <w:tc>
          <w:tcPr>
            <w:tcW w:w="1455" w:type="dxa"/>
            <w:tcBorders>
              <w:tl2br w:val="nil"/>
              <w:tr2bl w:val="nil"/>
            </w:tcBorders>
            <w:vAlign w:val="center"/>
          </w:tcPr>
          <w:p>
            <w:pPr>
              <w:keepNext w:val="0"/>
              <w:keepLines w:val="0"/>
              <w:widowControl/>
              <w:suppressLineNumbers w:val="0"/>
              <w:jc w:val="center"/>
              <w:textAlignment w:val="bottom"/>
              <w:rPr>
                <w:rFonts w:hint="default" w:ascii="Times New Roman" w:hAnsi="Times New Roman" w:eastAsia="宋体" w:cs="Times New Roman"/>
                <w:i w:val="0"/>
                <w:color w:val="000000"/>
                <w:sz w:val="21"/>
                <w:szCs w:val="21"/>
                <w:u w:val="none"/>
              </w:rPr>
            </w:pPr>
            <w:r>
              <w:rPr>
                <w:rFonts w:hint="eastAsia" w:ascii="Times New Roman" w:hAnsi="Times New Roman" w:cs="Times New Roman"/>
                <w:i w:val="0"/>
                <w:color w:val="000000"/>
                <w:kern w:val="0"/>
                <w:sz w:val="21"/>
                <w:szCs w:val="21"/>
                <w:u w:val="none"/>
                <w:lang w:val="en-US" w:eastAsia="zh-CN" w:bidi="ar"/>
              </w:rPr>
              <w:t>3%</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15" w:type="dxa"/>
            <w:left w:w="15" w:type="dxa"/>
            <w:bottom w:w="15" w:type="dxa"/>
            <w:right w:w="15" w:type="dxa"/>
          </w:tblCellMar>
        </w:tblPrEx>
        <w:trPr>
          <w:trHeight w:val="340" w:hRule="exact"/>
          <w:jc w:val="center"/>
        </w:trPr>
        <w:tc>
          <w:tcPr>
            <w:tcW w:w="1080" w:type="dxa"/>
            <w:tcBorders>
              <w:tl2br w:val="nil"/>
              <w:tr2bl w:val="nil"/>
            </w:tcBorders>
            <w:vAlign w:val="center"/>
          </w:tcPr>
          <w:p>
            <w:pPr>
              <w:keepNext w:val="0"/>
              <w:keepLines w:val="0"/>
              <w:widowControl/>
              <w:suppressLineNumbers w:val="0"/>
              <w:jc w:val="center"/>
              <w:textAlignment w:val="center"/>
              <w:rPr>
                <w:rFonts w:hint="eastAsia" w:ascii="Times New Roman" w:hAnsi="Times New Roman" w:eastAsia="宋体" w:cs="Times New Roman"/>
                <w:i w:val="0"/>
                <w:color w:val="000000"/>
                <w:sz w:val="21"/>
                <w:szCs w:val="21"/>
                <w:u w:val="none"/>
                <w:lang w:val="en-US" w:eastAsia="zh-CN"/>
              </w:rPr>
            </w:pPr>
          </w:p>
        </w:tc>
        <w:tc>
          <w:tcPr>
            <w:tcW w:w="3748" w:type="dxa"/>
            <w:tcBorders>
              <w:tl2br w:val="nil"/>
              <w:tr2bl w:val="nil"/>
            </w:tcBorders>
            <w:vAlign w:val="center"/>
          </w:tcPr>
          <w:p>
            <w:pPr>
              <w:jc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管护</w:t>
            </w:r>
            <w:r>
              <w:rPr>
                <w:rFonts w:hint="eastAsia" w:ascii="Times New Roman" w:hAnsi="Times New Roman" w:eastAsia="宋体" w:cs="Times New Roman"/>
                <w:i w:val="0"/>
                <w:color w:val="000000"/>
                <w:kern w:val="0"/>
                <w:sz w:val="21"/>
                <w:szCs w:val="21"/>
                <w:u w:val="none"/>
                <w:lang w:val="en-US" w:eastAsia="zh-CN" w:bidi="ar"/>
              </w:rPr>
              <w:t>、监测</w:t>
            </w:r>
          </w:p>
        </w:tc>
        <w:tc>
          <w:tcPr>
            <w:tcW w:w="2595" w:type="dxa"/>
            <w:tcBorders>
              <w:tl2br w:val="nil"/>
              <w:tr2bl w:val="nil"/>
            </w:tcBorders>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 xml:space="preserve">42000.00 </w:t>
            </w:r>
          </w:p>
        </w:tc>
        <w:tc>
          <w:tcPr>
            <w:tcW w:w="1455" w:type="dxa"/>
            <w:tcBorders>
              <w:tl2br w:val="nil"/>
              <w:tr2bl w:val="nil"/>
            </w:tcBorders>
            <w:vAlign w:val="center"/>
          </w:tcPr>
          <w:p>
            <w:pPr>
              <w:jc w:val="center"/>
              <w:rPr>
                <w:rFonts w:hint="default" w:ascii="Times New Roman" w:hAnsi="Times New Roman" w:eastAsia="宋体" w:cs="Times New Roman"/>
                <w:i w:val="0"/>
                <w:color w:val="000000"/>
                <w:sz w:val="21"/>
                <w:szCs w:val="21"/>
                <w:u w:val="none"/>
              </w:rPr>
            </w:pP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15" w:type="dxa"/>
            <w:left w:w="15" w:type="dxa"/>
            <w:bottom w:w="15" w:type="dxa"/>
            <w:right w:w="15" w:type="dxa"/>
          </w:tblCellMar>
        </w:tblPrEx>
        <w:trPr>
          <w:trHeight w:val="340" w:hRule="exact"/>
          <w:jc w:val="center"/>
        </w:trPr>
        <w:tc>
          <w:tcPr>
            <w:tcW w:w="1080" w:type="dxa"/>
            <w:tcBorders>
              <w:tl2br w:val="nil"/>
              <w:tr2bl w:val="nil"/>
            </w:tcBorders>
            <w:vAlign w:val="center"/>
          </w:tcPr>
          <w:p>
            <w:pPr>
              <w:jc w:val="center"/>
              <w:rPr>
                <w:rFonts w:hint="default" w:ascii="Times New Roman" w:hAnsi="Times New Roman" w:eastAsia="宋体" w:cs="Times New Roman"/>
                <w:i w:val="0"/>
                <w:color w:val="000000"/>
                <w:sz w:val="21"/>
                <w:szCs w:val="21"/>
                <w:u w:val="none"/>
              </w:rPr>
            </w:pPr>
          </w:p>
        </w:tc>
        <w:tc>
          <w:tcPr>
            <w:tcW w:w="3748" w:type="dxa"/>
            <w:tcBorders>
              <w:tl2br w:val="nil"/>
              <w:tr2bl w:val="nil"/>
            </w:tcBorders>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总投资</w:t>
            </w:r>
          </w:p>
        </w:tc>
        <w:tc>
          <w:tcPr>
            <w:tcW w:w="2595" w:type="dxa"/>
            <w:tcBorders>
              <w:tl2br w:val="nil"/>
              <w:tr2bl w:val="nil"/>
            </w:tcBorders>
            <w:vAlign w:val="center"/>
          </w:tcPr>
          <w:p>
            <w:pPr>
              <w:keepNext w:val="0"/>
              <w:keepLines w:val="0"/>
              <w:widowControl/>
              <w:suppressLineNumbers w:val="0"/>
              <w:jc w:val="center"/>
              <w:textAlignment w:val="center"/>
              <w:rPr>
                <w:rFonts w:hint="default" w:ascii="Times New Roman" w:hAnsi="Times New Roman" w:eastAsia="宋体" w:cs="Times New Roman"/>
                <w:i w:val="0"/>
                <w:color w:val="000000"/>
                <w:sz w:val="21"/>
                <w:szCs w:val="21"/>
                <w:u w:val="none"/>
              </w:rPr>
            </w:pPr>
            <w:r>
              <w:rPr>
                <w:rFonts w:hint="default" w:ascii="Times New Roman" w:hAnsi="Times New Roman" w:eastAsia="宋体" w:cs="Times New Roman"/>
                <w:i w:val="0"/>
                <w:color w:val="000000"/>
                <w:kern w:val="0"/>
                <w:sz w:val="21"/>
                <w:szCs w:val="21"/>
                <w:u w:val="none"/>
                <w:lang w:val="en-US" w:eastAsia="zh-CN" w:bidi="ar"/>
              </w:rPr>
              <w:t xml:space="preserve">709822.48 </w:t>
            </w:r>
          </w:p>
        </w:tc>
        <w:tc>
          <w:tcPr>
            <w:tcW w:w="1455" w:type="dxa"/>
            <w:tcBorders>
              <w:tl2br w:val="nil"/>
              <w:tr2bl w:val="nil"/>
            </w:tcBorders>
            <w:vAlign w:val="center"/>
          </w:tcPr>
          <w:p>
            <w:pPr>
              <w:jc w:val="center"/>
              <w:rPr>
                <w:rFonts w:hint="default" w:ascii="Times New Roman" w:hAnsi="Times New Roman" w:eastAsia="宋体" w:cs="Times New Roman"/>
                <w:i w:val="0"/>
                <w:color w:val="000000"/>
                <w:sz w:val="21"/>
                <w:szCs w:val="21"/>
                <w:u w:val="none"/>
              </w:rPr>
            </w:pPr>
          </w:p>
        </w:tc>
      </w:tr>
    </w:tbl>
    <w:p/>
    <w:p>
      <w:pPr>
        <w:pStyle w:val="3"/>
        <w:spacing w:line="360" w:lineRule="auto"/>
        <w:jc w:val="left"/>
        <w:rPr>
          <w:rFonts w:ascii="Times New Roman" w:hAnsi="Times New Roman" w:cs="Times New Roman"/>
        </w:rPr>
      </w:pPr>
      <w:r>
        <w:rPr>
          <w:rFonts w:ascii="Times New Roman" w:hAnsi="Times New Roman" w:cs="Times New Roman" w:eastAsiaTheme="majorEastAsia"/>
          <w:b/>
          <w:bCs w:val="0"/>
          <w:sz w:val="28"/>
          <w:szCs w:val="28"/>
        </w:rPr>
        <w:t>二</w:t>
      </w:r>
      <w:r>
        <w:rPr>
          <w:rFonts w:hint="eastAsia" w:ascii="Times New Roman" w:hAnsi="Times New Roman" w:cs="Times New Roman" w:eastAsiaTheme="majorEastAsia"/>
          <w:b/>
          <w:bCs w:val="0"/>
          <w:sz w:val="28"/>
          <w:szCs w:val="28"/>
          <w:lang w:eastAsia="zh-CN"/>
        </w:rPr>
        <w:t>、</w:t>
      </w:r>
      <w:r>
        <w:rPr>
          <w:rFonts w:ascii="Times New Roman" w:hAnsi="Times New Roman" w:cs="Times New Roman" w:eastAsiaTheme="majorEastAsia"/>
          <w:b/>
          <w:bCs w:val="0"/>
          <w:sz w:val="28"/>
          <w:szCs w:val="28"/>
        </w:rPr>
        <w:t>近期年度经济安排</w:t>
      </w:r>
    </w:p>
    <w:p>
      <w:pPr>
        <w:spacing w:line="360" w:lineRule="auto"/>
        <w:ind w:firstLine="480" w:firstLineChars="200"/>
        <w:rPr>
          <w:rFonts w:ascii="Times New Roman" w:hAnsi="Times New Roman" w:cs="Times New Roman"/>
          <w:sz w:val="24"/>
        </w:rPr>
      </w:pPr>
      <w:r>
        <w:rPr>
          <w:rFonts w:ascii="Times New Roman" w:hAnsi="Times New Roman" w:cs="Times New Roman"/>
          <w:sz w:val="24"/>
        </w:rPr>
        <w:t>矿山地质环境保护与土地复垦工程总经费为</w:t>
      </w:r>
      <w:r>
        <w:rPr>
          <w:rFonts w:hint="eastAsia" w:ascii="Times New Roman" w:hAnsi="Times New Roman" w:cs="Times New Roman"/>
          <w:sz w:val="24"/>
          <w:lang w:val="en-US" w:eastAsia="zh-CN"/>
        </w:rPr>
        <w:t>71</w:t>
      </w:r>
      <w:r>
        <w:rPr>
          <w:rFonts w:hint="eastAsia" w:ascii="Times New Roman" w:hAnsi="Times New Roman" w:cs="Times New Roman"/>
          <w:sz w:val="24"/>
          <w:lang w:eastAsia="zh-CN"/>
        </w:rPr>
        <w:t>万</w:t>
      </w:r>
      <w:r>
        <w:rPr>
          <w:rFonts w:ascii="Times New Roman" w:hAnsi="Times New Roman" w:cs="Times New Roman"/>
          <w:sz w:val="24"/>
        </w:rPr>
        <w:t>元，在方案实施前要落实好项目经费，纳入生产建设成本或建设项目总投资并足额预算，确保矿山地质环境保护与土地复垦方案的顺利实施。并设专门帐户，专款专用，按规定单独建账，单独核算，同时加强对项目资金的监管，实现按项目进度分期拨款。工程经费年度开支与工程年度工作安排计划一致，具体年度经费开支安排如下：</w:t>
      </w:r>
    </w:p>
    <w:p>
      <w:pPr>
        <w:wordWrap w:val="0"/>
        <w:autoSpaceDN w:val="0"/>
        <w:spacing w:line="360" w:lineRule="auto"/>
        <w:ind w:firstLine="576"/>
        <w:rPr>
          <w:rFonts w:ascii="Times New Roman" w:hAnsi="Times New Roman" w:cs="Times New Roman"/>
          <w:color w:val="auto"/>
          <w:sz w:val="24"/>
        </w:rPr>
      </w:pPr>
      <w:r>
        <w:rPr>
          <w:rFonts w:ascii="Times New Roman" w:hAnsi="Times New Roman" w:cs="Times New Roman"/>
          <w:color w:val="auto"/>
          <w:sz w:val="24"/>
        </w:rPr>
        <w:t>1、201</w:t>
      </w:r>
      <w:r>
        <w:rPr>
          <w:rFonts w:hint="eastAsia" w:ascii="Times New Roman" w:hAnsi="Times New Roman" w:cs="Times New Roman"/>
          <w:color w:val="auto"/>
          <w:sz w:val="24"/>
          <w:lang w:val="en-US" w:eastAsia="zh-CN"/>
        </w:rPr>
        <w:t>8</w:t>
      </w:r>
      <w:r>
        <w:rPr>
          <w:rFonts w:ascii="Times New Roman" w:hAnsi="Times New Roman" w:cs="Times New Roman"/>
          <w:color w:val="auto"/>
          <w:sz w:val="24"/>
        </w:rPr>
        <w:t>年</w:t>
      </w:r>
      <w:r>
        <w:rPr>
          <w:rFonts w:hint="eastAsia" w:ascii="Times New Roman" w:hAnsi="Times New Roman" w:cs="Times New Roman"/>
          <w:color w:val="auto"/>
          <w:sz w:val="24"/>
          <w:lang w:val="en-US" w:eastAsia="zh-CN"/>
        </w:rPr>
        <w:t>03</w:t>
      </w:r>
      <w:r>
        <w:rPr>
          <w:rFonts w:ascii="Times New Roman" w:hAnsi="Times New Roman" w:cs="Times New Roman"/>
          <w:color w:val="auto"/>
          <w:sz w:val="24"/>
        </w:rPr>
        <w:t>月-20</w:t>
      </w:r>
      <w:r>
        <w:rPr>
          <w:rFonts w:hint="eastAsia" w:ascii="Times New Roman" w:hAnsi="Times New Roman" w:cs="Times New Roman"/>
          <w:color w:val="auto"/>
          <w:sz w:val="24"/>
          <w:lang w:val="en-US" w:eastAsia="zh-CN"/>
        </w:rPr>
        <w:t>22</w:t>
      </w:r>
      <w:r>
        <w:rPr>
          <w:rFonts w:ascii="Times New Roman" w:hAnsi="Times New Roman" w:cs="Times New Roman"/>
          <w:color w:val="auto"/>
          <w:sz w:val="24"/>
        </w:rPr>
        <w:t>年</w:t>
      </w:r>
      <w:r>
        <w:rPr>
          <w:rFonts w:hint="eastAsia" w:ascii="Times New Roman" w:hAnsi="Times New Roman" w:cs="Times New Roman"/>
          <w:color w:val="auto"/>
          <w:sz w:val="24"/>
          <w:lang w:val="en-US" w:eastAsia="zh-CN"/>
        </w:rPr>
        <w:t>03</w:t>
      </w:r>
      <w:r>
        <w:rPr>
          <w:rFonts w:ascii="Times New Roman" w:hAnsi="Times New Roman" w:cs="Times New Roman"/>
          <w:color w:val="auto"/>
          <w:sz w:val="24"/>
        </w:rPr>
        <w:t>月</w:t>
      </w:r>
    </w:p>
    <w:p>
      <w:pPr>
        <w:wordWrap w:val="0"/>
        <w:autoSpaceDN w:val="0"/>
        <w:spacing w:line="360" w:lineRule="auto"/>
        <w:ind w:firstLine="576"/>
        <w:rPr>
          <w:rFonts w:ascii="Times New Roman" w:hAnsi="Times New Roman" w:cs="Times New Roman"/>
          <w:color w:val="auto"/>
          <w:sz w:val="24"/>
        </w:rPr>
      </w:pPr>
      <w:r>
        <w:rPr>
          <w:rFonts w:ascii="Times New Roman" w:hAnsi="Times New Roman" w:cs="Times New Roman"/>
          <w:color w:val="auto"/>
          <w:sz w:val="24"/>
        </w:rPr>
        <w:t>制定矿山地质环境保护与土地复垦方案，确定工作范围及责任人，网围栏工程，</w:t>
      </w:r>
      <w:r>
        <w:rPr>
          <w:rFonts w:hint="eastAsia" w:ascii="Times New Roman" w:hAnsi="Times New Roman" w:cs="Times New Roman"/>
          <w:color w:val="auto"/>
          <w:sz w:val="24"/>
          <w:lang w:eastAsia="zh-CN"/>
        </w:rPr>
        <w:t>截水沟，警示牌等</w:t>
      </w:r>
      <w:r>
        <w:rPr>
          <w:rFonts w:ascii="Times New Roman" w:hAnsi="Times New Roman" w:cs="Times New Roman"/>
          <w:color w:val="auto"/>
          <w:sz w:val="24"/>
        </w:rPr>
        <w:t>，经费约需要</w:t>
      </w:r>
      <w:r>
        <w:rPr>
          <w:rFonts w:hint="eastAsia" w:ascii="Times New Roman" w:hAnsi="Times New Roman" w:cs="Times New Roman"/>
          <w:color w:val="auto"/>
          <w:sz w:val="24"/>
          <w:lang w:val="en-US" w:eastAsia="zh-CN"/>
        </w:rPr>
        <w:t>17</w:t>
      </w:r>
      <w:r>
        <w:rPr>
          <w:rFonts w:ascii="Times New Roman" w:hAnsi="Times New Roman" w:cs="Times New Roman"/>
          <w:color w:val="auto"/>
          <w:sz w:val="24"/>
        </w:rPr>
        <w:t>万元。</w:t>
      </w:r>
    </w:p>
    <w:p>
      <w:pPr>
        <w:wordWrap w:val="0"/>
        <w:autoSpaceDN w:val="0"/>
        <w:spacing w:line="360" w:lineRule="auto"/>
        <w:ind w:firstLine="576"/>
        <w:rPr>
          <w:rFonts w:ascii="Times New Roman" w:hAnsi="Times New Roman" w:cs="Times New Roman"/>
          <w:color w:val="auto"/>
          <w:sz w:val="24"/>
        </w:rPr>
      </w:pPr>
      <w:r>
        <w:rPr>
          <w:rFonts w:hint="eastAsia" w:ascii="Times New Roman" w:hAnsi="Times New Roman" w:cs="Times New Roman"/>
          <w:color w:val="auto"/>
          <w:sz w:val="24"/>
        </w:rPr>
        <w:t>2</w:t>
      </w:r>
      <w:r>
        <w:rPr>
          <w:rFonts w:ascii="Times New Roman" w:hAnsi="Times New Roman" w:cs="Times New Roman"/>
          <w:color w:val="auto"/>
          <w:sz w:val="24"/>
        </w:rPr>
        <w:t>、20</w:t>
      </w:r>
      <w:r>
        <w:rPr>
          <w:rFonts w:hint="eastAsia" w:ascii="Times New Roman" w:hAnsi="Times New Roman" w:cs="Times New Roman"/>
          <w:color w:val="auto"/>
          <w:sz w:val="24"/>
          <w:lang w:val="en-US" w:eastAsia="zh-CN"/>
        </w:rPr>
        <w:t>22</w:t>
      </w:r>
      <w:r>
        <w:rPr>
          <w:rFonts w:ascii="Times New Roman" w:hAnsi="Times New Roman" w:cs="Times New Roman"/>
          <w:color w:val="auto"/>
          <w:sz w:val="24"/>
        </w:rPr>
        <w:t>年</w:t>
      </w:r>
      <w:r>
        <w:rPr>
          <w:rFonts w:hint="eastAsia" w:ascii="Times New Roman" w:hAnsi="Times New Roman" w:cs="Times New Roman"/>
          <w:color w:val="auto"/>
          <w:sz w:val="24"/>
          <w:lang w:val="en-US" w:eastAsia="zh-CN"/>
        </w:rPr>
        <w:t>03</w:t>
      </w:r>
      <w:r>
        <w:rPr>
          <w:rFonts w:ascii="Times New Roman" w:hAnsi="Times New Roman" w:cs="Times New Roman"/>
          <w:color w:val="auto"/>
          <w:sz w:val="24"/>
        </w:rPr>
        <w:t>月-20</w:t>
      </w:r>
      <w:r>
        <w:rPr>
          <w:rFonts w:hint="eastAsia" w:ascii="Times New Roman" w:hAnsi="Times New Roman" w:cs="Times New Roman"/>
          <w:color w:val="auto"/>
          <w:sz w:val="24"/>
          <w:lang w:val="en-US" w:eastAsia="zh-CN"/>
        </w:rPr>
        <w:t>23</w:t>
      </w:r>
      <w:r>
        <w:rPr>
          <w:rFonts w:ascii="Times New Roman" w:hAnsi="Times New Roman" w:cs="Times New Roman"/>
          <w:color w:val="auto"/>
          <w:sz w:val="24"/>
        </w:rPr>
        <w:t>年</w:t>
      </w:r>
      <w:r>
        <w:rPr>
          <w:rFonts w:hint="eastAsia" w:ascii="Times New Roman" w:hAnsi="Times New Roman" w:cs="Times New Roman"/>
          <w:color w:val="auto"/>
          <w:sz w:val="24"/>
          <w:lang w:val="en-US" w:eastAsia="zh-CN"/>
        </w:rPr>
        <w:t>03</w:t>
      </w:r>
      <w:r>
        <w:rPr>
          <w:rFonts w:ascii="Times New Roman" w:hAnsi="Times New Roman" w:cs="Times New Roman"/>
          <w:color w:val="auto"/>
          <w:sz w:val="24"/>
        </w:rPr>
        <w:t>月</w:t>
      </w:r>
    </w:p>
    <w:p>
      <w:pPr>
        <w:wordWrap w:val="0"/>
        <w:autoSpaceDN w:val="0"/>
        <w:spacing w:line="360" w:lineRule="auto"/>
        <w:ind w:firstLine="576"/>
        <w:rPr>
          <w:rFonts w:ascii="Times New Roman" w:hAnsi="Times New Roman" w:cs="Times New Roman"/>
          <w:color w:val="auto"/>
          <w:sz w:val="24"/>
        </w:rPr>
      </w:pPr>
      <w:r>
        <w:rPr>
          <w:rFonts w:ascii="Times New Roman" w:hAnsi="Times New Roman" w:cs="Times New Roman"/>
          <w:color w:val="auto"/>
          <w:sz w:val="24"/>
        </w:rPr>
        <w:t>地表</w:t>
      </w:r>
      <w:r>
        <w:rPr>
          <w:rFonts w:hint="eastAsia" w:ascii="Times New Roman" w:hAnsi="Times New Roman" w:cs="Times New Roman"/>
          <w:color w:val="auto"/>
          <w:sz w:val="24"/>
          <w:lang w:eastAsia="zh-CN"/>
        </w:rPr>
        <w:t>临时</w:t>
      </w:r>
      <w:r>
        <w:rPr>
          <w:rFonts w:ascii="Times New Roman" w:hAnsi="Times New Roman" w:cs="Times New Roman"/>
          <w:color w:val="auto"/>
          <w:sz w:val="24"/>
        </w:rPr>
        <w:t>建筑物拆除，</w:t>
      </w:r>
      <w:r>
        <w:rPr>
          <w:rFonts w:hint="eastAsia" w:ascii="Times New Roman" w:hAnsi="Times New Roman" w:cs="Times New Roman"/>
          <w:color w:val="auto"/>
          <w:sz w:val="24"/>
          <w:lang w:eastAsia="zh-CN"/>
        </w:rPr>
        <w:t>土地平整，覆土种草</w:t>
      </w:r>
      <w:r>
        <w:rPr>
          <w:rFonts w:ascii="Times New Roman" w:hAnsi="Times New Roman" w:cs="Times New Roman"/>
          <w:color w:val="auto"/>
          <w:sz w:val="24"/>
        </w:rPr>
        <w:t>等，经费约需要</w:t>
      </w:r>
      <w:r>
        <w:rPr>
          <w:rFonts w:hint="eastAsia" w:ascii="Times New Roman" w:hAnsi="Times New Roman" w:cs="Times New Roman"/>
          <w:color w:val="auto"/>
          <w:sz w:val="24"/>
          <w:lang w:val="en-US" w:eastAsia="zh-CN"/>
        </w:rPr>
        <w:t>46</w:t>
      </w:r>
      <w:r>
        <w:rPr>
          <w:rFonts w:ascii="Times New Roman" w:hAnsi="Times New Roman" w:cs="Times New Roman"/>
          <w:color w:val="auto"/>
          <w:sz w:val="24"/>
        </w:rPr>
        <w:t>万元。</w:t>
      </w:r>
    </w:p>
    <w:p>
      <w:pPr>
        <w:wordWrap w:val="0"/>
        <w:autoSpaceDN w:val="0"/>
        <w:spacing w:line="360" w:lineRule="auto"/>
        <w:ind w:firstLine="576"/>
        <w:rPr>
          <w:rFonts w:ascii="Times New Roman" w:hAnsi="Times New Roman" w:cs="Times New Roman"/>
          <w:color w:val="auto"/>
          <w:sz w:val="24"/>
        </w:rPr>
      </w:pPr>
      <w:r>
        <w:rPr>
          <w:rFonts w:hint="eastAsia" w:ascii="Times New Roman" w:hAnsi="Times New Roman" w:cs="Times New Roman"/>
          <w:color w:val="auto"/>
          <w:sz w:val="24"/>
        </w:rPr>
        <w:t>3</w:t>
      </w:r>
      <w:r>
        <w:rPr>
          <w:rFonts w:ascii="Times New Roman" w:hAnsi="Times New Roman" w:cs="Times New Roman"/>
          <w:color w:val="auto"/>
          <w:sz w:val="24"/>
        </w:rPr>
        <w:t>、20</w:t>
      </w:r>
      <w:r>
        <w:rPr>
          <w:rFonts w:hint="eastAsia" w:ascii="Times New Roman" w:hAnsi="Times New Roman" w:cs="Times New Roman"/>
          <w:color w:val="auto"/>
          <w:sz w:val="24"/>
          <w:lang w:val="en-US" w:eastAsia="zh-CN"/>
        </w:rPr>
        <w:t>23</w:t>
      </w:r>
      <w:r>
        <w:rPr>
          <w:rFonts w:ascii="Times New Roman" w:hAnsi="Times New Roman" w:cs="Times New Roman"/>
          <w:color w:val="auto"/>
          <w:sz w:val="24"/>
        </w:rPr>
        <w:t>年</w:t>
      </w:r>
      <w:r>
        <w:rPr>
          <w:rFonts w:hint="eastAsia" w:ascii="Times New Roman" w:hAnsi="Times New Roman" w:cs="Times New Roman"/>
          <w:color w:val="auto"/>
          <w:sz w:val="24"/>
          <w:lang w:val="en-US" w:eastAsia="zh-CN"/>
        </w:rPr>
        <w:t>03</w:t>
      </w:r>
      <w:r>
        <w:rPr>
          <w:rFonts w:ascii="Times New Roman" w:hAnsi="Times New Roman" w:cs="Times New Roman"/>
          <w:color w:val="auto"/>
          <w:sz w:val="24"/>
        </w:rPr>
        <w:t>月-20</w:t>
      </w:r>
      <w:r>
        <w:rPr>
          <w:rFonts w:hint="eastAsia" w:ascii="Times New Roman" w:hAnsi="Times New Roman" w:cs="Times New Roman"/>
          <w:color w:val="auto"/>
          <w:sz w:val="24"/>
          <w:lang w:val="en-US" w:eastAsia="zh-CN"/>
        </w:rPr>
        <w:t>25</w:t>
      </w:r>
      <w:r>
        <w:rPr>
          <w:rFonts w:ascii="Times New Roman" w:hAnsi="Times New Roman" w:cs="Times New Roman"/>
          <w:color w:val="auto"/>
          <w:sz w:val="24"/>
        </w:rPr>
        <w:t>年</w:t>
      </w:r>
      <w:r>
        <w:rPr>
          <w:rFonts w:hint="eastAsia" w:ascii="Times New Roman" w:hAnsi="Times New Roman" w:cs="Times New Roman"/>
          <w:color w:val="auto"/>
          <w:sz w:val="24"/>
          <w:lang w:val="en-US" w:eastAsia="zh-CN"/>
        </w:rPr>
        <w:t>03</w:t>
      </w:r>
      <w:r>
        <w:rPr>
          <w:rFonts w:ascii="Times New Roman" w:hAnsi="Times New Roman" w:cs="Times New Roman"/>
          <w:color w:val="auto"/>
          <w:sz w:val="24"/>
        </w:rPr>
        <w:t>月</w:t>
      </w:r>
    </w:p>
    <w:p>
      <w:pPr>
        <w:wordWrap w:val="0"/>
        <w:autoSpaceDN w:val="0"/>
        <w:spacing w:line="360" w:lineRule="auto"/>
        <w:ind w:firstLine="576"/>
        <w:rPr>
          <w:rFonts w:ascii="Times New Roman" w:hAnsi="Times New Roman" w:cs="Times New Roman"/>
          <w:color w:val="auto"/>
          <w:sz w:val="24"/>
        </w:rPr>
      </w:pPr>
      <w:r>
        <w:rPr>
          <w:rFonts w:ascii="Times New Roman" w:hAnsi="Times New Roman" w:cs="Times New Roman"/>
          <w:color w:val="auto"/>
          <w:sz w:val="24"/>
        </w:rPr>
        <w:t>复垦地区管护及监测工程，经费约需要</w:t>
      </w:r>
      <w:r>
        <w:rPr>
          <w:rFonts w:hint="eastAsia" w:ascii="Times New Roman" w:hAnsi="Times New Roman" w:cs="Times New Roman"/>
          <w:color w:val="auto"/>
          <w:sz w:val="24"/>
          <w:lang w:val="en-US" w:eastAsia="zh-CN"/>
        </w:rPr>
        <w:t>8</w:t>
      </w:r>
      <w:r>
        <w:rPr>
          <w:rFonts w:ascii="Times New Roman" w:hAnsi="Times New Roman" w:cs="Times New Roman"/>
          <w:color w:val="auto"/>
          <w:sz w:val="24"/>
        </w:rPr>
        <w:t>万元。</w:t>
      </w:r>
    </w:p>
    <w:p>
      <w:pPr>
        <w:rPr>
          <w:color w:val="auto"/>
        </w:rPr>
      </w:pPr>
      <w:r>
        <w:rPr>
          <w:color w:val="auto"/>
        </w:rPr>
        <w:br w:type="page"/>
      </w:r>
    </w:p>
    <w:p>
      <w:pPr>
        <w:pStyle w:val="4"/>
        <w:spacing w:line="360" w:lineRule="auto"/>
        <w:rPr>
          <w:rFonts w:ascii="Times New Roman" w:hAnsi="Times New Roman" w:cs="Times New Roman"/>
        </w:rPr>
      </w:pPr>
      <w:bookmarkStart w:id="942" w:name="_Toc5110"/>
      <w:r>
        <w:rPr>
          <w:rFonts w:ascii="Times New Roman" w:hAnsi="Times New Roman" w:eastAsia="宋体" w:cs="Times New Roman"/>
          <w:b/>
          <w:bCs w:val="0"/>
          <w:sz w:val="32"/>
          <w:szCs w:val="32"/>
        </w:rPr>
        <w:t>第八章  保障措施与效益分析</w:t>
      </w:r>
      <w:bookmarkEnd w:id="942"/>
    </w:p>
    <w:p>
      <w:pPr>
        <w:wordWrap w:val="0"/>
        <w:autoSpaceDN w:val="0"/>
        <w:spacing w:line="360" w:lineRule="auto"/>
        <w:ind w:firstLine="576"/>
        <w:rPr>
          <w:rFonts w:ascii="Times New Roman" w:hAnsi="Times New Roman" w:cs="Times New Roman"/>
          <w:sz w:val="24"/>
        </w:rPr>
      </w:pPr>
      <w:r>
        <w:rPr>
          <w:rFonts w:ascii="Times New Roman" w:hAnsi="Times New Roman" w:cs="Times New Roman"/>
          <w:sz w:val="24"/>
        </w:rPr>
        <w:t>根据谁破坏，谁治理的原则，矿山环境治理工程，由矿山企业负责落实，当地环保、国土等相关主管可监督执行。为了使该项工作能科学严谨，顺利进行，有必要采取多种措施，全面配合。增强法律意识，制定企业内部环保制度；实施切有实效的矿山地质环境保护及恢复治理工程方案和措施；落实基本到位的资金保障措施。</w:t>
      </w:r>
    </w:p>
    <w:p>
      <w:pPr>
        <w:pStyle w:val="5"/>
        <w:rPr>
          <w:rFonts w:ascii="Times New Roman" w:hAnsi="Times New Roman" w:eastAsia="宋体" w:cs="Times New Roman"/>
          <w:bCs w:val="0"/>
          <w:sz w:val="30"/>
          <w:szCs w:val="30"/>
        </w:rPr>
      </w:pPr>
      <w:bookmarkStart w:id="943" w:name="_Toc17255"/>
      <w:r>
        <w:rPr>
          <w:rFonts w:ascii="Times New Roman" w:hAnsi="Times New Roman" w:eastAsia="宋体" w:cs="Times New Roman"/>
          <w:bCs w:val="0"/>
          <w:sz w:val="30"/>
          <w:szCs w:val="30"/>
        </w:rPr>
        <w:t>第一节  组织保障</w:t>
      </w:r>
      <w:bookmarkEnd w:id="943"/>
    </w:p>
    <w:p>
      <w:pPr>
        <w:wordWrap w:val="0"/>
        <w:autoSpaceDN w:val="0"/>
        <w:spacing w:line="360" w:lineRule="auto"/>
        <w:ind w:firstLine="480" w:firstLineChars="200"/>
        <w:rPr>
          <w:rFonts w:ascii="Times New Roman" w:hAnsi="Times New Roman" w:cs="Times New Roman"/>
          <w:sz w:val="24"/>
        </w:rPr>
      </w:pPr>
      <w:r>
        <w:rPr>
          <w:rFonts w:ascii="Times New Roman" w:hAnsi="Times New Roman" w:cs="Times New Roman"/>
          <w:sz w:val="24"/>
        </w:rPr>
        <w:t>在矿山生产的同时，严格控制矿产资源开发对矿山地质环境的扰动和破坏，最大限度地减少或避免矿山地质环境问题的发生，改善和提高矿山及附近的生产生存环境质量。其具体目标是：</w:t>
      </w:r>
    </w:p>
    <w:p>
      <w:pPr>
        <w:wordWrap w:val="0"/>
        <w:autoSpaceDN w:val="0"/>
        <w:spacing w:line="360" w:lineRule="auto"/>
        <w:ind w:firstLine="576"/>
        <w:rPr>
          <w:rFonts w:ascii="Times New Roman" w:hAnsi="Times New Roman" w:cs="Times New Roman"/>
          <w:sz w:val="24"/>
        </w:rPr>
      </w:pPr>
      <w:r>
        <w:rPr>
          <w:rFonts w:ascii="Times New Roman" w:hAnsi="Times New Roman" w:cs="Times New Roman"/>
          <w:sz w:val="24"/>
        </w:rPr>
        <w:t>（1）保护矿山地质环境不受破坏，避免引发地质灾害的发生；</w:t>
      </w:r>
    </w:p>
    <w:p>
      <w:pPr>
        <w:wordWrap w:val="0"/>
        <w:autoSpaceDN w:val="0"/>
        <w:spacing w:line="360" w:lineRule="auto"/>
        <w:ind w:firstLine="576"/>
        <w:rPr>
          <w:rFonts w:ascii="Times New Roman" w:hAnsi="Times New Roman" w:cs="Times New Roman"/>
          <w:sz w:val="24"/>
        </w:rPr>
      </w:pPr>
      <w:r>
        <w:rPr>
          <w:rFonts w:ascii="Times New Roman" w:hAnsi="Times New Roman" w:cs="Times New Roman"/>
          <w:sz w:val="24"/>
        </w:rPr>
        <w:t>（2）保护矿区内土地资源不被破坏；</w:t>
      </w:r>
    </w:p>
    <w:p>
      <w:pPr>
        <w:wordWrap w:val="0"/>
        <w:autoSpaceDN w:val="0"/>
        <w:spacing w:line="360" w:lineRule="auto"/>
        <w:ind w:firstLine="576"/>
        <w:rPr>
          <w:rFonts w:ascii="Times New Roman" w:hAnsi="Times New Roman" w:cs="Times New Roman"/>
          <w:sz w:val="24"/>
        </w:rPr>
      </w:pPr>
      <w:r>
        <w:rPr>
          <w:rFonts w:ascii="Times New Roman" w:hAnsi="Times New Roman" w:cs="Times New Roman"/>
          <w:sz w:val="24"/>
        </w:rPr>
        <w:t>（3）保护矿区内地形地貌景观不被破坏。</w:t>
      </w:r>
    </w:p>
    <w:p>
      <w:pPr>
        <w:wordWrap w:val="0"/>
        <w:autoSpaceDN w:val="0"/>
        <w:spacing w:line="360" w:lineRule="auto"/>
        <w:rPr>
          <w:rFonts w:ascii="Times New Roman" w:hAnsi="Times New Roman" w:cs="Times New Roman"/>
          <w:b/>
          <w:bCs/>
          <w:sz w:val="28"/>
          <w:szCs w:val="28"/>
        </w:rPr>
      </w:pPr>
      <w:r>
        <w:rPr>
          <w:rFonts w:hint="eastAsia" w:ascii="Times New Roman" w:hAnsi="Times New Roman" w:cs="Times New Roman"/>
          <w:b/>
          <w:bCs/>
          <w:sz w:val="28"/>
          <w:szCs w:val="28"/>
        </w:rPr>
        <w:t>一</w:t>
      </w:r>
      <w:r>
        <w:rPr>
          <w:rFonts w:hint="eastAsia" w:ascii="Times New Roman" w:hAnsi="Times New Roman" w:cs="Times New Roman"/>
          <w:b/>
          <w:bCs/>
          <w:sz w:val="28"/>
          <w:szCs w:val="28"/>
          <w:lang w:eastAsia="zh-CN"/>
        </w:rPr>
        <w:t>、</w:t>
      </w:r>
      <w:r>
        <w:rPr>
          <w:rFonts w:ascii="Times New Roman" w:hAnsi="Times New Roman" w:cs="Times New Roman"/>
          <w:b/>
          <w:bCs/>
          <w:sz w:val="28"/>
          <w:szCs w:val="28"/>
        </w:rPr>
        <w:t>组织管理</w:t>
      </w:r>
    </w:p>
    <w:p>
      <w:pPr>
        <w:wordWrap w:val="0"/>
        <w:autoSpaceDN w:val="0"/>
        <w:spacing w:line="360" w:lineRule="auto"/>
        <w:ind w:firstLine="576"/>
        <w:rPr>
          <w:rFonts w:ascii="Times New Roman" w:hAnsi="Times New Roman" w:cs="Times New Roman"/>
          <w:sz w:val="24"/>
        </w:rPr>
      </w:pPr>
      <w:r>
        <w:rPr>
          <w:rFonts w:hint="eastAsia" w:ascii="Times New Roman" w:hAnsi="Times New Roman" w:cs="Times New Roman"/>
          <w:sz w:val="24"/>
        </w:rPr>
        <w:t>1、</w:t>
      </w:r>
      <w:r>
        <w:rPr>
          <w:rFonts w:ascii="Times New Roman" w:hAnsi="Times New Roman" w:cs="Times New Roman"/>
          <w:sz w:val="24"/>
        </w:rPr>
        <w:t>施工前由设计单位代表在实地对参与施工的管理人员、技术人员和施工单位进行一次设计交底，使参与施工的人员对施工设计有一个较详细的了解，做到心中有数。</w:t>
      </w:r>
    </w:p>
    <w:p>
      <w:pPr>
        <w:wordWrap w:val="0"/>
        <w:autoSpaceDN w:val="0"/>
        <w:spacing w:line="360" w:lineRule="auto"/>
        <w:ind w:firstLine="576"/>
        <w:rPr>
          <w:rFonts w:ascii="Times New Roman" w:hAnsi="Times New Roman" w:cs="Times New Roman"/>
          <w:sz w:val="24"/>
        </w:rPr>
      </w:pPr>
      <w:r>
        <w:rPr>
          <w:rFonts w:hint="eastAsia" w:ascii="Times New Roman" w:hAnsi="Times New Roman" w:cs="Times New Roman"/>
          <w:sz w:val="24"/>
        </w:rPr>
        <w:t>2、</w:t>
      </w:r>
      <w:r>
        <w:rPr>
          <w:rFonts w:ascii="Times New Roman" w:hAnsi="Times New Roman" w:cs="Times New Roman"/>
          <w:sz w:val="24"/>
        </w:rPr>
        <w:t>施工单位要认真贯彻执行已批复的设计方案，安排好施工任务，保证工作量、工程进度、劳动效率及质量、安全，保证正常的施工秩序，工程施工总进度计划进行，及时向项目领导小组汇报当月的施工情况。</w:t>
      </w:r>
    </w:p>
    <w:p>
      <w:pPr>
        <w:wordWrap w:val="0"/>
        <w:autoSpaceDN w:val="0"/>
        <w:spacing w:line="360" w:lineRule="auto"/>
        <w:ind w:firstLine="576"/>
        <w:rPr>
          <w:rFonts w:ascii="Times New Roman" w:hAnsi="Times New Roman" w:cs="Times New Roman"/>
          <w:sz w:val="24"/>
        </w:rPr>
      </w:pPr>
      <w:r>
        <w:rPr>
          <w:rFonts w:hint="eastAsia" w:ascii="Times New Roman" w:hAnsi="Times New Roman" w:cs="Times New Roman"/>
          <w:sz w:val="24"/>
        </w:rPr>
        <w:t>3、</w:t>
      </w:r>
      <w:r>
        <w:rPr>
          <w:rFonts w:ascii="Times New Roman" w:hAnsi="Times New Roman" w:cs="Times New Roman"/>
          <w:sz w:val="24"/>
        </w:rPr>
        <w:t>定期检查施工任务的完成情况，施工单位负责人每天检查当天的任务完成情况，并及时填写施工报表。</w:t>
      </w:r>
    </w:p>
    <w:p>
      <w:pPr>
        <w:wordWrap w:val="0"/>
        <w:autoSpaceDN w:val="0"/>
        <w:spacing w:line="360" w:lineRule="auto"/>
        <w:ind w:firstLine="576"/>
        <w:rPr>
          <w:rFonts w:ascii="Times New Roman" w:hAnsi="Times New Roman" w:cs="Times New Roman"/>
          <w:sz w:val="24"/>
        </w:rPr>
      </w:pPr>
      <w:r>
        <w:rPr>
          <w:rFonts w:hint="eastAsia" w:ascii="Times New Roman" w:hAnsi="Times New Roman" w:cs="Times New Roman"/>
          <w:sz w:val="24"/>
        </w:rPr>
        <w:t>4、</w:t>
      </w:r>
      <w:r>
        <w:rPr>
          <w:rFonts w:ascii="Times New Roman" w:hAnsi="Times New Roman" w:cs="Times New Roman"/>
          <w:sz w:val="24"/>
        </w:rPr>
        <w:t>施工单位要做好统计工作，统计内容包括人员工资统计、材料的供应、品种、数量等统计，流动资金数额、利润分析等，工程进度统计、完成工作量统计、质量安全统计等。项目开工至竣工，要求认真、准确、完整的记录施工过程中以技术为主的有关事宜。</w:t>
      </w:r>
    </w:p>
    <w:p>
      <w:pPr>
        <w:wordWrap w:val="0"/>
        <w:autoSpaceDN w:val="0"/>
        <w:spacing w:line="360" w:lineRule="auto"/>
        <w:rPr>
          <w:rFonts w:ascii="宋体" w:hAnsi="宋体" w:eastAsia="宋体" w:cs="宋体"/>
          <w:b/>
          <w:bCs/>
          <w:sz w:val="28"/>
          <w:szCs w:val="28"/>
        </w:rPr>
      </w:pPr>
      <w:r>
        <w:rPr>
          <w:rFonts w:hint="eastAsia" w:ascii="宋体" w:hAnsi="宋体" w:eastAsia="宋体" w:cs="宋体"/>
          <w:b/>
          <w:bCs/>
          <w:sz w:val="28"/>
          <w:szCs w:val="28"/>
        </w:rPr>
        <w:t>二</w:t>
      </w:r>
      <w:r>
        <w:rPr>
          <w:rFonts w:hint="eastAsia" w:ascii="宋体" w:hAnsi="宋体" w:eastAsia="宋体" w:cs="宋体"/>
          <w:b/>
          <w:bCs/>
          <w:sz w:val="28"/>
          <w:szCs w:val="28"/>
          <w:lang w:eastAsia="zh-CN"/>
        </w:rPr>
        <w:t>、</w:t>
      </w:r>
      <w:r>
        <w:rPr>
          <w:rFonts w:hint="eastAsia" w:ascii="宋体" w:hAnsi="宋体" w:eastAsia="宋体" w:cs="宋体"/>
          <w:b/>
          <w:bCs/>
          <w:sz w:val="28"/>
          <w:szCs w:val="28"/>
        </w:rPr>
        <w:t>保障措施</w:t>
      </w:r>
    </w:p>
    <w:p>
      <w:pPr>
        <w:wordWrap w:val="0"/>
        <w:autoSpaceDN w:val="0"/>
        <w:spacing w:line="360" w:lineRule="auto"/>
        <w:ind w:firstLine="576"/>
        <w:rPr>
          <w:rFonts w:ascii="Times New Roman" w:hAnsi="Times New Roman" w:cs="Times New Roman"/>
          <w:sz w:val="24"/>
        </w:rPr>
      </w:pPr>
      <w:r>
        <w:rPr>
          <w:rFonts w:hint="eastAsia" w:ascii="Times New Roman" w:hAnsi="Times New Roman" w:cs="Times New Roman"/>
          <w:sz w:val="24"/>
        </w:rPr>
        <w:t>1、</w:t>
      </w:r>
      <w:r>
        <w:rPr>
          <w:rFonts w:ascii="Times New Roman" w:hAnsi="Times New Roman" w:cs="Times New Roman"/>
          <w:sz w:val="24"/>
        </w:rPr>
        <w:t>质量保障措施</w:t>
      </w:r>
    </w:p>
    <w:p>
      <w:pPr>
        <w:wordWrap w:val="0"/>
        <w:autoSpaceDN w:val="0"/>
        <w:spacing w:line="360" w:lineRule="auto"/>
        <w:ind w:firstLine="576"/>
        <w:rPr>
          <w:rFonts w:ascii="Times New Roman" w:hAnsi="Times New Roman" w:cs="Times New Roman"/>
          <w:sz w:val="24"/>
        </w:rPr>
      </w:pPr>
      <w:r>
        <w:rPr>
          <w:rFonts w:ascii="Times New Roman" w:hAnsi="Times New Roman" w:cs="Times New Roman"/>
          <w:sz w:val="24"/>
        </w:rPr>
        <w:t>在今后的采矿生产过程中，严格按设计施工，严格执行行业作业标准，并成立环境治理小组，组长由矿长担任，组员有矿技术员、各班组安全员组成，严格按矿山地质环境保护与治理恢复方案进行矿山地质环境治理，预防灾害事故的发生，改善美化矿区地质环境，减少采矿对地质环境的破坏。</w:t>
      </w:r>
    </w:p>
    <w:p>
      <w:pPr>
        <w:wordWrap w:val="0"/>
        <w:autoSpaceDN w:val="0"/>
        <w:spacing w:line="360" w:lineRule="auto"/>
        <w:ind w:firstLine="576"/>
        <w:rPr>
          <w:rFonts w:ascii="Times New Roman" w:hAnsi="Times New Roman" w:cs="Times New Roman"/>
          <w:sz w:val="24"/>
        </w:rPr>
      </w:pPr>
      <w:r>
        <w:rPr>
          <w:rFonts w:ascii="Times New Roman" w:hAnsi="Times New Roman" w:cs="Times New Roman"/>
          <w:sz w:val="24"/>
        </w:rPr>
        <w:t>定期对地质灾害隐患点巡测，发现问题及时上报法人及行政主管部门，及时采取措施，避免人员伤害及财产损失。</w:t>
      </w:r>
    </w:p>
    <w:p>
      <w:pPr>
        <w:wordWrap w:val="0"/>
        <w:autoSpaceDN w:val="0"/>
        <w:spacing w:line="360" w:lineRule="auto"/>
        <w:ind w:firstLine="576"/>
        <w:rPr>
          <w:rFonts w:ascii="Times New Roman" w:hAnsi="Times New Roman" w:cs="Times New Roman"/>
          <w:sz w:val="24"/>
        </w:rPr>
      </w:pPr>
      <w:r>
        <w:rPr>
          <w:rFonts w:hint="eastAsia" w:ascii="Times New Roman" w:hAnsi="Times New Roman" w:cs="Times New Roman"/>
          <w:sz w:val="24"/>
        </w:rPr>
        <w:t>2、</w:t>
      </w:r>
      <w:r>
        <w:rPr>
          <w:rFonts w:ascii="Times New Roman" w:hAnsi="Times New Roman" w:cs="Times New Roman"/>
          <w:sz w:val="24"/>
        </w:rPr>
        <w:t>进度保障措施</w:t>
      </w:r>
    </w:p>
    <w:p>
      <w:pPr>
        <w:wordWrap w:val="0"/>
        <w:autoSpaceDN w:val="0"/>
        <w:spacing w:line="360" w:lineRule="auto"/>
        <w:ind w:firstLine="576"/>
        <w:rPr>
          <w:rFonts w:ascii="Times New Roman" w:hAnsi="Times New Roman" w:cs="Times New Roman"/>
          <w:sz w:val="24"/>
        </w:rPr>
      </w:pPr>
      <w:r>
        <w:rPr>
          <w:rFonts w:ascii="Times New Roman" w:hAnsi="Times New Roman" w:cs="Times New Roman"/>
          <w:sz w:val="24"/>
        </w:rPr>
        <w:t>矿长亲自抓落实，按方案中的各项治理措施必须安进度实施，必须按核定时间完成治理，并计划每年6月和10月为地质环境集中治理月，使矿山的环境保护治理达到检查和验收的标准。</w:t>
      </w:r>
    </w:p>
    <w:p>
      <w:pPr>
        <w:wordWrap w:val="0"/>
        <w:autoSpaceDN w:val="0"/>
        <w:spacing w:line="360" w:lineRule="auto"/>
        <w:ind w:firstLine="576"/>
        <w:rPr>
          <w:rFonts w:ascii="Times New Roman" w:hAnsi="Times New Roman" w:cs="Times New Roman"/>
          <w:sz w:val="24"/>
        </w:rPr>
      </w:pPr>
      <w:r>
        <w:rPr>
          <w:rFonts w:ascii="Times New Roman" w:hAnsi="Times New Roman" w:cs="Times New Roman"/>
          <w:sz w:val="24"/>
        </w:rPr>
        <w:t>接受矿业行政管理部门定期到矿区进行实地考察、监督及对矿山环境地质灾害的治理、恢复措施的有效性及进展情况的检查，对查出的问题及时整顿、纠正。</w:t>
      </w:r>
    </w:p>
    <w:p>
      <w:pPr>
        <w:pStyle w:val="5"/>
        <w:rPr>
          <w:rFonts w:ascii="Times New Roman" w:hAnsi="Times New Roman" w:eastAsia="宋体" w:cs="Times New Roman"/>
          <w:bCs w:val="0"/>
          <w:sz w:val="30"/>
          <w:szCs w:val="30"/>
        </w:rPr>
      </w:pPr>
      <w:bookmarkStart w:id="944" w:name="_Toc3625"/>
      <w:r>
        <w:rPr>
          <w:rFonts w:ascii="Times New Roman" w:hAnsi="Times New Roman" w:eastAsia="宋体" w:cs="Times New Roman"/>
          <w:bCs w:val="0"/>
          <w:sz w:val="30"/>
          <w:szCs w:val="30"/>
        </w:rPr>
        <w:t>第二节  技术保障</w:t>
      </w:r>
      <w:bookmarkEnd w:id="944"/>
    </w:p>
    <w:p>
      <w:pPr>
        <w:spacing w:line="360" w:lineRule="auto"/>
        <w:ind w:firstLine="480" w:firstLineChars="200"/>
        <w:rPr>
          <w:rFonts w:ascii="Times New Roman" w:hAnsi="Times New Roman" w:cs="Times New Roman"/>
          <w:sz w:val="24"/>
        </w:rPr>
      </w:pPr>
      <w:r>
        <w:rPr>
          <w:rFonts w:ascii="Times New Roman" w:hAnsi="Times New Roman" w:cs="Times New Roman"/>
          <w:sz w:val="24"/>
        </w:rPr>
        <w:t>在开展土地复垦前，由矿山企业委托相关单位制定复垦方案，并从</w:t>
      </w:r>
      <w:r>
        <w:rPr>
          <w:rFonts w:hint="eastAsia" w:ascii="Times New Roman" w:hAnsi="Times New Roman" w:cs="Times New Roman"/>
          <w:sz w:val="24"/>
          <w:lang w:eastAsia="zh-CN"/>
        </w:rPr>
        <w:t>***********</w:t>
      </w:r>
      <w:r>
        <w:rPr>
          <w:rFonts w:ascii="Times New Roman" w:hAnsi="Times New Roman" w:cs="Times New Roman"/>
          <w:sz w:val="24"/>
        </w:rPr>
        <w:t>国土资源、林业、农业、水利环保、安监等部门聘请有关专业技术人员组成评审小组。</w:t>
      </w:r>
    </w:p>
    <w:p>
      <w:pPr>
        <w:spacing w:line="360" w:lineRule="auto"/>
        <w:ind w:firstLine="480" w:firstLineChars="200"/>
        <w:rPr>
          <w:rFonts w:ascii="Times New Roman" w:hAnsi="Times New Roman" w:cs="Times New Roman"/>
          <w:sz w:val="24"/>
        </w:rPr>
      </w:pPr>
      <w:r>
        <w:rPr>
          <w:rFonts w:ascii="Times New Roman" w:hAnsi="Times New Roman" w:cs="Times New Roman"/>
          <w:sz w:val="24"/>
        </w:rPr>
        <w:t>土地复垦方案实施的过程需要具有土地复垦专业知识的技术人员，确保工程 施工的质量及标准，此外还需要加强有关专业人员的业务培训工作，对于土地复垦的工程及植物措施的实施都需要有专业人员亲临现场，同时接受政府主管部门的监督检查。复垦完成后仍需要加强监护工作，保障复垦工作的成效。</w:t>
      </w:r>
    </w:p>
    <w:p>
      <w:pPr>
        <w:spacing w:line="360" w:lineRule="auto"/>
        <w:ind w:firstLine="480" w:firstLineChars="200"/>
        <w:rPr>
          <w:rFonts w:ascii="Times New Roman" w:hAnsi="Times New Roman" w:cs="Times New Roman"/>
          <w:sz w:val="24"/>
        </w:rPr>
      </w:pPr>
      <w:r>
        <w:rPr>
          <w:rFonts w:ascii="Times New Roman" w:hAnsi="Times New Roman" w:cs="Times New Roman"/>
          <w:sz w:val="24"/>
        </w:rPr>
        <w:t>此外，方案编制的过程中广泛吸取各地先进复垦经验和国内外先进复垦技 术，加强与科研院所的合作、联系，结合项目区的实际情况，在土地平整、植物选择、种植管护技术等多方面提出适合当地实际情况的方案措施，为本项目土地复垦方案的实施奠定技术基础。</w:t>
      </w:r>
    </w:p>
    <w:p>
      <w:pPr>
        <w:spacing w:line="360" w:lineRule="auto"/>
        <w:ind w:firstLine="480" w:firstLineChars="200"/>
        <w:rPr>
          <w:rFonts w:ascii="Times New Roman" w:hAnsi="Times New Roman" w:cs="Times New Roman"/>
          <w:sz w:val="24"/>
        </w:rPr>
      </w:pPr>
      <w:r>
        <w:rPr>
          <w:rFonts w:ascii="Times New Roman" w:hAnsi="Times New Roman" w:cs="Times New Roman"/>
          <w:sz w:val="24"/>
        </w:rPr>
        <w:t>在对矿山地质环境做出现状评估、预测评估的基础上编制，编制依据充分，经过院、国土资源厅审查，技术方案得到反复论证，治理措施符合实际情况，技术可行。</w:t>
      </w:r>
    </w:p>
    <w:p>
      <w:pPr>
        <w:pStyle w:val="5"/>
        <w:rPr>
          <w:rFonts w:ascii="Times New Roman" w:hAnsi="Times New Roman" w:eastAsia="宋体" w:cs="Times New Roman"/>
          <w:bCs w:val="0"/>
          <w:sz w:val="30"/>
          <w:szCs w:val="30"/>
        </w:rPr>
      </w:pPr>
      <w:bookmarkStart w:id="945" w:name="_Toc28691"/>
      <w:r>
        <w:rPr>
          <w:rFonts w:ascii="Times New Roman" w:hAnsi="Times New Roman" w:eastAsia="宋体" w:cs="Times New Roman"/>
          <w:bCs w:val="0"/>
          <w:sz w:val="30"/>
          <w:szCs w:val="30"/>
        </w:rPr>
        <w:t>第三节  资金保障</w:t>
      </w:r>
      <w:bookmarkEnd w:id="945"/>
    </w:p>
    <w:p>
      <w:pPr>
        <w:wordWrap w:val="0"/>
        <w:autoSpaceDN w:val="0"/>
        <w:spacing w:line="360" w:lineRule="auto"/>
        <w:ind w:firstLine="576"/>
        <w:rPr>
          <w:rFonts w:ascii="Times New Roman" w:hAnsi="Times New Roman" w:cs="Times New Roman"/>
          <w:sz w:val="24"/>
        </w:rPr>
      </w:pPr>
      <w:r>
        <w:rPr>
          <w:rFonts w:ascii="Times New Roman" w:hAnsi="Times New Roman" w:cs="Times New Roman"/>
          <w:sz w:val="24"/>
        </w:rPr>
        <w:t>《青海省矿山环境恢复治理保证金管理办法》的通知（青财建字[2007]517号），为地质环境保护与综合治理工作提供了强有力的经济保证。项目资金由</w:t>
      </w:r>
      <w:r>
        <w:rPr>
          <w:rFonts w:hint="eastAsia" w:ascii="Times New Roman" w:hAnsi="Times New Roman" w:cs="Times New Roman"/>
          <w:sz w:val="24"/>
          <w:lang w:eastAsia="zh-CN"/>
        </w:rPr>
        <w:t>***********格桑建材开发有限公司</w:t>
      </w:r>
      <w:r>
        <w:rPr>
          <w:rFonts w:ascii="Times New Roman" w:hAnsi="Times New Roman" w:cs="Times New Roman"/>
          <w:sz w:val="24"/>
        </w:rPr>
        <w:t>全额承担，缴存国土资源局会同财政局共同确定的矿山地质环境恢复治理保证金专项帐户，在矿山企业实施了矿山地质环境保护与土地复垦工程后，经国土资源等部门验收合格后返还企业。</w:t>
      </w:r>
    </w:p>
    <w:p>
      <w:pPr>
        <w:wordWrap w:val="0"/>
        <w:autoSpaceDN w:val="0"/>
        <w:spacing w:line="360" w:lineRule="auto"/>
        <w:ind w:firstLine="576"/>
        <w:rPr>
          <w:rFonts w:ascii="Times New Roman" w:hAnsi="Times New Roman" w:eastAsia="宋体" w:cs="Times New Roman"/>
          <w:sz w:val="24"/>
        </w:rPr>
      </w:pPr>
      <w:r>
        <w:rPr>
          <w:rFonts w:ascii="Times New Roman" w:hAnsi="Times New Roman" w:cs="Times New Roman"/>
          <w:sz w:val="24"/>
        </w:rPr>
        <w:t>同时实行财务专项管理制度，建立健全项目财务专项管理制度，严格执行国家有关管理规定，实行专款专用，单独核算，严禁挪作他用。</w:t>
      </w:r>
    </w:p>
    <w:p>
      <w:pPr>
        <w:pStyle w:val="5"/>
        <w:rPr>
          <w:rFonts w:ascii="Times New Roman" w:hAnsi="Times New Roman" w:cs="Times New Roman"/>
        </w:rPr>
      </w:pPr>
      <w:bookmarkStart w:id="946" w:name="_Toc23407"/>
      <w:r>
        <w:rPr>
          <w:rFonts w:ascii="Times New Roman" w:hAnsi="Times New Roman" w:eastAsia="宋体" w:cs="Times New Roman"/>
          <w:bCs w:val="0"/>
          <w:sz w:val="30"/>
          <w:szCs w:val="30"/>
        </w:rPr>
        <w:t>第四节  监管保障</w:t>
      </w:r>
      <w:bookmarkEnd w:id="946"/>
    </w:p>
    <w:p>
      <w:pPr>
        <w:wordWrap w:val="0"/>
        <w:autoSpaceDN w:val="0"/>
        <w:spacing w:line="360" w:lineRule="auto"/>
        <w:ind w:firstLine="576"/>
        <w:rPr>
          <w:rFonts w:ascii="Times New Roman" w:hAnsi="Times New Roman" w:cs="Times New Roman"/>
          <w:sz w:val="24"/>
        </w:rPr>
      </w:pPr>
      <w:r>
        <w:rPr>
          <w:rFonts w:ascii="Times New Roman" w:hAnsi="Times New Roman" w:cs="Times New Roman"/>
          <w:sz w:val="24"/>
        </w:rPr>
        <w:t>本方案经批准后具有法律强制性，不得擅自变更。后期方案有重大变更的，业主需向国土资源主管部门申请，国土资源主管部门有权依法本方案实施情况进行监督管理。业主应强化施工管理，严格按照方案要求进行自查，并主动与国土资源主管部门取得联系，加强与国土资源主管部门合作，自觉接受国土资源主管部门的监督管理。</w:t>
      </w:r>
    </w:p>
    <w:p>
      <w:pPr>
        <w:wordWrap w:val="0"/>
        <w:autoSpaceDN w:val="0"/>
        <w:spacing w:line="360" w:lineRule="auto"/>
        <w:ind w:firstLine="576"/>
        <w:rPr>
          <w:rFonts w:ascii="Times New Roman" w:hAnsi="Times New Roman" w:cs="Times New Roman"/>
          <w:sz w:val="24"/>
        </w:rPr>
      </w:pPr>
      <w:r>
        <w:rPr>
          <w:rFonts w:ascii="Times New Roman" w:hAnsi="Times New Roman" w:cs="Times New Roman"/>
          <w:sz w:val="24"/>
        </w:rPr>
        <w:t>为保障国土资源主管部门实施监管工作，业主应当根据矿山地质环境恢复治理和土地复垦方案、编制并实施阶段矿山地质环境恢复治理和土地复垦计划和年度矿山地质环境恢复治理和土地复垦实施计划，定期向国土资源主管部门报告当年进度情况，接受国土资源主管部门对方案实施情况的监督检查，接受社会对方案实施情况监督。</w:t>
      </w:r>
    </w:p>
    <w:p>
      <w:pPr>
        <w:wordWrap w:val="0"/>
        <w:autoSpaceDN w:val="0"/>
        <w:spacing w:line="360" w:lineRule="auto"/>
        <w:ind w:firstLine="576"/>
        <w:rPr>
          <w:rFonts w:ascii="Times New Roman" w:hAnsi="Times New Roman" w:cs="Times New Roman"/>
          <w:sz w:val="24"/>
        </w:rPr>
      </w:pPr>
      <w:r>
        <w:rPr>
          <w:rFonts w:ascii="Times New Roman" w:hAnsi="Times New Roman" w:cs="Times New Roman"/>
          <w:sz w:val="24"/>
        </w:rPr>
        <w:t>国土资源主管部门在监管中发现矿山地质环境恢复治理和土地复垦义务人不履行矿山地质环境恢复治理和土地复垦义务的，按照法律法规和政策文件的规定，矿山地质环境恢复治理和土地复垦义务人应自觉接受国土资源主管部门及有关部门处罚。</w:t>
      </w:r>
    </w:p>
    <w:p>
      <w:pPr>
        <w:pStyle w:val="5"/>
        <w:rPr>
          <w:rFonts w:ascii="Times New Roman" w:hAnsi="Times New Roman" w:eastAsia="宋体" w:cs="Times New Roman"/>
          <w:bCs w:val="0"/>
          <w:sz w:val="30"/>
          <w:szCs w:val="30"/>
        </w:rPr>
      </w:pPr>
      <w:bookmarkStart w:id="947" w:name="_Toc7937"/>
      <w:r>
        <w:rPr>
          <w:rFonts w:ascii="Times New Roman" w:hAnsi="Times New Roman" w:eastAsia="宋体" w:cs="Times New Roman"/>
          <w:bCs w:val="0"/>
          <w:sz w:val="30"/>
          <w:szCs w:val="30"/>
        </w:rPr>
        <w:t>第五节  效益分析</w:t>
      </w:r>
      <w:bookmarkEnd w:id="947"/>
    </w:p>
    <w:p>
      <w:pPr>
        <w:wordWrap w:val="0"/>
        <w:autoSpaceDN w:val="0"/>
        <w:spacing w:line="360" w:lineRule="auto"/>
        <w:ind w:firstLine="576"/>
        <w:rPr>
          <w:rFonts w:ascii="Times New Roman" w:hAnsi="Times New Roman" w:cs="Times New Roman"/>
          <w:sz w:val="24"/>
        </w:rPr>
      </w:pPr>
      <w:r>
        <w:rPr>
          <w:rFonts w:ascii="Times New Roman" w:hAnsi="Times New Roman" w:cs="Times New Roman"/>
          <w:sz w:val="24"/>
        </w:rPr>
        <w:t>通过科学规划、合理布局、保护与治理相结合的措施可使当地社会、经济、环境相互协调发展，既可开发利用矿产资源，也可保护当地区域环境状态，实现人口、资源、环境的可持续协调发展。</w:t>
      </w:r>
    </w:p>
    <w:p>
      <w:pPr>
        <w:pStyle w:val="35"/>
        <w:spacing w:line="360" w:lineRule="auto"/>
        <w:rPr>
          <w:rFonts w:ascii="Times New Roman" w:hAnsi="Times New Roman" w:eastAsia="宋体" w:cs="Times New Roman"/>
          <w:b/>
          <w:bCs/>
          <w:sz w:val="28"/>
          <w:szCs w:val="28"/>
        </w:rPr>
      </w:pPr>
      <w:r>
        <w:rPr>
          <w:rFonts w:hint="eastAsia" w:ascii="Times New Roman" w:hAnsi="Times New Roman" w:eastAsia="宋体" w:cs="Times New Roman"/>
          <w:b/>
          <w:bCs/>
          <w:sz w:val="28"/>
          <w:szCs w:val="28"/>
        </w:rPr>
        <w:t>一</w:t>
      </w:r>
      <w:r>
        <w:rPr>
          <w:rFonts w:hint="eastAsia" w:ascii="Times New Roman" w:hAnsi="Times New Roman" w:eastAsia="宋体" w:cs="Times New Roman"/>
          <w:b/>
          <w:bCs/>
          <w:sz w:val="28"/>
          <w:szCs w:val="28"/>
          <w:lang w:eastAsia="zh-CN"/>
        </w:rPr>
        <w:t>、</w:t>
      </w:r>
      <w:r>
        <w:rPr>
          <w:rFonts w:ascii="Times New Roman" w:hAnsi="Times New Roman" w:eastAsia="宋体" w:cs="Times New Roman"/>
          <w:b/>
          <w:bCs/>
          <w:sz w:val="28"/>
          <w:szCs w:val="28"/>
        </w:rPr>
        <w:t>社会效益</w:t>
      </w:r>
    </w:p>
    <w:p>
      <w:pPr>
        <w:wordWrap w:val="0"/>
        <w:autoSpaceDN w:val="0"/>
        <w:spacing w:line="360" w:lineRule="auto"/>
        <w:ind w:firstLine="576"/>
        <w:rPr>
          <w:rFonts w:ascii="Times New Roman" w:hAnsi="Times New Roman" w:cs="Times New Roman"/>
          <w:sz w:val="24"/>
        </w:rPr>
      </w:pPr>
      <w:r>
        <w:rPr>
          <w:rFonts w:ascii="Times New Roman" w:hAnsi="Times New Roman" w:cs="Times New Roman"/>
          <w:sz w:val="24"/>
        </w:rPr>
        <w:t>从国家大局出发，资源开发消耗绝不能以破坏地质环境为代价，所以随着政府一系列文件的出台，企业应提高环境质量意识，对于实现经济可持续发展，贯彻和落实以人为本的科学发展观，具有一定的社会效益。</w:t>
      </w:r>
    </w:p>
    <w:p>
      <w:pPr>
        <w:wordWrap w:val="0"/>
        <w:autoSpaceDN w:val="0"/>
        <w:spacing w:line="360" w:lineRule="auto"/>
        <w:ind w:firstLine="576"/>
        <w:rPr>
          <w:rFonts w:ascii="Times New Roman" w:hAnsi="Times New Roman" w:cs="Times New Roman"/>
          <w:sz w:val="24"/>
        </w:rPr>
      </w:pPr>
      <w:r>
        <w:rPr>
          <w:rFonts w:ascii="Times New Roman" w:hAnsi="Times New Roman" w:cs="Times New Roman"/>
          <w:sz w:val="24"/>
        </w:rPr>
        <w:t>项目区进行土地复垦，有效的改善了矿区环境，符合国家关于十分珍惜合理利用每一寸土地的国策。同时通过土地复垦和生态恢复方案的实施能带来以下的好处：</w:t>
      </w:r>
    </w:p>
    <w:p>
      <w:pPr>
        <w:wordWrap w:val="0"/>
        <w:autoSpaceDN w:val="0"/>
        <w:spacing w:line="360" w:lineRule="auto"/>
        <w:ind w:firstLine="576"/>
        <w:rPr>
          <w:rFonts w:ascii="Times New Roman" w:hAnsi="Times New Roman" w:cs="Times New Roman"/>
          <w:sz w:val="24"/>
        </w:rPr>
      </w:pPr>
      <w:r>
        <w:rPr>
          <w:rFonts w:ascii="Times New Roman" w:hAnsi="Times New Roman" w:cs="Times New Roman"/>
          <w:sz w:val="24"/>
        </w:rPr>
        <w:t>一是有利于促进当地劳动力的就业，增加农民的收入；</w:t>
      </w:r>
    </w:p>
    <w:p>
      <w:pPr>
        <w:wordWrap w:val="0"/>
        <w:autoSpaceDN w:val="0"/>
        <w:spacing w:line="360" w:lineRule="auto"/>
        <w:ind w:firstLine="576"/>
        <w:rPr>
          <w:rFonts w:ascii="Times New Roman" w:hAnsi="Times New Roman" w:cs="Times New Roman"/>
          <w:sz w:val="24"/>
        </w:rPr>
      </w:pPr>
      <w:r>
        <w:rPr>
          <w:rFonts w:ascii="Times New Roman" w:hAnsi="Times New Roman" w:cs="Times New Roman"/>
          <w:sz w:val="24"/>
        </w:rPr>
        <w:t>二是有利于矿区及附近农林业的安全生产，实现当地社会经济的可持续发展；</w:t>
      </w:r>
    </w:p>
    <w:p>
      <w:pPr>
        <w:wordWrap w:val="0"/>
        <w:autoSpaceDN w:val="0"/>
        <w:spacing w:line="360" w:lineRule="auto"/>
        <w:ind w:firstLine="576"/>
        <w:rPr>
          <w:rFonts w:ascii="Times New Roman" w:hAnsi="Times New Roman" w:cs="Times New Roman"/>
          <w:sz w:val="24"/>
        </w:rPr>
      </w:pPr>
      <w:r>
        <w:rPr>
          <w:rFonts w:ascii="Times New Roman" w:hAnsi="Times New Roman" w:cs="Times New Roman"/>
          <w:sz w:val="24"/>
        </w:rPr>
        <w:t>三是在矿区</w:t>
      </w:r>
      <w:r>
        <w:rPr>
          <w:rFonts w:hint="eastAsia" w:ascii="Times New Roman" w:hAnsi="Times New Roman" w:cs="Times New Roman"/>
          <w:sz w:val="24"/>
          <w:lang w:eastAsia="zh-CN"/>
        </w:rPr>
        <w:t>土地复垦治理</w:t>
      </w:r>
      <w:r>
        <w:rPr>
          <w:rFonts w:ascii="Times New Roman" w:hAnsi="Times New Roman" w:cs="Times New Roman"/>
          <w:sz w:val="24"/>
        </w:rPr>
        <w:t>，不仅防治了区域水土流失，而且将会改善当地群众的生产、生活质量。</w:t>
      </w:r>
    </w:p>
    <w:p>
      <w:pPr>
        <w:pStyle w:val="35"/>
        <w:spacing w:line="360" w:lineRule="auto"/>
        <w:rPr>
          <w:rFonts w:ascii="Times New Roman" w:hAnsi="Times New Roman" w:eastAsia="宋体" w:cs="Times New Roman"/>
          <w:b/>
          <w:bCs/>
          <w:sz w:val="28"/>
          <w:szCs w:val="28"/>
        </w:rPr>
      </w:pPr>
      <w:r>
        <w:rPr>
          <w:rFonts w:hint="eastAsia" w:ascii="Times New Roman" w:hAnsi="Times New Roman" w:eastAsia="宋体" w:cs="Times New Roman"/>
          <w:b/>
          <w:bCs/>
          <w:sz w:val="28"/>
          <w:szCs w:val="28"/>
        </w:rPr>
        <w:t>二</w:t>
      </w:r>
      <w:r>
        <w:rPr>
          <w:rFonts w:hint="eastAsia" w:ascii="Times New Roman" w:hAnsi="Times New Roman" w:eastAsia="宋体" w:cs="Times New Roman"/>
          <w:b/>
          <w:bCs/>
          <w:sz w:val="28"/>
          <w:szCs w:val="28"/>
          <w:lang w:eastAsia="zh-CN"/>
        </w:rPr>
        <w:t>、</w:t>
      </w:r>
      <w:r>
        <w:rPr>
          <w:rFonts w:ascii="Times New Roman" w:hAnsi="Times New Roman" w:eastAsia="宋体" w:cs="Times New Roman"/>
          <w:b/>
          <w:bCs/>
          <w:sz w:val="28"/>
          <w:szCs w:val="28"/>
        </w:rPr>
        <w:t>环境效益</w:t>
      </w:r>
    </w:p>
    <w:p>
      <w:pPr>
        <w:wordWrap w:val="0"/>
        <w:autoSpaceDN w:val="0"/>
        <w:spacing w:line="360" w:lineRule="auto"/>
        <w:ind w:firstLine="576"/>
        <w:rPr>
          <w:rFonts w:ascii="Times New Roman" w:hAnsi="Times New Roman" w:cs="Times New Roman"/>
          <w:sz w:val="24"/>
        </w:rPr>
      </w:pPr>
      <w:r>
        <w:rPr>
          <w:rFonts w:ascii="Times New Roman" w:hAnsi="Times New Roman" w:cs="Times New Roman"/>
          <w:sz w:val="24"/>
        </w:rPr>
        <w:t>通过地质环境保护与恢复治理工程的实施，将减少水土流失，有利于水土保持，防止占压土地，对矿区废弃物进行科学处理，可恢复土地植被天然资源，提高使用效益；对矿区开采活动可能引发的地质灾害进行预防，可解除地质灾害对矿区及其外围人身安全的威胁，所以，通过矿山环境保护与恢复治理工程的实施，具有一定的环境效益。</w:t>
      </w:r>
    </w:p>
    <w:p>
      <w:pPr>
        <w:pStyle w:val="5"/>
        <w:rPr>
          <w:rFonts w:ascii="Times New Roman" w:hAnsi="Times New Roman" w:eastAsia="宋体" w:cs="Times New Roman"/>
        </w:rPr>
      </w:pPr>
      <w:bookmarkStart w:id="948" w:name="_Toc22671"/>
      <w:r>
        <w:rPr>
          <w:rFonts w:ascii="Times New Roman" w:hAnsi="Times New Roman" w:eastAsia="宋体" w:cs="Times New Roman"/>
          <w:bCs w:val="0"/>
          <w:sz w:val="30"/>
          <w:szCs w:val="30"/>
        </w:rPr>
        <w:t>第六节  公众参与</w:t>
      </w:r>
      <w:bookmarkEnd w:id="948"/>
    </w:p>
    <w:p>
      <w:pPr>
        <w:wordWrap w:val="0"/>
        <w:autoSpaceDN w:val="0"/>
        <w:spacing w:line="360" w:lineRule="auto"/>
        <w:ind w:firstLine="480" w:firstLineChars="200"/>
        <w:rPr>
          <w:rFonts w:ascii="Times New Roman" w:hAnsi="Times New Roman" w:cs="Times New Roman"/>
          <w:sz w:val="24"/>
        </w:rPr>
      </w:pPr>
      <w:r>
        <w:rPr>
          <w:rFonts w:ascii="Times New Roman" w:hAnsi="Times New Roman" w:cs="Times New Roman"/>
          <w:sz w:val="24"/>
        </w:rPr>
        <w:t>土地复垦的公众参与是提高土地复垦透明度、加强民主监督的一项重要管理措施，对提高土地复垦实施效果有重要意义。土地复垦方案的编制、实施过程中均应尊重当地民族风情，协调好与各族群众的关系。</w:t>
      </w:r>
    </w:p>
    <w:p>
      <w:pPr>
        <w:wordWrap w:val="0"/>
        <w:autoSpaceDN w:val="0"/>
        <w:spacing w:line="360" w:lineRule="auto"/>
        <w:ind w:firstLine="480" w:firstLineChars="200"/>
        <w:rPr>
          <w:rFonts w:ascii="Times New Roman" w:hAnsi="Times New Roman" w:cs="Times New Roman"/>
          <w:sz w:val="24"/>
        </w:rPr>
      </w:pPr>
      <w:r>
        <w:rPr>
          <w:rFonts w:ascii="Times New Roman" w:hAnsi="Times New Roman" w:cs="Times New Roman"/>
          <w:sz w:val="24"/>
        </w:rPr>
        <w:t>为做好土地复垦方案的编制工作，确保本土地复垦方案符合当地的实际情况，具有实用性和可操作性，在本土地复垦方案的编制过程中开展了公众参与活动。本项目的公众参与包括三个阶段：方案编制前的公众参与、方案编制中的公众参与及方案编制完后的公众参与。</w:t>
      </w:r>
    </w:p>
    <w:p>
      <w:pPr>
        <w:wordWrap w:val="0"/>
        <w:autoSpaceDN w:val="0"/>
        <w:spacing w:line="360" w:lineRule="auto"/>
        <w:ind w:firstLine="480" w:firstLineChars="200"/>
        <w:rPr>
          <w:rFonts w:ascii="Times New Roman" w:hAnsi="Times New Roman" w:cs="Times New Roman"/>
          <w:sz w:val="24"/>
        </w:rPr>
      </w:pPr>
      <w:r>
        <w:rPr>
          <w:rFonts w:ascii="Times New Roman" w:hAnsi="Times New Roman" w:cs="Times New Roman"/>
          <w:sz w:val="24"/>
        </w:rPr>
        <w:t>1、方案编制前的公众参与</w:t>
      </w:r>
    </w:p>
    <w:p>
      <w:pPr>
        <w:wordWrap w:val="0"/>
        <w:autoSpaceDN w:val="0"/>
        <w:spacing w:line="360" w:lineRule="auto"/>
        <w:ind w:firstLine="480" w:firstLineChars="200"/>
        <w:rPr>
          <w:rFonts w:ascii="Times New Roman" w:hAnsi="Times New Roman" w:cs="Times New Roman"/>
          <w:sz w:val="24"/>
        </w:rPr>
      </w:pPr>
      <w:r>
        <w:rPr>
          <w:rFonts w:ascii="Times New Roman" w:hAnsi="Times New Roman" w:cs="Times New Roman"/>
          <w:sz w:val="24"/>
        </w:rPr>
        <w:t>在方案编制之间前，根据已经掌握的情况和土地复垦方案所涉及难点和重点，制定了 前期公众参与计划。调研的对象包括</w:t>
      </w:r>
      <w:r>
        <w:rPr>
          <w:rFonts w:hint="eastAsia" w:ascii="Times New Roman" w:hAnsi="Times New Roman" w:cs="Times New Roman"/>
          <w:sz w:val="24"/>
          <w:lang w:eastAsia="zh-CN"/>
        </w:rPr>
        <w:t>***********</w:t>
      </w:r>
      <w:r>
        <w:rPr>
          <w:rFonts w:ascii="Times New Roman" w:hAnsi="Times New Roman" w:cs="Times New Roman"/>
          <w:sz w:val="24"/>
        </w:rPr>
        <w:t>相关管理部门及当地乡政府，矿区附近牧民，调查内容包括公众对建设项目的意见和对土地复垦</w:t>
      </w:r>
      <w:r>
        <w:rPr>
          <w:rFonts w:hint="eastAsia" w:ascii="Times New Roman" w:hAnsi="Times New Roman" w:cs="Times New Roman"/>
          <w:sz w:val="24"/>
          <w:lang w:eastAsia="zh-CN"/>
        </w:rPr>
        <w:t>的要求及建议</w:t>
      </w:r>
      <w:r>
        <w:rPr>
          <w:rFonts w:ascii="Times New Roman" w:hAnsi="Times New Roman" w:cs="Times New Roman"/>
          <w:sz w:val="24"/>
        </w:rPr>
        <w:t>，对土地损毁的知情程度及损毁土地的处理意见。</w:t>
      </w:r>
    </w:p>
    <w:p>
      <w:pPr>
        <w:wordWrap w:val="0"/>
        <w:autoSpaceDN w:val="0"/>
        <w:spacing w:line="360" w:lineRule="auto"/>
        <w:ind w:firstLine="480" w:firstLineChars="200"/>
        <w:rPr>
          <w:rFonts w:ascii="Times New Roman" w:hAnsi="Times New Roman" w:cs="Times New Roman"/>
          <w:sz w:val="24"/>
        </w:rPr>
      </w:pPr>
      <w:r>
        <w:rPr>
          <w:rFonts w:ascii="Times New Roman" w:hAnsi="Times New Roman" w:cs="Times New Roman"/>
          <w:sz w:val="24"/>
        </w:rPr>
        <w:t>通过本次公众参与活动，在一定程度上使项目建设方和公众得以沟通，收集大量的公众信息和建议对本线设计的完善也有很大的作用。同时，需要加强引导公众参与土地复垦工作，积极宣传土地复垦法律、法规和相关政策，使社会各界人士形成复垦土地、保护生态的意识。要深入开展土地基本国情和国策教育，加强土地复垦法规和政策宣传，提高全社会对土地复垦在全面建设小康社会、实施可持续发展战略、保护和建设生态环境中的重要作用的认识。树立依法、按规划进行土地复垦的观念，增强公众参与和监督意识。</w:t>
      </w:r>
    </w:p>
    <w:p>
      <w:pPr>
        <w:wordWrap w:val="0"/>
        <w:autoSpaceDN w:val="0"/>
        <w:spacing w:line="360" w:lineRule="auto"/>
        <w:ind w:firstLine="480" w:firstLineChars="200"/>
        <w:rPr>
          <w:rFonts w:ascii="Times New Roman" w:hAnsi="Times New Roman" w:cs="Times New Roman"/>
          <w:sz w:val="24"/>
        </w:rPr>
      </w:pPr>
      <w:r>
        <w:rPr>
          <w:rFonts w:ascii="Times New Roman" w:hAnsi="Times New Roman" w:cs="Times New Roman"/>
          <w:sz w:val="24"/>
        </w:rPr>
        <w:t>2、方案初稿完成后的公众参与</w:t>
      </w:r>
    </w:p>
    <w:p>
      <w:pPr>
        <w:wordWrap w:val="0"/>
        <w:autoSpaceDN w:val="0"/>
        <w:spacing w:line="360" w:lineRule="auto"/>
        <w:ind w:firstLine="480" w:firstLineChars="200"/>
        <w:rPr>
          <w:rFonts w:ascii="Times New Roman" w:hAnsi="Times New Roman" w:cs="Times New Roman"/>
          <w:sz w:val="24"/>
        </w:rPr>
      </w:pPr>
      <w:r>
        <w:rPr>
          <w:rFonts w:ascii="Times New Roman" w:hAnsi="Times New Roman" w:cs="Times New Roman"/>
          <w:sz w:val="24"/>
        </w:rPr>
        <w:t>主要是指土地复垦方案在编制完成后，首先征求委托方、施工方、专家及当地农民的意见，就本方案对所采取的复垦技术及措施、专家及当地土地管理部门对项目区内损毁土地复垦后利用方向、复垦土地植被选择及配置模式进行咨询和征求意见。</w:t>
      </w:r>
    </w:p>
    <w:p>
      <w:pPr>
        <w:wordWrap w:val="0"/>
        <w:autoSpaceDN w:val="0"/>
        <w:spacing w:line="360" w:lineRule="auto"/>
        <w:ind w:firstLine="480" w:firstLineChars="200"/>
        <w:rPr>
          <w:rFonts w:ascii="Times New Roman" w:hAnsi="Times New Roman" w:cs="Times New Roman"/>
          <w:sz w:val="24"/>
        </w:rPr>
      </w:pPr>
      <w:r>
        <w:rPr>
          <w:rFonts w:ascii="Times New Roman" w:hAnsi="Times New Roman" w:cs="Times New Roman"/>
          <w:sz w:val="24"/>
        </w:rPr>
        <w:t>3、方案实施过程中的公众参与</w:t>
      </w:r>
    </w:p>
    <w:p>
      <w:pPr>
        <w:wordWrap w:val="0"/>
        <w:autoSpaceDN w:val="0"/>
        <w:spacing w:line="360" w:lineRule="auto"/>
        <w:ind w:firstLine="480" w:firstLineChars="200"/>
        <w:rPr>
          <w:rFonts w:ascii="Times New Roman" w:hAnsi="Times New Roman" w:cs="Times New Roman"/>
          <w:sz w:val="24"/>
        </w:rPr>
      </w:pPr>
      <w:r>
        <w:rPr>
          <w:rFonts w:ascii="Times New Roman" w:hAnsi="Times New Roman" w:cs="Times New Roman"/>
          <w:sz w:val="24"/>
        </w:rPr>
        <w:t>就土地复垦实施监测、土地复垦实施计划、土地复垦验收和效果评估结果等进行征求并听取社会特别是有关土地所有权或使用权人的意见。</w:t>
      </w:r>
    </w:p>
    <w:p>
      <w:pPr>
        <w:wordWrap w:val="0"/>
        <w:autoSpaceDN w:val="0"/>
        <w:spacing w:line="360" w:lineRule="auto"/>
        <w:ind w:firstLine="480" w:firstLineChars="200"/>
        <w:rPr>
          <w:rFonts w:ascii="Times New Roman" w:hAnsi="Times New Roman" w:cs="Times New Roman"/>
          <w:sz w:val="24"/>
        </w:rPr>
      </w:pPr>
      <w:r>
        <w:rPr>
          <w:rFonts w:ascii="Times New Roman" w:hAnsi="Times New Roman" w:cs="Times New Roman"/>
          <w:sz w:val="24"/>
        </w:rPr>
        <w:t>4、公众参与关系图见图8-1。</w:t>
      </w:r>
    </w:p>
    <w:p>
      <w:pPr>
        <w:jc w:val="center"/>
        <w:rPr>
          <w:rFonts w:hint="eastAsia" w:ascii="Times New Roman" w:hAnsi="Times New Roman" w:cs="Times New Roman" w:eastAsiaTheme="minorEastAsia"/>
          <w:lang w:eastAsia="zh-CN"/>
        </w:rPr>
      </w:pPr>
      <w:r>
        <w:rPr>
          <w:rFonts w:hint="eastAsia" w:ascii="Times New Roman" w:hAnsi="Times New Roman" w:cs="Times New Roman" w:eastAsiaTheme="minorEastAsia"/>
          <w:lang w:eastAsia="zh-CN"/>
        </w:rPr>
        <w:drawing>
          <wp:inline distT="0" distB="0" distL="114300" distR="114300">
            <wp:extent cx="5467985" cy="2171700"/>
            <wp:effectExtent l="0" t="0" r="18415" b="0"/>
            <wp:docPr id="6" name="图片 6"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1"/>
                    <pic:cNvPicPr>
                      <a:picLocks noChangeAspect="1"/>
                    </pic:cNvPicPr>
                  </pic:nvPicPr>
                  <pic:blipFill>
                    <a:blip r:embed="rId21"/>
                    <a:stretch>
                      <a:fillRect/>
                    </a:stretch>
                  </pic:blipFill>
                  <pic:spPr>
                    <a:xfrm>
                      <a:off x="0" y="0"/>
                      <a:ext cx="5467985" cy="2171700"/>
                    </a:xfrm>
                    <a:prstGeom prst="rect">
                      <a:avLst/>
                    </a:prstGeom>
                  </pic:spPr>
                </pic:pic>
              </a:graphicData>
            </a:graphic>
          </wp:inline>
        </w:drawing>
      </w:r>
    </w:p>
    <w:p>
      <w:pPr>
        <w:jc w:val="center"/>
        <w:rPr>
          <w:rFonts w:ascii="Times New Roman" w:hAnsi="Times New Roman" w:cs="Times New Roman"/>
        </w:rPr>
      </w:pPr>
      <w:r>
        <w:rPr>
          <w:rFonts w:ascii="Times New Roman" w:hAnsi="Times New Roman" w:cs="Times New Roman"/>
          <w:b/>
          <w:bCs/>
        </w:rPr>
        <w:t>图8-1  公众参与关系图</w:t>
      </w:r>
    </w:p>
    <w:p>
      <w:pPr>
        <w:rPr>
          <w:rFonts w:ascii="Times New Roman" w:hAnsi="Times New Roman" w:cs="Times New Roman"/>
        </w:rPr>
      </w:pPr>
    </w:p>
    <w:p>
      <w:pPr>
        <w:rPr>
          <w:rFonts w:ascii="Times New Roman" w:hAnsi="Times New Roman" w:cs="Times New Roman"/>
        </w:rPr>
      </w:pPr>
    </w:p>
    <w:p>
      <w:pPr>
        <w:rPr>
          <w:rFonts w:ascii="Times New Roman" w:hAnsi="Times New Roman" w:cs="Times New Roman"/>
        </w:rPr>
      </w:pPr>
      <w:r>
        <w:rPr>
          <w:rFonts w:ascii="Times New Roman" w:hAnsi="Times New Roman" w:cs="Times New Roman"/>
        </w:rPr>
        <w:br w:type="page"/>
      </w:r>
    </w:p>
    <w:p>
      <w:pPr>
        <w:pStyle w:val="4"/>
        <w:spacing w:line="360" w:lineRule="auto"/>
        <w:rPr>
          <w:rFonts w:ascii="Times New Roman" w:hAnsi="Times New Roman" w:eastAsia="宋体" w:cs="Times New Roman"/>
          <w:b/>
          <w:bCs w:val="0"/>
          <w:sz w:val="32"/>
          <w:szCs w:val="32"/>
        </w:rPr>
      </w:pPr>
      <w:bookmarkStart w:id="949" w:name="_Toc8067"/>
      <w:r>
        <w:rPr>
          <w:rFonts w:ascii="Times New Roman" w:hAnsi="Times New Roman" w:eastAsia="宋体" w:cs="Times New Roman"/>
          <w:b/>
          <w:bCs w:val="0"/>
          <w:sz w:val="32"/>
          <w:szCs w:val="32"/>
        </w:rPr>
        <w:t>第九章  结论与建议</w:t>
      </w:r>
      <w:bookmarkEnd w:id="949"/>
    </w:p>
    <w:p>
      <w:pPr>
        <w:pStyle w:val="5"/>
        <w:spacing w:line="360" w:lineRule="auto"/>
        <w:ind w:firstLine="141"/>
        <w:rPr>
          <w:rFonts w:ascii="Times New Roman" w:hAnsi="Times New Roman" w:eastAsia="宋体" w:cs="Times New Roman"/>
          <w:bCs w:val="0"/>
          <w:sz w:val="30"/>
          <w:szCs w:val="30"/>
        </w:rPr>
      </w:pPr>
      <w:bookmarkStart w:id="950" w:name="_Toc11896"/>
      <w:r>
        <w:rPr>
          <w:rFonts w:ascii="Times New Roman" w:hAnsi="Times New Roman" w:eastAsia="宋体" w:cs="Times New Roman"/>
          <w:bCs w:val="0"/>
          <w:sz w:val="30"/>
          <w:szCs w:val="30"/>
        </w:rPr>
        <w:t>第一节  结论</w:t>
      </w:r>
      <w:bookmarkEnd w:id="950"/>
    </w:p>
    <w:p>
      <w:pPr>
        <w:wordWrap w:val="0"/>
        <w:autoSpaceDN w:val="0"/>
        <w:spacing w:line="360" w:lineRule="auto"/>
        <w:ind w:firstLine="480" w:firstLineChars="200"/>
        <w:rPr>
          <w:rFonts w:hint="eastAsia" w:ascii="Times New Roman" w:hAnsi="Times New Roman" w:eastAsia="宋体" w:cs="Times New Roman"/>
          <w:sz w:val="24"/>
          <w:lang w:val="en-US" w:eastAsia="zh-CN"/>
        </w:rPr>
      </w:pPr>
      <w:r>
        <w:rPr>
          <w:rFonts w:ascii="Times New Roman" w:hAnsi="Times New Roman" w:cs="Times New Roman"/>
          <w:sz w:val="24"/>
        </w:rPr>
        <w:t>1、</w:t>
      </w:r>
      <w:r>
        <w:rPr>
          <w:rFonts w:hint="eastAsia" w:ascii="Times New Roman" w:hAnsi="Times New Roman" w:eastAsia="宋体" w:cs="Times New Roman"/>
          <w:sz w:val="24"/>
          <w:lang w:eastAsia="zh-CN"/>
        </w:rPr>
        <w:t>矿区位于青海省***********，地理坐标：</w:t>
      </w:r>
      <w:bookmarkStart w:id="952" w:name="_GoBack"/>
      <w:bookmarkEnd w:id="952"/>
      <w:r>
        <w:rPr>
          <w:rFonts w:hint="eastAsia" w:ascii="Times New Roman" w:hAnsi="Times New Roman" w:eastAsia="宋体" w:cs="Times New Roman"/>
          <w:sz w:val="24"/>
          <w:lang w:eastAsia="zh-CN"/>
        </w:rPr>
        <w:t>***********。行政区划隶属***********管辖。矿区距离***********约10km，距省道S201以南约1.5km，矿点与国道S201之间有村公路相连，交通便利</w:t>
      </w:r>
      <w:r>
        <w:rPr>
          <w:rFonts w:ascii="Times New Roman" w:hAnsi="Times New Roman" w:cs="Times New Roman"/>
          <w:sz w:val="24"/>
        </w:rPr>
        <w:t>，面积约</w:t>
      </w:r>
      <w:r>
        <w:rPr>
          <w:rFonts w:hint="eastAsia" w:ascii="Times New Roman" w:hAnsi="Times New Roman" w:cs="Times New Roman"/>
          <w:sz w:val="24"/>
          <w:lang w:val="en-US" w:eastAsia="zh-CN"/>
        </w:rPr>
        <w:t>2.3h</w:t>
      </w:r>
      <w:r>
        <w:rPr>
          <w:rFonts w:ascii="Times New Roman" w:hAnsi="Times New Roman" w:cs="Times New Roman"/>
          <w:sz w:val="24"/>
        </w:rPr>
        <w:t>m</w:t>
      </w:r>
      <w:r>
        <w:rPr>
          <w:rFonts w:ascii="Times New Roman" w:hAnsi="Times New Roman" w:cs="Times New Roman"/>
          <w:sz w:val="24"/>
          <w:vertAlign w:val="superscript"/>
        </w:rPr>
        <w:t>２</w:t>
      </w:r>
      <w:r>
        <w:rPr>
          <w:rFonts w:ascii="Times New Roman" w:hAnsi="Times New Roman" w:cs="Times New Roman"/>
          <w:sz w:val="24"/>
        </w:rPr>
        <w:t>。设计建设规模为</w:t>
      </w:r>
      <w:r>
        <w:rPr>
          <w:rFonts w:hint="eastAsia" w:ascii="Times New Roman" w:hAnsi="Times New Roman" w:cs="Times New Roman"/>
          <w:sz w:val="24"/>
          <w:lang w:val="en-US" w:eastAsia="zh-CN"/>
        </w:rPr>
        <w:t>3</w:t>
      </w:r>
      <w:r>
        <w:rPr>
          <w:rFonts w:ascii="Times New Roman" w:hAnsi="Times New Roman" w:cs="Times New Roman"/>
          <w:sz w:val="24"/>
        </w:rPr>
        <w:t>万m</w:t>
      </w:r>
      <w:r>
        <w:rPr>
          <w:rFonts w:ascii="Times New Roman" w:hAnsi="Times New Roman" w:cs="Times New Roman"/>
          <w:sz w:val="24"/>
          <w:vertAlign w:val="superscript"/>
        </w:rPr>
        <w:t>3</w:t>
      </w:r>
      <w:r>
        <w:rPr>
          <w:rFonts w:ascii="Times New Roman" w:hAnsi="Times New Roman" w:cs="Times New Roman"/>
          <w:sz w:val="24"/>
        </w:rPr>
        <w:t>／a，开采标高</w:t>
      </w:r>
      <w:r>
        <w:rPr>
          <w:sz w:val="24"/>
        </w:rPr>
        <w:t>+</w:t>
      </w:r>
      <w:r>
        <w:rPr>
          <w:rFonts w:hint="eastAsia"/>
          <w:sz w:val="24"/>
          <w:lang w:val="en-US" w:eastAsia="zh-CN"/>
        </w:rPr>
        <w:t>1972</w:t>
      </w:r>
      <w:r>
        <w:rPr>
          <w:sz w:val="24"/>
        </w:rPr>
        <w:t>～+</w:t>
      </w:r>
      <w:r>
        <w:rPr>
          <w:rFonts w:hint="eastAsia"/>
          <w:sz w:val="24"/>
          <w:lang w:val="en-US" w:eastAsia="zh-CN"/>
        </w:rPr>
        <w:t>1997</w:t>
      </w:r>
      <w:r>
        <w:rPr>
          <w:sz w:val="24"/>
        </w:rPr>
        <w:t>m</w:t>
      </w:r>
      <w:r>
        <w:rPr>
          <w:rFonts w:hint="eastAsia" w:ascii="Times New Roman" w:hAnsi="Times New Roman" w:eastAsia="宋体" w:cs="Times New Roman"/>
          <w:sz w:val="24"/>
        </w:rPr>
        <w:t>。</w:t>
      </w:r>
      <w:r>
        <w:rPr>
          <w:rFonts w:hint="eastAsia" w:ascii="Times New Roman" w:hAnsi="Times New Roman" w:eastAsia="宋体" w:cs="Times New Roman"/>
          <w:sz w:val="24"/>
          <w:lang w:val="en-US" w:eastAsia="zh-CN"/>
        </w:rPr>
        <w:t xml:space="preserve">    </w:t>
      </w:r>
    </w:p>
    <w:p>
      <w:pPr>
        <w:wordWrap w:val="0"/>
        <w:autoSpaceDN w:val="0"/>
        <w:spacing w:line="360" w:lineRule="auto"/>
        <w:ind w:firstLine="480" w:firstLineChars="200"/>
        <w:rPr>
          <w:rFonts w:ascii="Times New Roman" w:hAnsi="Times New Roman" w:cs="Times New Roman"/>
          <w:sz w:val="24"/>
        </w:rPr>
      </w:pPr>
      <w:r>
        <w:rPr>
          <w:rFonts w:ascii="Times New Roman" w:hAnsi="Times New Roman" w:cs="Times New Roman"/>
          <w:sz w:val="24"/>
        </w:rPr>
        <w:t>2、评估区重要程度为</w:t>
      </w:r>
      <w:r>
        <w:rPr>
          <w:rFonts w:hint="eastAsia" w:ascii="Times New Roman" w:hAnsi="Times New Roman" w:cs="Times New Roman"/>
          <w:sz w:val="24"/>
          <w:lang w:eastAsia="zh-CN"/>
        </w:rPr>
        <w:t>较</w:t>
      </w:r>
      <w:r>
        <w:rPr>
          <w:rFonts w:hint="eastAsia" w:ascii="Times New Roman" w:hAnsi="Times New Roman" w:cs="Times New Roman"/>
          <w:sz w:val="24"/>
        </w:rPr>
        <w:t>重要</w:t>
      </w:r>
      <w:r>
        <w:rPr>
          <w:rFonts w:ascii="Times New Roman" w:hAnsi="Times New Roman" w:cs="Times New Roman"/>
          <w:sz w:val="24"/>
        </w:rPr>
        <w:t>区，地质环境条件复杂程度</w:t>
      </w:r>
      <w:r>
        <w:rPr>
          <w:rFonts w:hint="eastAsia" w:ascii="Times New Roman" w:hAnsi="Times New Roman" w:cs="Times New Roman"/>
          <w:sz w:val="24"/>
          <w:lang w:eastAsia="zh-CN"/>
        </w:rPr>
        <w:t>复杂</w:t>
      </w:r>
      <w:r>
        <w:rPr>
          <w:rFonts w:ascii="Times New Roman" w:hAnsi="Times New Roman" w:cs="Times New Roman"/>
          <w:sz w:val="24"/>
        </w:rPr>
        <w:t>，开采规模为小型，矿山地质环境影响评估级别为</w:t>
      </w:r>
      <w:r>
        <w:rPr>
          <w:rFonts w:hint="eastAsia" w:ascii="Times New Roman" w:hAnsi="Times New Roman" w:cs="Times New Roman"/>
          <w:sz w:val="24"/>
          <w:lang w:eastAsia="zh-CN"/>
        </w:rPr>
        <w:t>二</w:t>
      </w:r>
      <w:r>
        <w:rPr>
          <w:rFonts w:ascii="Times New Roman" w:hAnsi="Times New Roman" w:cs="Times New Roman"/>
          <w:sz w:val="24"/>
        </w:rPr>
        <w:t>级。</w:t>
      </w:r>
    </w:p>
    <w:p>
      <w:pPr>
        <w:wordWrap w:val="0"/>
        <w:autoSpaceDN w:val="0"/>
        <w:spacing w:line="360" w:lineRule="auto"/>
        <w:ind w:firstLine="480" w:firstLineChars="200"/>
        <w:rPr>
          <w:rFonts w:ascii="Times New Roman" w:hAnsi="Times New Roman" w:cs="Times New Roman"/>
          <w:sz w:val="24"/>
        </w:rPr>
      </w:pPr>
      <w:r>
        <w:rPr>
          <w:rFonts w:ascii="Times New Roman" w:hAnsi="Times New Roman" w:cs="Times New Roman"/>
          <w:sz w:val="24"/>
        </w:rPr>
        <w:t>3、现状评估分区：</w:t>
      </w:r>
      <w:r>
        <w:rPr>
          <w:rFonts w:hint="eastAsia"/>
          <w:sz w:val="24"/>
          <w:szCs w:val="32"/>
          <w:lang w:eastAsia="zh-CN"/>
        </w:rPr>
        <w:t>将评估区划分为矿山地质环境影响程度严重区（</w:t>
      </w:r>
      <w:r>
        <w:rPr>
          <w:rFonts w:hint="eastAsia" w:ascii="宋体" w:hAnsi="宋体" w:eastAsia="宋体" w:cs="宋体"/>
          <w:sz w:val="24"/>
          <w:szCs w:val="32"/>
          <w:lang w:eastAsia="zh-CN"/>
        </w:rPr>
        <w:t>Ⅰ</w:t>
      </w:r>
      <w:r>
        <w:rPr>
          <w:rFonts w:hint="eastAsia"/>
          <w:sz w:val="24"/>
          <w:szCs w:val="32"/>
          <w:lang w:eastAsia="zh-CN"/>
        </w:rPr>
        <w:t>）和较轻区（</w:t>
      </w:r>
      <w:r>
        <w:rPr>
          <w:rFonts w:hint="eastAsia" w:ascii="宋体" w:hAnsi="宋体" w:eastAsia="宋体" w:cs="宋体"/>
          <w:sz w:val="24"/>
          <w:szCs w:val="32"/>
          <w:lang w:eastAsia="zh-CN"/>
        </w:rPr>
        <w:t>Ⅲ</w:t>
      </w:r>
      <w:r>
        <w:rPr>
          <w:rFonts w:hint="eastAsia"/>
          <w:sz w:val="24"/>
          <w:szCs w:val="32"/>
          <w:lang w:eastAsia="zh-CN"/>
        </w:rPr>
        <w:t>）</w:t>
      </w:r>
      <w:r>
        <w:rPr>
          <w:rFonts w:hint="eastAsia"/>
          <w:sz w:val="24"/>
          <w:szCs w:val="32"/>
          <w:lang w:val="en-US" w:eastAsia="zh-CN"/>
        </w:rPr>
        <w:t>2个区（见附图01）</w:t>
      </w:r>
      <w:r>
        <w:rPr>
          <w:rFonts w:ascii="Times New Roman" w:hAnsi="Times New Roman" w:cs="Times New Roman"/>
          <w:sz w:val="24"/>
        </w:rPr>
        <w:t>。</w:t>
      </w:r>
    </w:p>
    <w:p>
      <w:pPr>
        <w:wordWrap w:val="0"/>
        <w:autoSpaceDN w:val="0"/>
        <w:spacing w:line="360" w:lineRule="auto"/>
        <w:ind w:firstLine="480" w:firstLineChars="200"/>
        <w:rPr>
          <w:rFonts w:ascii="Times New Roman" w:hAnsi="Times New Roman" w:cs="Times New Roman"/>
          <w:sz w:val="24"/>
        </w:rPr>
      </w:pPr>
      <w:r>
        <w:rPr>
          <w:rFonts w:ascii="Times New Roman" w:hAnsi="Times New Roman" w:cs="Times New Roman"/>
          <w:sz w:val="24"/>
        </w:rPr>
        <w:t>矿山地质环境影响严重区</w:t>
      </w:r>
      <w:r>
        <w:rPr>
          <w:rFonts w:hint="eastAsia"/>
          <w:sz w:val="24"/>
          <w:szCs w:val="32"/>
          <w:lang w:eastAsia="zh-CN"/>
        </w:rPr>
        <w:t>（</w:t>
      </w:r>
      <w:r>
        <w:rPr>
          <w:rFonts w:hint="eastAsia" w:ascii="宋体" w:hAnsi="宋体" w:eastAsia="宋体" w:cs="宋体"/>
          <w:sz w:val="24"/>
          <w:szCs w:val="32"/>
          <w:lang w:eastAsia="zh-CN"/>
        </w:rPr>
        <w:t>Ⅰ</w:t>
      </w:r>
      <w:r>
        <w:rPr>
          <w:rFonts w:hint="eastAsia"/>
          <w:sz w:val="24"/>
          <w:szCs w:val="32"/>
          <w:lang w:eastAsia="zh-CN"/>
        </w:rPr>
        <w:t>）</w:t>
      </w:r>
      <w:r>
        <w:rPr>
          <w:rFonts w:ascii="Times New Roman" w:hAnsi="Times New Roman" w:cs="Times New Roman"/>
          <w:sz w:val="24"/>
        </w:rPr>
        <w:t>：</w:t>
      </w:r>
      <w:r>
        <w:rPr>
          <w:rFonts w:hint="eastAsia" w:ascii="Times New Roman" w:hAnsi="Times New Roman" w:cs="Times New Roman"/>
          <w:sz w:val="24"/>
        </w:rPr>
        <w:t>现有</w:t>
      </w:r>
      <w:r>
        <w:rPr>
          <w:rFonts w:hint="eastAsia" w:ascii="Times New Roman" w:hAnsi="Times New Roman" w:cs="Times New Roman"/>
          <w:sz w:val="24"/>
          <w:lang w:eastAsia="zh-CN"/>
        </w:rPr>
        <w:t>采场</w:t>
      </w:r>
      <w:r>
        <w:rPr>
          <w:rFonts w:hint="eastAsia" w:ascii="Times New Roman" w:hAnsi="Times New Roman" w:cs="Times New Roman"/>
          <w:sz w:val="24"/>
        </w:rPr>
        <w:t>、</w:t>
      </w:r>
      <w:r>
        <w:rPr>
          <w:rFonts w:ascii="Times New Roman" w:hAnsi="Times New Roman" w:cs="Times New Roman"/>
          <w:sz w:val="24"/>
        </w:rPr>
        <w:t>矿山道路、</w:t>
      </w:r>
      <w:r>
        <w:rPr>
          <w:rFonts w:hint="eastAsia" w:ascii="Times New Roman" w:hAnsi="Times New Roman" w:cs="Times New Roman"/>
          <w:sz w:val="24"/>
          <w:lang w:eastAsia="zh-CN"/>
        </w:rPr>
        <w:t>堆料场，</w:t>
      </w:r>
      <w:r>
        <w:rPr>
          <w:rFonts w:ascii="Times New Roman" w:hAnsi="Times New Roman" w:cs="Times New Roman"/>
          <w:sz w:val="24"/>
        </w:rPr>
        <w:t>面积</w:t>
      </w:r>
      <w:r>
        <w:rPr>
          <w:rFonts w:hint="eastAsia" w:ascii="Times New Roman" w:hAnsi="Times New Roman" w:cs="Times New Roman"/>
          <w:sz w:val="24"/>
          <w:lang w:val="en-US" w:eastAsia="zh-CN"/>
        </w:rPr>
        <w:t>0.3</w:t>
      </w:r>
      <w:r>
        <w:rPr>
          <w:rFonts w:hint="eastAsia" w:ascii="Times New Roman" w:hAnsi="Times New Roman" w:cs="Times New Roman"/>
          <w:sz w:val="24"/>
        </w:rPr>
        <w:t>h</w:t>
      </w:r>
      <w:r>
        <w:rPr>
          <w:rFonts w:ascii="Times New Roman" w:hAnsi="Times New Roman" w:cs="Times New Roman"/>
          <w:sz w:val="24"/>
        </w:rPr>
        <w:t>m</w:t>
      </w:r>
      <w:r>
        <w:rPr>
          <w:rFonts w:ascii="Times New Roman" w:hAnsi="Times New Roman" w:cs="Times New Roman"/>
          <w:sz w:val="24"/>
          <w:vertAlign w:val="superscript"/>
        </w:rPr>
        <w:t>2</w:t>
      </w:r>
      <w:r>
        <w:rPr>
          <w:rFonts w:hint="eastAsia" w:ascii="Times New Roman" w:hAnsi="Times New Roman" w:cs="Times New Roman"/>
          <w:sz w:val="24"/>
          <w:lang w:eastAsia="zh-CN"/>
        </w:rPr>
        <w:t>。</w:t>
      </w:r>
      <w:r>
        <w:rPr>
          <w:rFonts w:ascii="Times New Roman" w:hAnsi="Times New Roman" w:cs="Times New Roman"/>
          <w:sz w:val="24"/>
        </w:rPr>
        <w:t>现状评估</w:t>
      </w:r>
      <w:r>
        <w:rPr>
          <w:rFonts w:hint="eastAsia" w:ascii="Times New Roman" w:hAnsi="Times New Roman" w:cs="Times New Roman"/>
          <w:sz w:val="24"/>
          <w:lang w:eastAsia="zh-CN"/>
        </w:rPr>
        <w:t>现有采场</w:t>
      </w:r>
      <w:r>
        <w:rPr>
          <w:rFonts w:ascii="Times New Roman" w:hAnsi="Times New Roman" w:cs="Times New Roman"/>
          <w:sz w:val="24"/>
        </w:rPr>
        <w:t>地质灾害</w:t>
      </w:r>
      <w:r>
        <w:rPr>
          <w:rFonts w:hint="eastAsia" w:ascii="Times New Roman" w:hAnsi="Times New Roman" w:cs="Times New Roman"/>
          <w:sz w:val="24"/>
          <w:lang w:eastAsia="zh-CN"/>
        </w:rPr>
        <w:t>发育程度中等，</w:t>
      </w:r>
      <w:r>
        <w:rPr>
          <w:rFonts w:ascii="Times New Roman" w:hAnsi="Times New Roman" w:cs="Times New Roman"/>
          <w:sz w:val="24"/>
        </w:rPr>
        <w:t>危害程度</w:t>
      </w:r>
      <w:r>
        <w:rPr>
          <w:rFonts w:hint="eastAsia" w:ascii="Times New Roman" w:hAnsi="Times New Roman" w:cs="Times New Roman"/>
          <w:sz w:val="24"/>
          <w:lang w:eastAsia="zh-CN"/>
        </w:rPr>
        <w:t>中等</w:t>
      </w:r>
      <w:r>
        <w:rPr>
          <w:rFonts w:ascii="Times New Roman" w:hAnsi="Times New Roman" w:cs="Times New Roman"/>
          <w:sz w:val="24"/>
        </w:rPr>
        <w:t>，危险性</w:t>
      </w:r>
      <w:r>
        <w:rPr>
          <w:rFonts w:hint="eastAsia" w:ascii="Times New Roman" w:hAnsi="Times New Roman" w:cs="Times New Roman"/>
          <w:sz w:val="24"/>
          <w:lang w:eastAsia="zh-CN"/>
        </w:rPr>
        <w:t>中等</w:t>
      </w:r>
      <w:r>
        <w:rPr>
          <w:rFonts w:ascii="Times New Roman" w:hAnsi="Times New Roman" w:cs="Times New Roman"/>
          <w:sz w:val="24"/>
        </w:rPr>
        <w:t>；对含水层影响较轻；对地形地貌景观影响严重；对</w:t>
      </w:r>
      <w:r>
        <w:rPr>
          <w:rFonts w:hint="eastAsia" w:ascii="Times New Roman" w:hAnsi="Times New Roman" w:cs="Times New Roman"/>
          <w:sz w:val="24"/>
          <w:lang w:eastAsia="zh-CN"/>
        </w:rPr>
        <w:t>水土环境影响</w:t>
      </w:r>
      <w:r>
        <w:rPr>
          <w:rFonts w:ascii="Times New Roman" w:hAnsi="Times New Roman" w:cs="Times New Roman"/>
          <w:sz w:val="24"/>
        </w:rPr>
        <w:t>程度较轻。现状评估矿山道路、</w:t>
      </w:r>
      <w:r>
        <w:rPr>
          <w:rFonts w:hint="eastAsia" w:ascii="Times New Roman" w:hAnsi="Times New Roman" w:cs="Times New Roman"/>
          <w:sz w:val="24"/>
          <w:lang w:eastAsia="zh-CN"/>
        </w:rPr>
        <w:t>堆料场</w:t>
      </w:r>
      <w:r>
        <w:rPr>
          <w:rFonts w:ascii="Times New Roman" w:hAnsi="Times New Roman" w:cs="Times New Roman"/>
          <w:sz w:val="24"/>
        </w:rPr>
        <w:t>地质灾害危害程度小；对含水层影响较轻；对地形地貌景观影响</w:t>
      </w:r>
      <w:r>
        <w:rPr>
          <w:rFonts w:hint="eastAsia" w:ascii="Times New Roman" w:hAnsi="Times New Roman" w:cs="Times New Roman"/>
          <w:sz w:val="24"/>
          <w:lang w:eastAsia="zh-CN"/>
        </w:rPr>
        <w:t>严重</w:t>
      </w:r>
      <w:r>
        <w:rPr>
          <w:rFonts w:ascii="Times New Roman" w:hAnsi="Times New Roman" w:cs="Times New Roman"/>
          <w:sz w:val="24"/>
        </w:rPr>
        <w:t>；对</w:t>
      </w:r>
      <w:r>
        <w:rPr>
          <w:rFonts w:hint="eastAsia" w:ascii="Times New Roman" w:hAnsi="Times New Roman" w:cs="Times New Roman"/>
          <w:sz w:val="24"/>
          <w:lang w:eastAsia="zh-CN"/>
        </w:rPr>
        <w:t>水土环境影响</w:t>
      </w:r>
      <w:r>
        <w:rPr>
          <w:rFonts w:ascii="Times New Roman" w:hAnsi="Times New Roman" w:cs="Times New Roman"/>
          <w:sz w:val="24"/>
        </w:rPr>
        <w:t>程度较轻。</w:t>
      </w:r>
    </w:p>
    <w:p>
      <w:pPr>
        <w:wordWrap w:val="0"/>
        <w:autoSpaceDN w:val="0"/>
        <w:spacing w:line="360" w:lineRule="auto"/>
        <w:ind w:firstLine="480" w:firstLineChars="200"/>
        <w:rPr>
          <w:rFonts w:ascii="Times New Roman" w:hAnsi="Times New Roman" w:cs="Times New Roman"/>
          <w:sz w:val="24"/>
        </w:rPr>
      </w:pPr>
      <w:r>
        <w:rPr>
          <w:rFonts w:ascii="Times New Roman" w:hAnsi="Times New Roman" w:cs="Times New Roman"/>
          <w:sz w:val="24"/>
        </w:rPr>
        <w:t>矿山地质环境影响较轻区</w:t>
      </w:r>
      <w:r>
        <w:rPr>
          <w:rFonts w:hint="eastAsia"/>
          <w:sz w:val="24"/>
          <w:szCs w:val="32"/>
          <w:lang w:eastAsia="zh-CN"/>
        </w:rPr>
        <w:t>（</w:t>
      </w:r>
      <w:r>
        <w:rPr>
          <w:rFonts w:hint="eastAsia" w:ascii="宋体" w:hAnsi="宋体" w:eastAsia="宋体" w:cs="宋体"/>
          <w:sz w:val="24"/>
          <w:szCs w:val="32"/>
          <w:lang w:eastAsia="zh-CN"/>
        </w:rPr>
        <w:t>Ⅲ</w:t>
      </w:r>
      <w:r>
        <w:rPr>
          <w:rFonts w:hint="eastAsia"/>
          <w:sz w:val="24"/>
          <w:szCs w:val="32"/>
          <w:lang w:eastAsia="zh-CN"/>
        </w:rPr>
        <w:t>）</w:t>
      </w:r>
      <w:r>
        <w:rPr>
          <w:rFonts w:ascii="Times New Roman" w:hAnsi="Times New Roman" w:cs="Times New Roman"/>
          <w:sz w:val="24"/>
        </w:rPr>
        <w:t>：</w:t>
      </w:r>
      <w:r>
        <w:rPr>
          <w:rFonts w:hint="eastAsia" w:ascii="Times New Roman" w:hAnsi="Times New Roman" w:cs="Times New Roman"/>
          <w:sz w:val="24"/>
        </w:rPr>
        <w:t>其它</w:t>
      </w:r>
      <w:r>
        <w:rPr>
          <w:rFonts w:hint="eastAsia" w:ascii="Times New Roman" w:hAnsi="Times New Roman" w:cs="Times New Roman"/>
          <w:sz w:val="24"/>
          <w:lang w:eastAsia="zh-CN"/>
        </w:rPr>
        <w:t>区域</w:t>
      </w:r>
      <w:r>
        <w:rPr>
          <w:rFonts w:ascii="Times New Roman" w:hAnsi="Times New Roman" w:cs="Times New Roman"/>
          <w:sz w:val="24"/>
        </w:rPr>
        <w:t>，面积</w:t>
      </w:r>
      <w:r>
        <w:rPr>
          <w:rFonts w:hint="eastAsia" w:ascii="Times New Roman" w:hAnsi="Times New Roman" w:cs="Times New Roman"/>
          <w:sz w:val="24"/>
          <w:lang w:val="en-US" w:eastAsia="zh-CN"/>
        </w:rPr>
        <w:t>5.07</w:t>
      </w:r>
      <w:r>
        <w:rPr>
          <w:rFonts w:hint="eastAsia" w:ascii="Times New Roman" w:hAnsi="Times New Roman" w:cs="Times New Roman"/>
          <w:sz w:val="24"/>
          <w:lang w:eastAsia="zh-CN"/>
        </w:rPr>
        <w:t>hm</w:t>
      </w:r>
      <w:r>
        <w:rPr>
          <w:rFonts w:ascii="Times New Roman" w:hAnsi="Times New Roman" w:cs="Times New Roman"/>
          <w:sz w:val="24"/>
          <w:vertAlign w:val="superscript"/>
        </w:rPr>
        <w:t>2</w:t>
      </w:r>
      <w:r>
        <w:rPr>
          <w:rFonts w:ascii="Times New Roman" w:hAnsi="Times New Roman" w:cs="Times New Roman"/>
          <w:sz w:val="24"/>
        </w:rPr>
        <w:t>，未进行采矿活动，对矿山地质环境影响较轻。现状评估地质灾害危害程度小；对含水层影响较轻；对地形地貌景观影响较轻；对</w:t>
      </w:r>
      <w:r>
        <w:rPr>
          <w:rFonts w:hint="eastAsia" w:ascii="Times New Roman" w:hAnsi="Times New Roman" w:cs="Times New Roman"/>
          <w:sz w:val="24"/>
          <w:lang w:eastAsia="zh-CN"/>
        </w:rPr>
        <w:t>水土环境影响</w:t>
      </w:r>
      <w:r>
        <w:rPr>
          <w:rFonts w:ascii="Times New Roman" w:hAnsi="Times New Roman" w:cs="Times New Roman"/>
          <w:sz w:val="24"/>
        </w:rPr>
        <w:t>程度较轻。</w:t>
      </w:r>
    </w:p>
    <w:p>
      <w:pPr>
        <w:wordWrap w:val="0"/>
        <w:autoSpaceDN w:val="0"/>
        <w:spacing w:line="360" w:lineRule="auto"/>
        <w:ind w:firstLine="480" w:firstLineChars="200"/>
        <w:rPr>
          <w:rFonts w:ascii="Times New Roman" w:hAnsi="Times New Roman" w:cs="Times New Roman"/>
          <w:sz w:val="24"/>
        </w:rPr>
      </w:pPr>
      <w:r>
        <w:rPr>
          <w:rFonts w:ascii="Times New Roman" w:hAnsi="Times New Roman" w:cs="Times New Roman"/>
          <w:sz w:val="24"/>
        </w:rPr>
        <w:t>4、预测评估分区：</w:t>
      </w:r>
      <w:r>
        <w:rPr>
          <w:rFonts w:hint="eastAsia"/>
          <w:sz w:val="24"/>
          <w:szCs w:val="32"/>
          <w:lang w:eastAsia="zh-CN"/>
        </w:rPr>
        <w:t>将评估区划分为矿山地质环境影响程度严重区（</w:t>
      </w:r>
      <w:r>
        <w:rPr>
          <w:rFonts w:hint="eastAsia" w:ascii="宋体" w:hAnsi="宋体" w:eastAsia="宋体" w:cs="宋体"/>
          <w:sz w:val="24"/>
          <w:szCs w:val="32"/>
          <w:lang w:eastAsia="zh-CN"/>
        </w:rPr>
        <w:t>Ⅰ</w:t>
      </w:r>
      <w:r>
        <w:rPr>
          <w:rFonts w:hint="eastAsia"/>
          <w:sz w:val="24"/>
          <w:szCs w:val="32"/>
          <w:lang w:eastAsia="zh-CN"/>
        </w:rPr>
        <w:t>）和较轻区（</w:t>
      </w:r>
      <w:r>
        <w:rPr>
          <w:rFonts w:hint="eastAsia" w:ascii="宋体" w:hAnsi="宋体" w:eastAsia="宋体" w:cs="宋体"/>
          <w:sz w:val="24"/>
          <w:szCs w:val="32"/>
          <w:lang w:eastAsia="zh-CN"/>
        </w:rPr>
        <w:t>Ⅲ</w:t>
      </w:r>
      <w:r>
        <w:rPr>
          <w:rFonts w:hint="eastAsia"/>
          <w:sz w:val="24"/>
          <w:szCs w:val="32"/>
          <w:lang w:eastAsia="zh-CN"/>
        </w:rPr>
        <w:t>）</w:t>
      </w:r>
      <w:r>
        <w:rPr>
          <w:rFonts w:hint="eastAsia"/>
          <w:sz w:val="24"/>
          <w:szCs w:val="32"/>
          <w:lang w:val="en-US" w:eastAsia="zh-CN"/>
        </w:rPr>
        <w:t>2个区（见附图03）</w:t>
      </w:r>
      <w:r>
        <w:rPr>
          <w:rFonts w:ascii="Times New Roman" w:hAnsi="Times New Roman" w:cs="Times New Roman"/>
          <w:sz w:val="24"/>
        </w:rPr>
        <w:t>。</w:t>
      </w:r>
    </w:p>
    <w:p>
      <w:pPr>
        <w:wordWrap w:val="0"/>
        <w:autoSpaceDN w:val="0"/>
        <w:spacing w:line="360" w:lineRule="auto"/>
        <w:ind w:firstLine="480" w:firstLineChars="200"/>
        <w:rPr>
          <w:rFonts w:ascii="Times New Roman" w:hAnsi="Times New Roman" w:cs="Times New Roman"/>
          <w:sz w:val="24"/>
        </w:rPr>
      </w:pPr>
      <w:r>
        <w:rPr>
          <w:rFonts w:ascii="Times New Roman" w:hAnsi="Times New Roman" w:cs="Times New Roman"/>
          <w:sz w:val="24"/>
        </w:rPr>
        <w:t>矿山地质环境影响严重区</w:t>
      </w:r>
      <w:r>
        <w:rPr>
          <w:rFonts w:hint="eastAsia"/>
          <w:sz w:val="24"/>
          <w:szCs w:val="32"/>
          <w:lang w:eastAsia="zh-CN"/>
        </w:rPr>
        <w:t>（</w:t>
      </w:r>
      <w:r>
        <w:rPr>
          <w:rFonts w:hint="eastAsia" w:ascii="宋体" w:hAnsi="宋体" w:eastAsia="宋体" w:cs="宋体"/>
          <w:sz w:val="24"/>
          <w:szCs w:val="32"/>
          <w:lang w:eastAsia="zh-CN"/>
        </w:rPr>
        <w:t>Ⅰ</w:t>
      </w:r>
      <w:r>
        <w:rPr>
          <w:rFonts w:hint="eastAsia"/>
          <w:sz w:val="24"/>
          <w:szCs w:val="32"/>
          <w:lang w:eastAsia="zh-CN"/>
        </w:rPr>
        <w:t>）</w:t>
      </w:r>
      <w:r>
        <w:rPr>
          <w:rFonts w:ascii="Times New Roman" w:hAnsi="Times New Roman" w:cs="Times New Roman"/>
          <w:sz w:val="24"/>
        </w:rPr>
        <w:t>：</w:t>
      </w:r>
      <w:r>
        <w:rPr>
          <w:rFonts w:hint="eastAsia" w:ascii="Times New Roman" w:hAnsi="Times New Roman" w:cs="Times New Roman"/>
          <w:sz w:val="24"/>
          <w:lang w:eastAsia="zh-CN"/>
        </w:rPr>
        <w:t>采矿场、</w:t>
      </w:r>
      <w:r>
        <w:rPr>
          <w:rFonts w:ascii="Times New Roman" w:hAnsi="Times New Roman" w:cs="Times New Roman"/>
          <w:sz w:val="24"/>
        </w:rPr>
        <w:t>工业场地和生活辅助区、矿</w:t>
      </w:r>
      <w:r>
        <w:rPr>
          <w:rFonts w:hint="eastAsia" w:ascii="Times New Roman" w:hAnsi="Times New Roman" w:cs="Times New Roman"/>
          <w:sz w:val="24"/>
        </w:rPr>
        <w:t>山</w:t>
      </w:r>
      <w:r>
        <w:rPr>
          <w:rFonts w:ascii="Times New Roman" w:hAnsi="Times New Roman" w:cs="Times New Roman"/>
          <w:sz w:val="24"/>
        </w:rPr>
        <w:t>道路等，面积</w:t>
      </w:r>
      <w:r>
        <w:rPr>
          <w:rFonts w:hint="eastAsia" w:ascii="Times New Roman" w:hAnsi="Times New Roman" w:cs="Times New Roman"/>
          <w:sz w:val="24"/>
          <w:lang w:val="en-US" w:eastAsia="zh-CN"/>
        </w:rPr>
        <w:t>3.03</w:t>
      </w:r>
      <w:r>
        <w:rPr>
          <w:rFonts w:hint="eastAsia" w:ascii="Times New Roman" w:hAnsi="Times New Roman" w:cs="Times New Roman"/>
          <w:sz w:val="24"/>
        </w:rPr>
        <w:t>h</w:t>
      </w:r>
      <w:r>
        <w:rPr>
          <w:rFonts w:ascii="Times New Roman" w:hAnsi="Times New Roman" w:cs="Times New Roman"/>
          <w:sz w:val="24"/>
        </w:rPr>
        <w:t>m</w:t>
      </w:r>
      <w:r>
        <w:rPr>
          <w:rFonts w:ascii="Times New Roman" w:hAnsi="Times New Roman" w:cs="Times New Roman"/>
          <w:sz w:val="24"/>
          <w:vertAlign w:val="superscript"/>
        </w:rPr>
        <w:t>2</w:t>
      </w:r>
      <w:r>
        <w:rPr>
          <w:rFonts w:ascii="Times New Roman" w:hAnsi="Times New Roman" w:cs="Times New Roman"/>
          <w:sz w:val="24"/>
        </w:rPr>
        <w:t>，</w:t>
      </w:r>
      <w:r>
        <w:rPr>
          <w:rFonts w:hint="eastAsia" w:ascii="Times New Roman" w:hAnsi="Times New Roman" w:cs="Times New Roman"/>
          <w:sz w:val="24"/>
        </w:rPr>
        <w:t>预测</w:t>
      </w:r>
      <w:r>
        <w:rPr>
          <w:rFonts w:hint="eastAsia" w:ascii="Times New Roman" w:hAnsi="Times New Roman" w:cs="Times New Roman"/>
          <w:sz w:val="24"/>
          <w:lang w:eastAsia="zh-CN"/>
        </w:rPr>
        <w:t>采矿场</w:t>
      </w:r>
      <w:r>
        <w:rPr>
          <w:rFonts w:ascii="Times New Roman" w:hAnsi="Times New Roman" w:cs="Times New Roman"/>
          <w:sz w:val="24"/>
        </w:rPr>
        <w:t>地质灾害发育</w:t>
      </w:r>
      <w:r>
        <w:rPr>
          <w:rFonts w:hint="eastAsia" w:ascii="Times New Roman" w:hAnsi="Times New Roman" w:cs="Times New Roman"/>
          <w:sz w:val="24"/>
        </w:rPr>
        <w:t>程度</w:t>
      </w:r>
      <w:r>
        <w:rPr>
          <w:rFonts w:hint="eastAsia" w:ascii="Times New Roman" w:hAnsi="Times New Roman" w:cs="Times New Roman"/>
          <w:sz w:val="24"/>
          <w:lang w:eastAsia="zh-CN"/>
        </w:rPr>
        <w:t>强，其它区域地质灾害不发育；</w:t>
      </w:r>
      <w:r>
        <w:rPr>
          <w:rFonts w:ascii="Times New Roman" w:hAnsi="Times New Roman" w:cs="Times New Roman"/>
          <w:sz w:val="24"/>
        </w:rPr>
        <w:t>对含水层影响较轻；对地形地貌景观影响严重；对</w:t>
      </w:r>
      <w:r>
        <w:rPr>
          <w:rFonts w:hint="eastAsia" w:ascii="Times New Roman" w:hAnsi="Times New Roman" w:cs="Times New Roman"/>
          <w:sz w:val="24"/>
          <w:lang w:eastAsia="zh-CN"/>
        </w:rPr>
        <w:t>水土环境影响</w:t>
      </w:r>
      <w:r>
        <w:rPr>
          <w:rFonts w:ascii="Times New Roman" w:hAnsi="Times New Roman" w:cs="Times New Roman"/>
          <w:sz w:val="24"/>
        </w:rPr>
        <w:t>程度较轻。</w:t>
      </w:r>
    </w:p>
    <w:p>
      <w:pPr>
        <w:wordWrap w:val="0"/>
        <w:autoSpaceDN w:val="0"/>
        <w:spacing w:line="360" w:lineRule="auto"/>
        <w:ind w:firstLine="480" w:firstLineChars="200"/>
        <w:rPr>
          <w:rFonts w:ascii="Times New Roman" w:hAnsi="Times New Roman" w:cs="Times New Roman"/>
          <w:sz w:val="24"/>
        </w:rPr>
      </w:pPr>
      <w:r>
        <w:rPr>
          <w:rFonts w:ascii="Times New Roman" w:hAnsi="Times New Roman" w:cs="Times New Roman"/>
          <w:sz w:val="24"/>
        </w:rPr>
        <w:t>矿山地质环境影响较轻区</w:t>
      </w:r>
      <w:r>
        <w:rPr>
          <w:rFonts w:hint="eastAsia"/>
          <w:sz w:val="24"/>
          <w:szCs w:val="32"/>
          <w:lang w:eastAsia="zh-CN"/>
        </w:rPr>
        <w:t>（</w:t>
      </w:r>
      <w:r>
        <w:rPr>
          <w:rFonts w:hint="eastAsia" w:ascii="宋体" w:hAnsi="宋体" w:eastAsia="宋体" w:cs="宋体"/>
          <w:sz w:val="24"/>
          <w:szCs w:val="32"/>
          <w:lang w:eastAsia="zh-CN"/>
        </w:rPr>
        <w:t>Ⅲ</w:t>
      </w:r>
      <w:r>
        <w:rPr>
          <w:rFonts w:hint="eastAsia"/>
          <w:sz w:val="24"/>
          <w:szCs w:val="32"/>
          <w:lang w:eastAsia="zh-CN"/>
        </w:rPr>
        <w:t>）</w:t>
      </w:r>
      <w:r>
        <w:rPr>
          <w:rFonts w:ascii="Times New Roman" w:hAnsi="Times New Roman" w:cs="Times New Roman"/>
          <w:sz w:val="24"/>
        </w:rPr>
        <w:t>：评估区内其他区域，面积</w:t>
      </w:r>
      <w:r>
        <w:rPr>
          <w:rFonts w:hint="eastAsia" w:ascii="Times New Roman" w:hAnsi="Times New Roman" w:cs="Times New Roman"/>
          <w:sz w:val="24"/>
          <w:lang w:eastAsia="zh-CN"/>
        </w:rPr>
        <w:t>2.</w:t>
      </w:r>
      <w:r>
        <w:rPr>
          <w:rFonts w:hint="eastAsia" w:ascii="Times New Roman" w:hAnsi="Times New Roman" w:cs="Times New Roman"/>
          <w:sz w:val="24"/>
          <w:lang w:val="en-US" w:eastAsia="zh-CN"/>
        </w:rPr>
        <w:t>34</w:t>
      </w:r>
      <w:r>
        <w:rPr>
          <w:rFonts w:hint="eastAsia" w:ascii="Times New Roman" w:hAnsi="Times New Roman" w:cs="Times New Roman"/>
          <w:sz w:val="24"/>
        </w:rPr>
        <w:t>h</w:t>
      </w:r>
      <w:r>
        <w:rPr>
          <w:rFonts w:ascii="Times New Roman" w:hAnsi="Times New Roman" w:cs="Times New Roman"/>
          <w:sz w:val="24"/>
        </w:rPr>
        <w:t>m</w:t>
      </w:r>
      <w:r>
        <w:rPr>
          <w:rFonts w:ascii="Times New Roman" w:hAnsi="Times New Roman" w:cs="Times New Roman"/>
          <w:sz w:val="24"/>
          <w:vertAlign w:val="superscript"/>
        </w:rPr>
        <w:t>2</w:t>
      </w:r>
      <w:r>
        <w:rPr>
          <w:rFonts w:ascii="Times New Roman" w:hAnsi="Times New Roman" w:cs="Times New Roman"/>
          <w:sz w:val="24"/>
        </w:rPr>
        <w:t>，</w:t>
      </w:r>
      <w:r>
        <w:rPr>
          <w:rFonts w:hint="eastAsia" w:ascii="Times New Roman" w:hAnsi="Times New Roman" w:cs="Times New Roman"/>
          <w:sz w:val="24"/>
        </w:rPr>
        <w:t>不</w:t>
      </w:r>
      <w:r>
        <w:rPr>
          <w:rFonts w:ascii="Times New Roman" w:hAnsi="Times New Roman" w:cs="Times New Roman"/>
          <w:sz w:val="24"/>
        </w:rPr>
        <w:t>进行采矿活动，对矿山地质环境影响较轻。</w:t>
      </w:r>
      <w:r>
        <w:rPr>
          <w:rFonts w:hint="eastAsia" w:ascii="Times New Roman" w:hAnsi="Times New Roman" w:cs="Times New Roman"/>
          <w:sz w:val="24"/>
        </w:rPr>
        <w:t>预测</w:t>
      </w:r>
      <w:r>
        <w:rPr>
          <w:rFonts w:ascii="Times New Roman" w:hAnsi="Times New Roman" w:cs="Times New Roman"/>
          <w:sz w:val="24"/>
        </w:rPr>
        <w:t>评估地质灾害危害程度小，危险性小；对含水层影响较轻；对地形地貌景观影响较轻；对</w:t>
      </w:r>
      <w:r>
        <w:rPr>
          <w:rFonts w:hint="eastAsia" w:ascii="Times New Roman" w:hAnsi="Times New Roman" w:cs="Times New Roman"/>
          <w:sz w:val="24"/>
          <w:lang w:eastAsia="zh-CN"/>
        </w:rPr>
        <w:t>水土环境影响</w:t>
      </w:r>
      <w:r>
        <w:rPr>
          <w:rFonts w:ascii="Times New Roman" w:hAnsi="Times New Roman" w:cs="Times New Roman"/>
          <w:sz w:val="24"/>
        </w:rPr>
        <w:t>程度较轻。</w:t>
      </w:r>
    </w:p>
    <w:p>
      <w:pPr>
        <w:numPr>
          <w:ilvl w:val="0"/>
          <w:numId w:val="5"/>
        </w:numPr>
        <w:wordWrap w:val="0"/>
        <w:autoSpaceDN w:val="0"/>
        <w:spacing w:line="360" w:lineRule="auto"/>
        <w:ind w:firstLine="480" w:firstLineChars="200"/>
        <w:rPr>
          <w:rFonts w:ascii="Times New Roman" w:hAnsi="Times New Roman" w:cs="Times New Roman"/>
          <w:sz w:val="24"/>
        </w:rPr>
      </w:pPr>
      <w:r>
        <w:rPr>
          <w:rFonts w:ascii="Times New Roman" w:hAnsi="Times New Roman" w:cs="Times New Roman"/>
          <w:sz w:val="24"/>
        </w:rPr>
        <w:t>依据矿山地质环境现状评估和预测评估结果，将评估区划分为重点防治区</w:t>
      </w:r>
      <w:r>
        <w:rPr>
          <w:rFonts w:hint="eastAsia" w:ascii="Times New Roman" w:hAnsi="Times New Roman" w:cs="Times New Roman"/>
          <w:sz w:val="24"/>
          <w:lang w:eastAsia="zh-CN"/>
        </w:rPr>
        <w:t>（</w:t>
      </w:r>
      <w:r>
        <w:rPr>
          <w:rFonts w:hint="eastAsia" w:ascii="Times New Roman" w:hAnsi="Times New Roman" w:cs="Times New Roman"/>
          <w:sz w:val="24"/>
          <w:lang w:val="en-US" w:eastAsia="zh-CN"/>
        </w:rPr>
        <w:t>A</w:t>
      </w:r>
      <w:r>
        <w:rPr>
          <w:rFonts w:hint="eastAsia" w:ascii="Times New Roman" w:hAnsi="Times New Roman" w:cs="Times New Roman"/>
          <w:sz w:val="24"/>
          <w:lang w:eastAsia="zh-CN"/>
        </w:rPr>
        <w:t>）</w:t>
      </w:r>
      <w:r>
        <w:rPr>
          <w:rFonts w:ascii="Times New Roman" w:hAnsi="Times New Roman" w:cs="Times New Roman"/>
          <w:sz w:val="24"/>
        </w:rPr>
        <w:t>和一般防治区</w:t>
      </w:r>
      <w:r>
        <w:rPr>
          <w:rFonts w:hint="eastAsia" w:ascii="Times New Roman" w:hAnsi="Times New Roman" w:cs="Times New Roman"/>
          <w:sz w:val="24"/>
          <w:lang w:eastAsia="zh-CN"/>
        </w:rPr>
        <w:t>（</w:t>
      </w:r>
      <w:r>
        <w:rPr>
          <w:rFonts w:hint="eastAsia" w:ascii="Times New Roman" w:hAnsi="Times New Roman" w:cs="Times New Roman"/>
          <w:sz w:val="24"/>
          <w:lang w:val="en-US" w:eastAsia="zh-CN"/>
        </w:rPr>
        <w:t>C</w:t>
      </w:r>
      <w:r>
        <w:rPr>
          <w:rFonts w:hint="eastAsia" w:ascii="Times New Roman" w:hAnsi="Times New Roman" w:cs="Times New Roman"/>
          <w:sz w:val="24"/>
          <w:lang w:eastAsia="zh-CN"/>
        </w:rPr>
        <w:t>）两个区</w:t>
      </w:r>
      <w:r>
        <w:rPr>
          <w:rFonts w:hint="eastAsia"/>
          <w:sz w:val="24"/>
          <w:szCs w:val="32"/>
          <w:lang w:val="en-US" w:eastAsia="zh-CN"/>
        </w:rPr>
        <w:t>（见附图06）</w:t>
      </w:r>
      <w:r>
        <w:rPr>
          <w:rFonts w:ascii="Times New Roman" w:hAnsi="Times New Roman" w:cs="Times New Roman"/>
          <w:sz w:val="24"/>
        </w:rPr>
        <w:t>。</w:t>
      </w:r>
    </w:p>
    <w:p>
      <w:pPr>
        <w:numPr>
          <w:ilvl w:val="0"/>
          <w:numId w:val="0"/>
        </w:numPr>
        <w:wordWrap w:val="0"/>
        <w:autoSpaceDN w:val="0"/>
        <w:spacing w:line="360" w:lineRule="auto"/>
        <w:ind w:firstLine="480" w:firstLineChars="200"/>
        <w:rPr>
          <w:rFonts w:ascii="Times New Roman" w:hAnsi="Times New Roman" w:cs="Times New Roman"/>
          <w:color w:val="auto"/>
          <w:sz w:val="24"/>
        </w:rPr>
      </w:pPr>
      <w:r>
        <w:rPr>
          <w:rFonts w:ascii="Times New Roman" w:hAnsi="Times New Roman" w:cs="Times New Roman"/>
          <w:sz w:val="24"/>
        </w:rPr>
        <w:t>重点防治区为采场区</w:t>
      </w:r>
      <w:r>
        <w:rPr>
          <w:rFonts w:hint="eastAsia" w:ascii="Times New Roman" w:hAnsi="Times New Roman" w:cs="Times New Roman"/>
          <w:sz w:val="24"/>
          <w:lang w:eastAsia="zh-CN"/>
        </w:rPr>
        <w:t>、</w:t>
      </w:r>
      <w:r>
        <w:rPr>
          <w:rFonts w:ascii="Times New Roman" w:hAnsi="Times New Roman" w:cs="Times New Roman"/>
          <w:sz w:val="24"/>
        </w:rPr>
        <w:t>工业场地和生活辅助区、矿</w:t>
      </w:r>
      <w:r>
        <w:rPr>
          <w:rFonts w:hint="eastAsia" w:ascii="Times New Roman" w:hAnsi="Times New Roman" w:cs="Times New Roman"/>
          <w:sz w:val="24"/>
        </w:rPr>
        <w:t>山</w:t>
      </w:r>
      <w:r>
        <w:rPr>
          <w:rFonts w:ascii="Times New Roman" w:hAnsi="Times New Roman" w:cs="Times New Roman"/>
          <w:sz w:val="24"/>
        </w:rPr>
        <w:t>道路等，面积</w:t>
      </w:r>
      <w:r>
        <w:rPr>
          <w:rFonts w:hint="eastAsia" w:ascii="Times New Roman" w:hAnsi="Times New Roman" w:cs="Times New Roman"/>
          <w:sz w:val="24"/>
          <w:lang w:val="en-US" w:eastAsia="zh-CN"/>
        </w:rPr>
        <w:t>3.03</w:t>
      </w:r>
      <w:r>
        <w:rPr>
          <w:rFonts w:hint="eastAsia" w:ascii="Times New Roman" w:hAnsi="Times New Roman" w:cs="Times New Roman"/>
          <w:sz w:val="24"/>
        </w:rPr>
        <w:t>h</w:t>
      </w:r>
      <w:r>
        <w:rPr>
          <w:rFonts w:ascii="Times New Roman" w:hAnsi="Times New Roman" w:cs="Times New Roman"/>
          <w:sz w:val="24"/>
        </w:rPr>
        <w:t>m</w:t>
      </w:r>
      <w:r>
        <w:rPr>
          <w:rFonts w:ascii="Times New Roman" w:hAnsi="Times New Roman" w:cs="Times New Roman"/>
          <w:sz w:val="24"/>
          <w:vertAlign w:val="superscript"/>
        </w:rPr>
        <w:t>2</w:t>
      </w:r>
      <w:r>
        <w:rPr>
          <w:rFonts w:ascii="Times New Roman" w:hAnsi="Times New Roman" w:cs="Times New Roman"/>
          <w:sz w:val="24"/>
        </w:rPr>
        <w:t>。一般防治区为</w:t>
      </w:r>
      <w:r>
        <w:rPr>
          <w:rFonts w:hint="eastAsia" w:ascii="Times New Roman" w:hAnsi="Times New Roman" w:cs="Times New Roman"/>
          <w:sz w:val="24"/>
        </w:rPr>
        <w:t>其它未进行采矿作业区域</w:t>
      </w:r>
      <w:r>
        <w:rPr>
          <w:rFonts w:ascii="Times New Roman" w:hAnsi="Times New Roman" w:cs="Times New Roman"/>
          <w:sz w:val="24"/>
        </w:rPr>
        <w:t>。其面积</w:t>
      </w:r>
      <w:r>
        <w:rPr>
          <w:rFonts w:hint="eastAsia" w:ascii="Times New Roman" w:hAnsi="Times New Roman" w:cs="Times New Roman"/>
          <w:color w:val="auto"/>
          <w:sz w:val="24"/>
          <w:lang w:eastAsia="zh-CN"/>
        </w:rPr>
        <w:t>2.</w:t>
      </w:r>
      <w:r>
        <w:rPr>
          <w:rFonts w:hint="eastAsia" w:ascii="Times New Roman" w:hAnsi="Times New Roman" w:cs="Times New Roman"/>
          <w:color w:val="auto"/>
          <w:sz w:val="24"/>
          <w:lang w:val="en-US" w:eastAsia="zh-CN"/>
        </w:rPr>
        <w:t>34</w:t>
      </w:r>
      <w:r>
        <w:rPr>
          <w:rFonts w:hint="eastAsia" w:ascii="Times New Roman" w:hAnsi="Times New Roman" w:cs="Times New Roman"/>
          <w:color w:val="auto"/>
          <w:sz w:val="24"/>
        </w:rPr>
        <w:t>h</w:t>
      </w:r>
      <w:r>
        <w:rPr>
          <w:rFonts w:ascii="Times New Roman" w:hAnsi="Times New Roman" w:cs="Times New Roman"/>
          <w:color w:val="auto"/>
          <w:sz w:val="24"/>
        </w:rPr>
        <w:t>m</w:t>
      </w:r>
      <w:r>
        <w:rPr>
          <w:rFonts w:ascii="Times New Roman" w:hAnsi="Times New Roman" w:cs="Times New Roman"/>
          <w:color w:val="auto"/>
          <w:sz w:val="24"/>
          <w:vertAlign w:val="superscript"/>
        </w:rPr>
        <w:t>2</w:t>
      </w:r>
      <w:r>
        <w:rPr>
          <w:rFonts w:ascii="Times New Roman" w:hAnsi="Times New Roman" w:cs="Times New Roman"/>
          <w:color w:val="auto"/>
          <w:sz w:val="24"/>
        </w:rPr>
        <w:t>。</w:t>
      </w:r>
    </w:p>
    <w:p>
      <w:pPr>
        <w:wordWrap w:val="0"/>
        <w:autoSpaceDN w:val="0"/>
        <w:spacing w:line="360" w:lineRule="auto"/>
        <w:ind w:firstLine="480" w:firstLineChars="200"/>
        <w:rPr>
          <w:rFonts w:ascii="Times New Roman" w:hAnsi="Times New Roman" w:cs="Times New Roman"/>
          <w:color w:val="auto"/>
          <w:sz w:val="24"/>
        </w:rPr>
      </w:pPr>
      <w:r>
        <w:rPr>
          <w:rFonts w:ascii="Times New Roman" w:hAnsi="Times New Roman" w:cs="Times New Roman"/>
          <w:color w:val="auto"/>
          <w:sz w:val="24"/>
        </w:rPr>
        <w:t>6、矿区地质环境保护与土地复垦经费</w:t>
      </w:r>
    </w:p>
    <w:p>
      <w:pPr>
        <w:spacing w:line="360" w:lineRule="auto"/>
        <w:ind w:firstLine="480" w:firstLineChars="200"/>
        <w:rPr>
          <w:rFonts w:ascii="Times New Roman" w:hAnsi="Times New Roman" w:cs="Times New Roman"/>
          <w:sz w:val="24"/>
        </w:rPr>
      </w:pPr>
      <w:r>
        <w:rPr>
          <w:rFonts w:ascii="Times New Roman" w:hAnsi="Times New Roman" w:cs="Times New Roman"/>
          <w:sz w:val="24"/>
        </w:rPr>
        <w:t>总投资本方案总投</w:t>
      </w:r>
      <w:r>
        <w:rPr>
          <w:rFonts w:ascii="Times New Roman" w:hAnsi="Times New Roman" w:eastAsia="宋体" w:cs="Times New Roman"/>
          <w:sz w:val="24"/>
        </w:rPr>
        <w:t>资</w:t>
      </w:r>
      <w:r>
        <w:rPr>
          <w:rFonts w:hint="eastAsia" w:ascii="Times New Roman" w:hAnsi="Times New Roman" w:cs="Times New Roman"/>
          <w:sz w:val="24"/>
          <w:lang w:val="en-US" w:eastAsia="zh-CN"/>
        </w:rPr>
        <w:t>71</w:t>
      </w:r>
      <w:r>
        <w:rPr>
          <w:rFonts w:hint="eastAsia" w:ascii="Times New Roman" w:hAnsi="Times New Roman" w:eastAsia="宋体" w:cs="Times New Roman"/>
          <w:sz w:val="24"/>
          <w:lang w:eastAsia="zh-CN"/>
        </w:rPr>
        <w:t>万</w:t>
      </w:r>
      <w:r>
        <w:rPr>
          <w:rFonts w:ascii="Times New Roman" w:hAnsi="Times New Roman" w:eastAsia="宋体" w:cs="Times New Roman"/>
          <w:sz w:val="24"/>
        </w:rPr>
        <w:t>元，其中矿山地质环境保护与恢复治理投资为</w:t>
      </w:r>
      <w:r>
        <w:rPr>
          <w:rFonts w:hint="eastAsia" w:ascii="Times New Roman" w:hAnsi="Times New Roman" w:cs="Times New Roman"/>
          <w:sz w:val="24"/>
          <w:lang w:val="en-US" w:eastAsia="zh-CN"/>
        </w:rPr>
        <w:t>19.44</w:t>
      </w:r>
      <w:r>
        <w:rPr>
          <w:rFonts w:hint="eastAsia" w:ascii="Times New Roman" w:hAnsi="Times New Roman" w:cs="Times New Roman"/>
          <w:sz w:val="24"/>
          <w:lang w:eastAsia="zh-CN"/>
        </w:rPr>
        <w:t>万</w:t>
      </w:r>
      <w:r>
        <w:rPr>
          <w:rFonts w:ascii="Times New Roman" w:hAnsi="Times New Roman" w:eastAsia="宋体" w:cs="Times New Roman"/>
          <w:sz w:val="24"/>
        </w:rPr>
        <w:t>元，占项目总投资的</w:t>
      </w:r>
      <w:r>
        <w:rPr>
          <w:rFonts w:hint="eastAsia" w:ascii="Times New Roman" w:hAnsi="Times New Roman" w:cs="Times New Roman"/>
          <w:sz w:val="24"/>
          <w:lang w:val="en-US" w:eastAsia="zh-CN"/>
        </w:rPr>
        <w:t>27.38</w:t>
      </w:r>
      <w:r>
        <w:rPr>
          <w:rFonts w:ascii="Times New Roman" w:hAnsi="Times New Roman" w:eastAsia="宋体" w:cs="Times New Roman"/>
          <w:sz w:val="24"/>
        </w:rPr>
        <w:t>%，土地复</w:t>
      </w:r>
      <w:r>
        <w:rPr>
          <w:rFonts w:ascii="Times New Roman" w:hAnsi="Times New Roman" w:cs="Times New Roman"/>
          <w:sz w:val="24"/>
        </w:rPr>
        <w:t>垦方案总投资</w:t>
      </w:r>
      <w:r>
        <w:rPr>
          <w:rFonts w:hint="eastAsia" w:ascii="Times New Roman" w:hAnsi="Times New Roman" w:cs="Times New Roman"/>
          <w:sz w:val="24"/>
          <w:lang w:val="en-US" w:eastAsia="zh-CN"/>
        </w:rPr>
        <w:t>36.33</w:t>
      </w:r>
      <w:r>
        <w:rPr>
          <w:rFonts w:hint="eastAsia" w:ascii="Times New Roman" w:hAnsi="Times New Roman" w:cs="Times New Roman"/>
          <w:sz w:val="24"/>
          <w:lang w:eastAsia="zh-CN"/>
        </w:rPr>
        <w:t>万</w:t>
      </w:r>
      <w:r>
        <w:rPr>
          <w:rFonts w:ascii="Times New Roman" w:hAnsi="Times New Roman" w:cs="Times New Roman"/>
          <w:sz w:val="24"/>
        </w:rPr>
        <w:t>元，占项目项目总投资的</w:t>
      </w:r>
      <w:r>
        <w:rPr>
          <w:rFonts w:hint="eastAsia" w:ascii="Times New Roman" w:hAnsi="Times New Roman" w:cs="Times New Roman"/>
          <w:sz w:val="24"/>
          <w:lang w:val="en-US" w:eastAsia="zh-CN"/>
        </w:rPr>
        <w:t>51.18</w:t>
      </w:r>
      <w:r>
        <w:rPr>
          <w:rFonts w:ascii="Times New Roman" w:hAnsi="Times New Roman" w:cs="Times New Roman"/>
          <w:sz w:val="24"/>
        </w:rPr>
        <w:t>%</w:t>
      </w:r>
      <w:r>
        <w:rPr>
          <w:rFonts w:hint="eastAsia" w:ascii="Times New Roman" w:hAnsi="Times New Roman" w:cs="Times New Roman"/>
          <w:sz w:val="24"/>
        </w:rPr>
        <w:t>，</w:t>
      </w:r>
      <w:r>
        <w:rPr>
          <w:rFonts w:hint="eastAsia" w:ascii="Times New Roman" w:hAnsi="Times New Roman" w:cs="Times New Roman"/>
          <w:sz w:val="24"/>
          <w:lang w:eastAsia="zh-CN"/>
        </w:rPr>
        <w:t>其他费用</w:t>
      </w:r>
      <w:r>
        <w:rPr>
          <w:rFonts w:hint="eastAsia" w:ascii="Times New Roman" w:hAnsi="Times New Roman" w:cs="Times New Roman"/>
          <w:sz w:val="24"/>
          <w:lang w:val="en-US" w:eastAsia="zh-CN"/>
        </w:rPr>
        <w:t>15.23万元</w:t>
      </w:r>
      <w:r>
        <w:rPr>
          <w:rFonts w:ascii="Times New Roman" w:hAnsi="Times New Roman" w:cs="Times New Roman"/>
          <w:sz w:val="24"/>
        </w:rPr>
        <w:t>。</w:t>
      </w:r>
    </w:p>
    <w:p>
      <w:pPr>
        <w:wordWrap w:val="0"/>
        <w:autoSpaceDN w:val="0"/>
        <w:spacing w:line="360" w:lineRule="auto"/>
        <w:ind w:firstLine="480" w:firstLineChars="200"/>
        <w:rPr>
          <w:rFonts w:ascii="Times New Roman" w:hAnsi="Times New Roman" w:cs="Times New Roman"/>
          <w:sz w:val="24"/>
        </w:rPr>
      </w:pPr>
      <w:r>
        <w:rPr>
          <w:rFonts w:ascii="Times New Roman" w:hAnsi="Times New Roman" w:cs="Times New Roman"/>
          <w:sz w:val="24"/>
        </w:rPr>
        <w:t>矿山地质环境保护与土地复垦所需资金由采矿权人自筹。</w:t>
      </w:r>
    </w:p>
    <w:p>
      <w:pPr>
        <w:pStyle w:val="5"/>
        <w:rPr>
          <w:rFonts w:ascii="Times New Roman" w:hAnsi="Times New Roman" w:eastAsia="宋体" w:cs="Times New Roman"/>
          <w:bCs w:val="0"/>
          <w:sz w:val="30"/>
          <w:szCs w:val="30"/>
        </w:rPr>
      </w:pPr>
      <w:bookmarkStart w:id="951" w:name="_Toc487"/>
      <w:r>
        <w:rPr>
          <w:rFonts w:ascii="Times New Roman" w:hAnsi="Times New Roman" w:eastAsia="宋体" w:cs="Times New Roman"/>
          <w:bCs w:val="0"/>
          <w:sz w:val="30"/>
          <w:szCs w:val="30"/>
        </w:rPr>
        <w:t>第二节  建议</w:t>
      </w:r>
      <w:bookmarkEnd w:id="951"/>
    </w:p>
    <w:p>
      <w:pPr>
        <w:wordWrap w:val="0"/>
        <w:autoSpaceDN w:val="0"/>
        <w:spacing w:line="360" w:lineRule="auto"/>
        <w:ind w:firstLine="480" w:firstLineChars="200"/>
        <w:rPr>
          <w:rFonts w:ascii="Times New Roman" w:hAnsi="Times New Roman" w:cs="Times New Roman"/>
          <w:sz w:val="24"/>
        </w:rPr>
      </w:pPr>
      <w:r>
        <w:rPr>
          <w:rFonts w:ascii="Times New Roman" w:hAnsi="Times New Roman" w:cs="Times New Roman"/>
          <w:sz w:val="24"/>
        </w:rPr>
        <w:t>1、矿山开发过程中应注意安全施工，不得影响附近居民，同时避免塌陷地质灾害的发生；</w:t>
      </w:r>
    </w:p>
    <w:p>
      <w:pPr>
        <w:wordWrap w:val="0"/>
        <w:autoSpaceDN w:val="0"/>
        <w:spacing w:line="360" w:lineRule="auto"/>
        <w:ind w:firstLine="480" w:firstLineChars="200"/>
        <w:rPr>
          <w:rFonts w:ascii="Times New Roman" w:hAnsi="Times New Roman" w:cs="Times New Roman"/>
          <w:sz w:val="24"/>
        </w:rPr>
      </w:pPr>
      <w:r>
        <w:rPr>
          <w:rFonts w:ascii="Times New Roman" w:hAnsi="Times New Roman" w:cs="Times New Roman"/>
          <w:sz w:val="24"/>
        </w:rPr>
        <w:t>2、</w:t>
      </w:r>
      <w:r>
        <w:rPr>
          <w:rFonts w:hint="eastAsia" w:ascii="Times New Roman" w:hAnsi="Times New Roman" w:cs="Times New Roman"/>
          <w:sz w:val="24"/>
        </w:rPr>
        <w:t>矿山开采</w:t>
      </w:r>
      <w:r>
        <w:rPr>
          <w:rFonts w:hint="eastAsia" w:ascii="Times New Roman" w:hAnsi="Times New Roman" w:cs="Times New Roman"/>
          <w:sz w:val="24"/>
          <w:lang w:eastAsia="zh-CN"/>
        </w:rPr>
        <w:t>接近矿权边界时，尽可能按小于</w:t>
      </w:r>
      <w:r>
        <w:rPr>
          <w:rFonts w:hint="eastAsia" w:ascii="Times New Roman" w:hAnsi="Times New Roman" w:cs="Times New Roman"/>
          <w:sz w:val="24"/>
          <w:lang w:val="en-US" w:eastAsia="zh-CN"/>
        </w:rPr>
        <w:t>37°边坡开采，减少后期复垦时的削坡平整，也可避免滑塌问题。否则削坡时会超矿权范围，这是不允许的</w:t>
      </w:r>
      <w:r>
        <w:rPr>
          <w:rFonts w:hint="eastAsia" w:ascii="Times New Roman" w:hAnsi="Times New Roman" w:cs="Times New Roman"/>
          <w:sz w:val="24"/>
          <w:lang w:eastAsia="zh-CN"/>
        </w:rPr>
        <w:t>；</w:t>
      </w:r>
    </w:p>
    <w:p>
      <w:pPr>
        <w:wordWrap w:val="0"/>
        <w:autoSpaceDN w:val="0"/>
        <w:spacing w:line="360" w:lineRule="auto"/>
        <w:ind w:firstLine="480" w:firstLineChars="200"/>
        <w:rPr>
          <w:rFonts w:hint="eastAsia" w:ascii="Times New Roman" w:hAnsi="Times New Roman" w:cs="Times New Roman"/>
          <w:sz w:val="24"/>
        </w:rPr>
      </w:pPr>
      <w:r>
        <w:rPr>
          <w:rFonts w:hint="eastAsia" w:ascii="Times New Roman" w:hAnsi="Times New Roman" w:cs="Times New Roman"/>
          <w:sz w:val="24"/>
        </w:rPr>
        <w:t>3、</w:t>
      </w:r>
      <w:r>
        <w:rPr>
          <w:rFonts w:hint="eastAsia" w:ascii="Times New Roman" w:hAnsi="Times New Roman" w:cs="Times New Roman"/>
          <w:sz w:val="24"/>
          <w:lang w:eastAsia="zh-CN"/>
        </w:rPr>
        <w:t>按边生产边治理原则，建议在不影响矿山生产的情况下对砂石过采区尽可能及时平整复垦。</w:t>
      </w:r>
    </w:p>
    <w:p>
      <w:pPr>
        <w:wordWrap w:val="0"/>
        <w:autoSpaceDN w:val="0"/>
        <w:spacing w:line="360" w:lineRule="auto"/>
        <w:ind w:firstLine="480" w:firstLineChars="200"/>
        <w:rPr>
          <w:rFonts w:ascii="Times New Roman" w:hAnsi="Times New Roman" w:cs="Times New Roman"/>
          <w:sz w:val="24"/>
        </w:rPr>
      </w:pPr>
      <w:r>
        <w:rPr>
          <w:rFonts w:hint="eastAsia" w:ascii="Times New Roman" w:hAnsi="Times New Roman" w:cs="Times New Roman"/>
          <w:sz w:val="24"/>
        </w:rPr>
        <w:t>4</w:t>
      </w:r>
      <w:r>
        <w:rPr>
          <w:rFonts w:ascii="Times New Roman" w:hAnsi="Times New Roman" w:cs="Times New Roman"/>
          <w:sz w:val="24"/>
        </w:rPr>
        <w:t>、在矿山地质环境防治工程的实施过程中，应注意周边地质环境的保护，不得影响附近居民的正常生活，避免对地质环境造成新的破坏；</w:t>
      </w:r>
    </w:p>
    <w:p>
      <w:pPr>
        <w:wordWrap w:val="0"/>
        <w:autoSpaceDN w:val="0"/>
        <w:spacing w:line="360" w:lineRule="auto"/>
        <w:ind w:firstLine="480" w:firstLineChars="200"/>
        <w:rPr>
          <w:rFonts w:ascii="Times New Roman" w:hAnsi="Times New Roman" w:cs="Times New Roman"/>
          <w:sz w:val="24"/>
        </w:rPr>
      </w:pPr>
      <w:r>
        <w:rPr>
          <w:rFonts w:hint="eastAsia" w:ascii="Times New Roman" w:hAnsi="Times New Roman" w:cs="Times New Roman"/>
          <w:sz w:val="24"/>
        </w:rPr>
        <w:t>5</w:t>
      </w:r>
      <w:r>
        <w:rPr>
          <w:rFonts w:ascii="Times New Roman" w:hAnsi="Times New Roman" w:cs="Times New Roman"/>
          <w:sz w:val="24"/>
        </w:rPr>
        <w:t>、</w:t>
      </w:r>
      <w:r>
        <w:rPr>
          <w:rFonts w:hint="eastAsia" w:ascii="Times New Roman" w:hAnsi="Times New Roman" w:cs="Times New Roman"/>
          <w:sz w:val="24"/>
        </w:rPr>
        <w:t>生产期</w:t>
      </w:r>
      <w:r>
        <w:rPr>
          <w:rFonts w:ascii="Times New Roman" w:hAnsi="Times New Roman" w:cs="Times New Roman"/>
          <w:sz w:val="24"/>
        </w:rPr>
        <w:t>间加强巡逻，发现异常，及时处理；</w:t>
      </w:r>
    </w:p>
    <w:p>
      <w:pPr>
        <w:wordWrap w:val="0"/>
        <w:autoSpaceDN w:val="0"/>
        <w:spacing w:line="360" w:lineRule="auto"/>
        <w:ind w:firstLine="480" w:firstLineChars="200"/>
        <w:rPr>
          <w:rFonts w:ascii="Times New Roman" w:hAnsi="Times New Roman" w:cs="Times New Roman"/>
          <w:sz w:val="24"/>
        </w:rPr>
      </w:pPr>
      <w:r>
        <w:rPr>
          <w:rFonts w:hint="eastAsia" w:ascii="Times New Roman" w:hAnsi="Times New Roman" w:cs="Times New Roman"/>
          <w:sz w:val="24"/>
          <w:lang w:val="en-US" w:eastAsia="zh-CN"/>
        </w:rPr>
        <w:t>6</w:t>
      </w:r>
      <w:r>
        <w:rPr>
          <w:rFonts w:ascii="Times New Roman" w:hAnsi="Times New Roman" w:cs="Times New Roman"/>
          <w:sz w:val="24"/>
        </w:rPr>
        <w:t>、矿山地质环境工程完成后应加强维护管理，确保发挥长期效益；</w:t>
      </w:r>
    </w:p>
    <w:p>
      <w:pPr>
        <w:wordWrap w:val="0"/>
        <w:autoSpaceDN w:val="0"/>
        <w:spacing w:line="360" w:lineRule="auto"/>
        <w:ind w:firstLine="480" w:firstLineChars="200"/>
        <w:rPr>
          <w:rFonts w:ascii="Times New Roman" w:hAnsi="Times New Roman" w:cs="Times New Roman"/>
          <w:sz w:val="24"/>
        </w:rPr>
      </w:pPr>
      <w:r>
        <w:rPr>
          <w:rFonts w:hint="eastAsia" w:ascii="Times New Roman" w:hAnsi="Times New Roman" w:cs="Times New Roman"/>
          <w:sz w:val="24"/>
          <w:lang w:val="en-US" w:eastAsia="zh-CN"/>
        </w:rPr>
        <w:t>7</w:t>
      </w:r>
      <w:r>
        <w:rPr>
          <w:rFonts w:ascii="Times New Roman" w:hAnsi="Times New Roman" w:cs="Times New Roman"/>
          <w:sz w:val="24"/>
        </w:rPr>
        <w:t>、本方案依据现场调查成果和已有资料进行编制，综合了已有资料成果的相关内容，但不能代替已有资料的各项专业性内容，业主进行矿山地质环境保护与恢复治理和土地复垦时，除满足本方案要求外，还需满足《开发利用方案》等已有资料及有关法律法规、规程、规范及标准的要求。</w:t>
      </w:r>
    </w:p>
    <w:bookmarkEnd w:id="922"/>
    <w:bookmarkEnd w:id="923"/>
    <w:bookmarkEnd w:id="924"/>
    <w:bookmarkEnd w:id="925"/>
    <w:bookmarkEnd w:id="926"/>
    <w:bookmarkEnd w:id="927"/>
    <w:bookmarkEnd w:id="928"/>
    <w:bookmarkEnd w:id="929"/>
    <w:bookmarkEnd w:id="930"/>
    <w:bookmarkEnd w:id="931"/>
    <w:bookmarkEnd w:id="933"/>
    <w:p>
      <w:pPr>
        <w:jc w:val="center"/>
        <w:rPr>
          <w:rFonts w:hint="eastAsia" w:eastAsiaTheme="minorEastAsia"/>
          <w:lang w:eastAsia="zh-CN"/>
        </w:rPr>
      </w:pPr>
    </w:p>
    <w:p>
      <w:pPr>
        <w:jc w:val="center"/>
        <w:rPr>
          <w:b/>
          <w:bCs/>
        </w:rPr>
      </w:pPr>
      <w:r>
        <w:rPr>
          <w:rFonts w:hint="eastAsia"/>
          <w:b/>
          <w:bCs/>
          <w:lang w:eastAsia="zh-CN"/>
        </w:rPr>
        <w:t>影像</w:t>
      </w:r>
      <w:r>
        <w:rPr>
          <w:rFonts w:hint="eastAsia"/>
          <w:b/>
          <w:bCs/>
        </w:rPr>
        <w:t>图1  矿区2006年谷歌影像图</w:t>
      </w:r>
    </w:p>
    <w:p>
      <w:pPr>
        <w:jc w:val="center"/>
        <w:rPr>
          <w:rFonts w:hint="eastAsia" w:eastAsiaTheme="minorEastAsia"/>
          <w:lang w:eastAsia="zh-CN"/>
        </w:rPr>
      </w:pPr>
    </w:p>
    <w:p>
      <w:pPr>
        <w:jc w:val="center"/>
        <w:rPr>
          <w:b/>
          <w:bCs/>
        </w:rPr>
      </w:pPr>
      <w:r>
        <w:rPr>
          <w:rFonts w:hint="eastAsia"/>
          <w:b/>
          <w:bCs/>
          <w:lang w:eastAsia="zh-CN"/>
        </w:rPr>
        <w:t>影像</w:t>
      </w:r>
      <w:r>
        <w:rPr>
          <w:rFonts w:hint="eastAsia"/>
          <w:b/>
          <w:bCs/>
        </w:rPr>
        <w:t>图2  矿区201</w:t>
      </w:r>
      <w:r>
        <w:rPr>
          <w:rFonts w:hint="eastAsia"/>
          <w:b/>
          <w:bCs/>
          <w:lang w:val="en-US" w:eastAsia="zh-CN"/>
        </w:rPr>
        <w:t>4</w:t>
      </w:r>
      <w:r>
        <w:rPr>
          <w:rFonts w:hint="eastAsia"/>
          <w:b/>
          <w:bCs/>
        </w:rPr>
        <w:t>年谷歌影像图</w:t>
      </w:r>
    </w:p>
    <w:p>
      <w:pPr>
        <w:rPr>
          <w:rFonts w:hint="eastAsia" w:eastAsiaTheme="minorEastAsia"/>
          <w:lang w:eastAsia="zh-CN"/>
        </w:rPr>
      </w:pPr>
    </w:p>
    <w:p>
      <w:pPr>
        <w:jc w:val="center"/>
        <w:rPr>
          <w:rFonts w:ascii="Times New Roman" w:hAnsi="Times New Roman" w:eastAsia="宋体" w:cs="Times New Roman"/>
          <w:b/>
          <w:bCs/>
          <w:szCs w:val="21"/>
        </w:rPr>
      </w:pPr>
      <w:r>
        <w:rPr>
          <w:rFonts w:hint="eastAsia"/>
          <w:b/>
          <w:bCs/>
          <w:lang w:eastAsia="zh-CN"/>
        </w:rPr>
        <w:t>影像</w:t>
      </w:r>
      <w:r>
        <w:rPr>
          <w:rFonts w:hint="eastAsia"/>
          <w:b/>
          <w:bCs/>
        </w:rPr>
        <w:t>图</w:t>
      </w:r>
      <w:r>
        <w:rPr>
          <w:rFonts w:hint="eastAsia" w:ascii="Times New Roman" w:hAnsi="Times New Roman" w:cs="Times New Roman"/>
          <w:b/>
          <w:bCs/>
          <w:szCs w:val="21"/>
        </w:rPr>
        <w:t>3  2017年矿权范围内谷歌影像图</w:t>
      </w:r>
    </w:p>
    <w:p/>
    <w:sectPr>
      <w:footerReference r:id="rId7" w:type="default"/>
      <w:pgSz w:w="11907" w:h="16840"/>
      <w:pgMar w:top="1701" w:right="1418" w:bottom="1701" w:left="1701" w:header="851" w:footer="992" w:gutter="0"/>
      <w:pgBorders>
        <w:top w:val="none" w:sz="0" w:space="0"/>
        <w:left w:val="none" w:sz="0" w:space="0"/>
        <w:bottom w:val="none" w:sz="0" w:space="0"/>
        <w:right w:val="none" w:sz="0" w:space="0"/>
      </w:pgBorders>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8"/>
    <w:family w:val="roman"/>
    <w:pitch w:val="default"/>
    <w:sig w:usb0="E0002EFF" w:usb1="C000785B" w:usb2="00000009" w:usb3="00000000" w:csb0="400001FF" w:csb1="FFFF0000"/>
  </w:font>
  <w:font w:name="宋体">
    <w:panose1 w:val="02010600030101010101"/>
    <w:charset w:val="88"/>
    <w:family w:val="modern"/>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AFF" w:usb1="C000247B" w:usb2="00000009" w:usb3="00000000" w:csb0="200001FF" w:csb1="00000000"/>
  </w:font>
  <w:font w:name="楷体_GB2312">
    <w:altName w:val="楷体"/>
    <w:panose1 w:val="00000000000000000000"/>
    <w:charset w:val="86"/>
    <w:family w:val="modern"/>
    <w:pitch w:val="default"/>
    <w:sig w:usb0="00000000" w:usb1="00000000" w:usb2="00000010" w:usb3="00000000" w:csb0="00040000" w:csb1="00000000"/>
  </w:font>
  <w:font w:name="Cambria">
    <w:panose1 w:val="02040503050406030204"/>
    <w:charset w:val="00"/>
    <w:family w:val="roman"/>
    <w:pitch w:val="default"/>
    <w:sig w:usb0="E00006FF" w:usb1="400004FF" w:usb2="00000000" w:usb3="00000000" w:csb0="2000019F" w:csb1="00000000"/>
  </w:font>
  <w:font w:name="仿宋_GB2312">
    <w:altName w:val="仿宋"/>
    <w:panose1 w:val="00000000000000000000"/>
    <w:charset w:val="86"/>
    <w:family w:val="modern"/>
    <w:pitch w:val="default"/>
    <w:sig w:usb0="00000000" w:usb1="00000000" w:usb2="00000010" w:usb3="00000000" w:csb0="00040000" w:csb1="00000000"/>
  </w:font>
  <w:font w:name="monospace">
    <w:altName w:val="Segoe Print"/>
    <w:panose1 w:val="00000000000000000000"/>
    <w:charset w:val="00"/>
    <w:family w:val="auto"/>
    <w:pitch w:val="default"/>
    <w:sig w:usb0="00000000" w:usb1="00000000" w:usb2="00000000" w:usb3="00000000" w:csb0="00000000" w:csb1="00000000"/>
  </w:font>
  <w:font w:name="Verdana">
    <w:panose1 w:val="020B0604030504040204"/>
    <w:charset w:val="00"/>
    <w:family w:val="swiss"/>
    <w:pitch w:val="default"/>
    <w:sig w:usb0="A10006FF" w:usb1="4000205B" w:usb2="00000010" w:usb3="00000000" w:csb0="2000019F" w:csb1="00000000"/>
  </w:font>
  <w:font w:name="Arial Unicode MS">
    <w:altName w:val="宋体"/>
    <w:panose1 w:val="020B0604020202020204"/>
    <w:charset w:val="86"/>
    <w:family w:val="roman"/>
    <w:pitch w:val="default"/>
    <w:sig w:usb0="00000000" w:usb1="00000000" w:usb2="0000003F" w:usb3="00000000" w:csb0="603F01FF" w:csb1="FFFF0000"/>
  </w:font>
  <w:font w:name="MingLiU">
    <w:altName w:val="PMingLiU-ExtB"/>
    <w:panose1 w:val="02020509000000000000"/>
    <w:charset w:val="88"/>
    <w:family w:val="modern"/>
    <w:pitch w:val="default"/>
    <w:sig w:usb0="00000000" w:usb1="00000000" w:usb2="00000016" w:usb3="00000000" w:csb0="00100001" w:csb1="00000000"/>
  </w:font>
  <w:font w:name="Impact">
    <w:panose1 w:val="020B0806030902050204"/>
    <w:charset w:val="00"/>
    <w:family w:val="swiss"/>
    <w:pitch w:val="default"/>
    <w:sig w:usb0="00000287" w:usb1="00000000" w:usb2="00000000" w:usb3="00000000" w:csb0="2000009F" w:csb1="DFD70000"/>
  </w:font>
  <w:font w:name="仿宋">
    <w:panose1 w:val="02010609060101010101"/>
    <w:charset w:val="86"/>
    <w:family w:val="modern"/>
    <w:pitch w:val="default"/>
    <w:sig w:usb0="800002BF" w:usb1="38CF7CFA" w:usb2="00000016" w:usb3="00000000" w:csb0="00040001"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楷体">
    <w:panose1 w:val="02010609060101010101"/>
    <w:charset w:val="86"/>
    <w:family w:val="auto"/>
    <w:pitch w:val="default"/>
    <w:sig w:usb0="800002BF" w:usb1="38CF7CFA" w:usb2="00000016" w:usb3="00000000" w:csb0="00040001" w:csb1="00000000"/>
  </w:font>
  <w:font w:name="Segoe Print">
    <w:panose1 w:val="02000600000000000000"/>
    <w:charset w:val="00"/>
    <w:family w:val="auto"/>
    <w:pitch w:val="default"/>
    <w:sig w:usb0="0000028F" w:usb1="00000000" w:usb2="00000000" w:usb3="00000000" w:csb0="2000009F" w:csb1="47010000"/>
  </w:font>
  <w:font w:name="PMingLiU-ExtB">
    <w:panose1 w:val="02020500000000000000"/>
    <w:charset w:val="88"/>
    <w:family w:val="auto"/>
    <w:pitch w:val="default"/>
    <w:sig w:usb0="8000002F" w:usb1="02000008" w:usb2="00000000"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framePr w:wrap="around" w:vAnchor="text" w:hAnchor="margin" w:xAlign="center" w:y="1"/>
      <w:rPr>
        <w:rStyle w:val="23"/>
      </w:rPr>
    </w:pPr>
    <w:r>
      <w:rPr>
        <w:rStyle w:val="23"/>
      </w:rPr>
      <w:fldChar w:fldCharType="begin"/>
    </w:r>
    <w:r>
      <w:rPr>
        <w:rStyle w:val="23"/>
      </w:rPr>
      <w:instrText xml:space="preserve">PAGE  </w:instrText>
    </w:r>
    <w:r>
      <w:rPr>
        <w:rStyle w:val="23"/>
      </w:rPr>
      <w:fldChar w:fldCharType="end"/>
    </w:r>
  </w:p>
  <w:p>
    <w:pPr>
      <w:pStyle w:val="14"/>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ind w:firstLine="9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pPr>
    <w:r>
      <w:pict>
        <v:shape id="文本框 17" o:spid="_x0000_s2053" o:spt="202" type="#_x0000_t202" style="position:absolute;left:0pt;margin-top:0pt;height:10.35pt;width:9.05pt;mso-position-horizontal:center;mso-position-horizontal-relative:margin;mso-wrap-style:none;z-index:251659264;mso-width-relative:page;mso-height-relative:page;" filled="f" stroked="f" coordsize="21600,21600" o:gfxdata="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">
          <v:path/>
          <v:fill on="f" focussize="0,0"/>
          <v:stroke on="f" joinstyle="miter"/>
          <v:imagedata o:title=""/>
          <o:lock v:ext="edit"/>
          <v:textbox inset="0mm,0mm,0mm,0mm" style="mso-fit-shape-to-text:t;">
            <w:txbxContent>
              <w:p>
                <w:pPr>
                  <w:snapToGrid w:val="0"/>
                  <w:rPr>
                    <w:sz w:val="18"/>
                  </w:rPr>
                </w:pPr>
              </w:p>
            </w:txbxContent>
          </v:textbox>
        </v:shape>
      </w:pic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pPr>
    <w:r>
      <w:pict>
        <v:shape id="_x0000_s2052" o:spid="_x0000_s2052" o:spt="202" type="#_x0000_t202" style="position:absolute;left:0pt;margin-top:0pt;height:144pt;width:144pt;mso-position-horizontal:center;mso-position-horizontal-relative:margin;mso-wrap-style:none;z-index:25167155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s0lY7tAAAAAFAQAADwAAAAAAAAABACAA&#10;AAAiAAAAZHJzL2Rvd25yZXYueG1sUEsBAhQAFAAAAAgAh07iQCH7t3oVAgAAFQQAAA4AAAAAAAAA&#10;AQAgAAAAHwEAAGRycy9lMm9Eb2MueG1sUEsFBgAAAAAGAAYAWQEAAKYFAAAAAA==&#10;">
          <v:path/>
          <v:fill on="f" focussize="0,0"/>
          <v:stroke on="f" weight="0.5pt" joinstyle="miter"/>
          <v:imagedata o:title=""/>
          <o:lock v:ext="edit"/>
          <v:textbox inset="0mm,0mm,0mm,0mm" style="mso-fit-shape-to-text:t;">
            <w:txbxContent>
              <w:p>
                <w:pPr>
                  <w:pStyle w:val="14"/>
                </w:pPr>
                <w:r>
                  <w:rPr>
                    <w:rFonts w:hint="eastAsia"/>
                  </w:rPr>
                  <w:fldChar w:fldCharType="begin"/>
                </w:r>
                <w:r>
                  <w:rPr>
                    <w:rFonts w:hint="eastAsia"/>
                  </w:rPr>
                  <w:instrText xml:space="preserve"> PAGE  \* MERGEFORMAT </w:instrText>
                </w:r>
                <w:r>
                  <w:rPr>
                    <w:rFonts w:hint="eastAsia"/>
                  </w:rPr>
                  <w:fldChar w:fldCharType="separate"/>
                </w:r>
                <w:r>
                  <w:t>66</w:t>
                </w:r>
                <w:r>
                  <w:rPr>
                    <w:rFonts w:hint="eastAsia"/>
                  </w:rPr>
                  <w:fldChar w:fldCharType="end"/>
                </w:r>
              </w:p>
            </w:txbxContent>
          </v:textbox>
        </v:shape>
      </w:pict>
    </w:r>
    <w:r>
      <w:pict>
        <v:shape id="_x0000_s2051" o:spid="_x0000_s2051" o:spt="202" type="#_x0000_t202" style="position:absolute;left:0pt;margin-top:0pt;height:10.35pt;width:9.05pt;mso-position-horizontal:center;mso-position-horizontal-relative:margin;mso-wrap-style:none;z-index:251667456;mso-width-relative:page;mso-height-relative:page;" filled="f" stroked="f" coordsize="21600,21600" o:gfxdata="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">
          <v:path/>
          <v:fill on="f" focussize="0,0"/>
          <v:stroke on="f" joinstyle="miter"/>
          <v:imagedata o:title=""/>
          <o:lock v:ext="edit"/>
          <v:textbox inset="0mm,0mm,0mm,0mm" style="mso-fit-shape-to-text:t;">
            <w:txbxContent>
              <w:p>
                <w:pPr>
                  <w:snapToGrid w:val="0"/>
                  <w:rPr>
                    <w:sz w:val="18"/>
                  </w:rPr>
                </w:pPr>
              </w:p>
            </w:txbxContent>
          </v:textbox>
        </v:shape>
      </w:pic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pPr>
    <w:r>
      <w:pict>
        <v:shape id="_x0000_s2050" o:spid="_x0000_s2050" o:spt="202" type="#_x0000_t202" style="position:absolute;left:0pt;margin-top:0pt;height:144pt;width:144pt;mso-position-horizontal:center;mso-position-horizontal-relative:margin;mso-wrap-style:none;z-index:25167257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s0lY7tAAAAAFAQAADwAAAAAAAAABACAA&#10;AAAiAAAAZHJzL2Rvd25yZXYueG1sUEsBAhQAFAAAAAgAh07iQG4AVXYVAgAAFQQAAA4AAAAAAAAA&#10;AQAgAAAAHwEAAGRycy9lMm9Eb2MueG1sUEsFBgAAAAAGAAYAWQEAAKYFAAAAAA==&#10;">
          <v:path/>
          <v:fill on="f" focussize="0,0"/>
          <v:stroke on="f" weight="0.5pt" joinstyle="miter"/>
          <v:imagedata o:title=""/>
          <o:lock v:ext="edit"/>
          <v:textbox inset="0mm,0mm,0mm,0mm" style="mso-fit-shape-to-text:t;">
            <w:txbxContent>
              <w:p>
                <w:pPr>
                  <w:pStyle w:val="14"/>
                </w:pPr>
                <w:r>
                  <w:rPr>
                    <w:rFonts w:hint="eastAsia"/>
                  </w:rPr>
                  <w:fldChar w:fldCharType="begin"/>
                </w:r>
                <w:r>
                  <w:rPr>
                    <w:rFonts w:hint="eastAsia"/>
                  </w:rPr>
                  <w:instrText xml:space="preserve"> PAGE  \* MERGEFORMAT </w:instrText>
                </w:r>
                <w:r>
                  <w:rPr>
                    <w:rFonts w:hint="eastAsia"/>
                  </w:rPr>
                  <w:fldChar w:fldCharType="separate"/>
                </w:r>
                <w:r>
                  <w:t>68</w:t>
                </w:r>
                <w:r>
                  <w:rPr>
                    <w:rFonts w:hint="eastAsia"/>
                  </w:rPr>
                  <w:fldChar w:fldCharType="end"/>
                </w:r>
              </w:p>
            </w:txbxContent>
          </v:textbox>
        </v:shape>
      </w:pict>
    </w:r>
    <w:r>
      <w:pict>
        <v:shape id="_x0000_s2049" o:spid="_x0000_s2049" o:spt="202" type="#_x0000_t202" style="position:absolute;left:0pt;margin-top:0pt;height:10.35pt;width:9.05pt;mso-position-horizontal:center;mso-position-horizontal-relative:margin;mso-wrap-style:none;z-index:251665408;mso-width-relative:page;mso-height-relative:page;" filled="f" stroked="f" coordsize="21600,21600" o:gfxdata="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">
          <v:path/>
          <v:fill on="f" focussize="0,0"/>
          <v:stroke on="f" joinstyle="miter"/>
          <v:imagedata o:title=""/>
          <o:lock v:ext="edit"/>
          <v:textbox inset="0mm,0mm,0mm,0mm" style="mso-fit-shape-to-text:t;">
            <w:txbxContent>
              <w:p>
                <w:pPr>
                  <w:snapToGrid w:val="0"/>
                  <w:rPr>
                    <w:sz w:val="18"/>
                  </w:rPr>
                </w:pPr>
              </w:p>
            </w:txbxContent>
          </v:textbox>
        </v:shape>
      </w:pic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6D7A9E8"/>
    <w:multiLevelType w:val="singleLevel"/>
    <w:tmpl w:val="F6D7A9E8"/>
    <w:lvl w:ilvl="0" w:tentative="0">
      <w:start w:val="1"/>
      <w:numFmt w:val="decimal"/>
      <w:suff w:val="nothing"/>
      <w:lvlText w:val="（%1）"/>
      <w:lvlJc w:val="left"/>
    </w:lvl>
  </w:abstractNum>
  <w:abstractNum w:abstractNumId="1">
    <w:nsid w:val="58C0C6C0"/>
    <w:multiLevelType w:val="singleLevel"/>
    <w:tmpl w:val="58C0C6C0"/>
    <w:lvl w:ilvl="0" w:tentative="0">
      <w:start w:val="1"/>
      <w:numFmt w:val="decimal"/>
      <w:suff w:val="nothing"/>
      <w:lvlText w:val="%1）"/>
      <w:lvlJc w:val="left"/>
    </w:lvl>
  </w:abstractNum>
  <w:abstractNum w:abstractNumId="2">
    <w:nsid w:val="597AA693"/>
    <w:multiLevelType w:val="singleLevel"/>
    <w:tmpl w:val="597AA693"/>
    <w:lvl w:ilvl="0" w:tentative="0">
      <w:start w:val="2"/>
      <w:numFmt w:val="decimal"/>
      <w:suff w:val="nothing"/>
      <w:lvlText w:val="（%1）"/>
      <w:lvlJc w:val="left"/>
    </w:lvl>
  </w:abstractNum>
  <w:abstractNum w:abstractNumId="3">
    <w:nsid w:val="5A28DF06"/>
    <w:multiLevelType w:val="singleLevel"/>
    <w:tmpl w:val="5A28DF06"/>
    <w:lvl w:ilvl="0" w:tentative="0">
      <w:start w:val="2"/>
      <w:numFmt w:val="decimal"/>
      <w:suff w:val="nothing"/>
      <w:lvlText w:val="%1、"/>
      <w:lvlJc w:val="left"/>
    </w:lvl>
  </w:abstractNum>
  <w:abstractNum w:abstractNumId="4">
    <w:nsid w:val="5A2B454B"/>
    <w:multiLevelType w:val="singleLevel"/>
    <w:tmpl w:val="5A2B454B"/>
    <w:lvl w:ilvl="0" w:tentative="0">
      <w:start w:val="5"/>
      <w:numFmt w:val="decimal"/>
      <w:suff w:val="nothing"/>
      <w:lvlText w:val="%1、"/>
      <w:lvlJc w:val="left"/>
    </w:lvl>
  </w:abstractNum>
  <w:num w:numId="1">
    <w:abstractNumId w:val="2"/>
  </w:num>
  <w:num w:numId="2">
    <w:abstractNumId w:val="3"/>
  </w:num>
  <w:num w:numId="3">
    <w:abstractNumId w:val="1"/>
  </w:num>
  <w:num w:numId="4">
    <w:abstractNumId w:val="0"/>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hdrShapeDefaults>
    <o:shapelayout v:ext="edit">
      <o:idmap v:ext="edit" data="2"/>
    </o:shapelayout>
  </w:hdrShapeDefaults>
  <w:compat>
    <w:spaceForUL/>
    <w:balanceSingleByteDoubleByteWidth/>
    <w:doNotLeaveBackslashAlone/>
    <w:doNotExpandShiftReturn/>
    <w:adjustLineHeightInTable/>
    <w:doNotWrapTextWithPunct/>
    <w:doNotUseEastAsianBreakRules/>
    <w:useFELayout/>
    <w:doNotUseIndentAsNumberingTabStop/>
    <w:useAltKinsokuLineBreakRules/>
    <w:compatSetting w:name="compatibilityMode" w:uri="http://schemas.microsoft.com/office/word" w:val="12"/>
  </w:compat>
  <w:rsids>
    <w:rsidRoot w:val="40E52D25"/>
    <w:rsid w:val="00056F38"/>
    <w:rsid w:val="00113C78"/>
    <w:rsid w:val="00181674"/>
    <w:rsid w:val="00251C96"/>
    <w:rsid w:val="00255A02"/>
    <w:rsid w:val="002C41AA"/>
    <w:rsid w:val="002D4159"/>
    <w:rsid w:val="00332A76"/>
    <w:rsid w:val="00430465"/>
    <w:rsid w:val="007972D5"/>
    <w:rsid w:val="007C415D"/>
    <w:rsid w:val="008169E3"/>
    <w:rsid w:val="008D7C4D"/>
    <w:rsid w:val="00A369CA"/>
    <w:rsid w:val="00B61CF8"/>
    <w:rsid w:val="00C01EDD"/>
    <w:rsid w:val="00EA5C31"/>
    <w:rsid w:val="010045A6"/>
    <w:rsid w:val="01301555"/>
    <w:rsid w:val="013D5045"/>
    <w:rsid w:val="015A4605"/>
    <w:rsid w:val="01680A30"/>
    <w:rsid w:val="017B3FBC"/>
    <w:rsid w:val="01835C2D"/>
    <w:rsid w:val="01BE542E"/>
    <w:rsid w:val="01CA28B6"/>
    <w:rsid w:val="01D80970"/>
    <w:rsid w:val="01E3691A"/>
    <w:rsid w:val="01E65762"/>
    <w:rsid w:val="01F03F06"/>
    <w:rsid w:val="01F82C01"/>
    <w:rsid w:val="02061F7E"/>
    <w:rsid w:val="02065CF8"/>
    <w:rsid w:val="020D2A52"/>
    <w:rsid w:val="0210255C"/>
    <w:rsid w:val="02294C1F"/>
    <w:rsid w:val="022D3067"/>
    <w:rsid w:val="02360893"/>
    <w:rsid w:val="024D1EBB"/>
    <w:rsid w:val="02532FB2"/>
    <w:rsid w:val="02A2704A"/>
    <w:rsid w:val="02A9372F"/>
    <w:rsid w:val="02A93AFB"/>
    <w:rsid w:val="02B23AB6"/>
    <w:rsid w:val="02B363FA"/>
    <w:rsid w:val="02BD7610"/>
    <w:rsid w:val="02C60B8D"/>
    <w:rsid w:val="02C97D43"/>
    <w:rsid w:val="02D443B6"/>
    <w:rsid w:val="02EB3E11"/>
    <w:rsid w:val="0317540F"/>
    <w:rsid w:val="033B6BCA"/>
    <w:rsid w:val="035704F4"/>
    <w:rsid w:val="039D444C"/>
    <w:rsid w:val="03A473F1"/>
    <w:rsid w:val="03F77BE8"/>
    <w:rsid w:val="03F94C27"/>
    <w:rsid w:val="03FA0AB2"/>
    <w:rsid w:val="03FD774A"/>
    <w:rsid w:val="03FF1A6C"/>
    <w:rsid w:val="0404031B"/>
    <w:rsid w:val="041448D0"/>
    <w:rsid w:val="043E62FB"/>
    <w:rsid w:val="044D4405"/>
    <w:rsid w:val="045F6D7F"/>
    <w:rsid w:val="047C0EE0"/>
    <w:rsid w:val="04877BF7"/>
    <w:rsid w:val="04940580"/>
    <w:rsid w:val="049A61F6"/>
    <w:rsid w:val="04A80E87"/>
    <w:rsid w:val="04EF1347"/>
    <w:rsid w:val="050A193C"/>
    <w:rsid w:val="052D213B"/>
    <w:rsid w:val="052E3AA1"/>
    <w:rsid w:val="054F6E4D"/>
    <w:rsid w:val="05543DD8"/>
    <w:rsid w:val="058242D3"/>
    <w:rsid w:val="058B3BCA"/>
    <w:rsid w:val="05930E78"/>
    <w:rsid w:val="059329AA"/>
    <w:rsid w:val="05AF50FA"/>
    <w:rsid w:val="05EC5913"/>
    <w:rsid w:val="05F651D8"/>
    <w:rsid w:val="05F8778F"/>
    <w:rsid w:val="060D7878"/>
    <w:rsid w:val="061D68A6"/>
    <w:rsid w:val="06350D31"/>
    <w:rsid w:val="06362680"/>
    <w:rsid w:val="06364FC1"/>
    <w:rsid w:val="063C263E"/>
    <w:rsid w:val="06485F8B"/>
    <w:rsid w:val="064960B2"/>
    <w:rsid w:val="064E352C"/>
    <w:rsid w:val="06592D4D"/>
    <w:rsid w:val="067914FD"/>
    <w:rsid w:val="067B275B"/>
    <w:rsid w:val="06911655"/>
    <w:rsid w:val="06AF121D"/>
    <w:rsid w:val="06B219A4"/>
    <w:rsid w:val="06C14A1A"/>
    <w:rsid w:val="06CF7B53"/>
    <w:rsid w:val="06DD5E51"/>
    <w:rsid w:val="06EC47D9"/>
    <w:rsid w:val="06F90EBA"/>
    <w:rsid w:val="07102307"/>
    <w:rsid w:val="072548F8"/>
    <w:rsid w:val="072F345A"/>
    <w:rsid w:val="07570BEA"/>
    <w:rsid w:val="075B7755"/>
    <w:rsid w:val="078B2655"/>
    <w:rsid w:val="078F67F1"/>
    <w:rsid w:val="07AF70AD"/>
    <w:rsid w:val="07D622B4"/>
    <w:rsid w:val="07E332A5"/>
    <w:rsid w:val="07EB55AC"/>
    <w:rsid w:val="07F268CA"/>
    <w:rsid w:val="07FD536C"/>
    <w:rsid w:val="08003D74"/>
    <w:rsid w:val="08035CA1"/>
    <w:rsid w:val="080B6D67"/>
    <w:rsid w:val="080D04AB"/>
    <w:rsid w:val="081C1D15"/>
    <w:rsid w:val="08235F2A"/>
    <w:rsid w:val="0824541F"/>
    <w:rsid w:val="082E702A"/>
    <w:rsid w:val="083D50FA"/>
    <w:rsid w:val="08446181"/>
    <w:rsid w:val="085D3C04"/>
    <w:rsid w:val="08680306"/>
    <w:rsid w:val="087A37B6"/>
    <w:rsid w:val="08914436"/>
    <w:rsid w:val="08AD5607"/>
    <w:rsid w:val="08B636D1"/>
    <w:rsid w:val="08CE6A4C"/>
    <w:rsid w:val="08D249F9"/>
    <w:rsid w:val="08DC108C"/>
    <w:rsid w:val="08DD497D"/>
    <w:rsid w:val="08F00DD1"/>
    <w:rsid w:val="08FC730F"/>
    <w:rsid w:val="09117A75"/>
    <w:rsid w:val="09150F4A"/>
    <w:rsid w:val="091644D3"/>
    <w:rsid w:val="09355CE1"/>
    <w:rsid w:val="094047A7"/>
    <w:rsid w:val="095C3868"/>
    <w:rsid w:val="096B799C"/>
    <w:rsid w:val="09741D86"/>
    <w:rsid w:val="09A849D0"/>
    <w:rsid w:val="09B7200A"/>
    <w:rsid w:val="09BE294B"/>
    <w:rsid w:val="09C725F0"/>
    <w:rsid w:val="09CD4C37"/>
    <w:rsid w:val="09D02127"/>
    <w:rsid w:val="09D30909"/>
    <w:rsid w:val="09E163F8"/>
    <w:rsid w:val="09E76C87"/>
    <w:rsid w:val="0A097E91"/>
    <w:rsid w:val="0A171339"/>
    <w:rsid w:val="0A205C46"/>
    <w:rsid w:val="0A4049F0"/>
    <w:rsid w:val="0A577A25"/>
    <w:rsid w:val="0A594CF0"/>
    <w:rsid w:val="0A6D58DF"/>
    <w:rsid w:val="0A6E0C25"/>
    <w:rsid w:val="0A7C02CB"/>
    <w:rsid w:val="0AA34721"/>
    <w:rsid w:val="0AA45213"/>
    <w:rsid w:val="0AAB63D7"/>
    <w:rsid w:val="0AAC22B7"/>
    <w:rsid w:val="0AB30B5A"/>
    <w:rsid w:val="0ABA5553"/>
    <w:rsid w:val="0AC7209B"/>
    <w:rsid w:val="0AD90A27"/>
    <w:rsid w:val="0AF21B98"/>
    <w:rsid w:val="0AF27A34"/>
    <w:rsid w:val="0AF95170"/>
    <w:rsid w:val="0B0333C8"/>
    <w:rsid w:val="0B0462A3"/>
    <w:rsid w:val="0B2011C5"/>
    <w:rsid w:val="0B266437"/>
    <w:rsid w:val="0B2E250A"/>
    <w:rsid w:val="0B434A6A"/>
    <w:rsid w:val="0B6B19EE"/>
    <w:rsid w:val="0B762563"/>
    <w:rsid w:val="0B7705EF"/>
    <w:rsid w:val="0B8D7358"/>
    <w:rsid w:val="0B9337C2"/>
    <w:rsid w:val="0B983FF1"/>
    <w:rsid w:val="0BDD357A"/>
    <w:rsid w:val="0BF34334"/>
    <w:rsid w:val="0BF47606"/>
    <w:rsid w:val="0BF758E5"/>
    <w:rsid w:val="0BFB402B"/>
    <w:rsid w:val="0C063D7A"/>
    <w:rsid w:val="0C21044D"/>
    <w:rsid w:val="0C35760A"/>
    <w:rsid w:val="0C3D7C24"/>
    <w:rsid w:val="0C635487"/>
    <w:rsid w:val="0C642555"/>
    <w:rsid w:val="0C655571"/>
    <w:rsid w:val="0C917881"/>
    <w:rsid w:val="0CA01110"/>
    <w:rsid w:val="0CA12156"/>
    <w:rsid w:val="0CA8459C"/>
    <w:rsid w:val="0CBA054C"/>
    <w:rsid w:val="0CD24460"/>
    <w:rsid w:val="0CD40A49"/>
    <w:rsid w:val="0CD80200"/>
    <w:rsid w:val="0CE8515F"/>
    <w:rsid w:val="0D100DE8"/>
    <w:rsid w:val="0D2050C1"/>
    <w:rsid w:val="0D4E4A91"/>
    <w:rsid w:val="0D5664B5"/>
    <w:rsid w:val="0D5F5E34"/>
    <w:rsid w:val="0D793BBC"/>
    <w:rsid w:val="0D9354D5"/>
    <w:rsid w:val="0DB80648"/>
    <w:rsid w:val="0DB95F5B"/>
    <w:rsid w:val="0DBB6673"/>
    <w:rsid w:val="0DC02907"/>
    <w:rsid w:val="0DD233C2"/>
    <w:rsid w:val="0DDC1835"/>
    <w:rsid w:val="0DEE18B2"/>
    <w:rsid w:val="0DF3601A"/>
    <w:rsid w:val="0E0734CA"/>
    <w:rsid w:val="0E0B6F54"/>
    <w:rsid w:val="0E30270C"/>
    <w:rsid w:val="0E3427F3"/>
    <w:rsid w:val="0E385686"/>
    <w:rsid w:val="0E3F20EF"/>
    <w:rsid w:val="0E477D83"/>
    <w:rsid w:val="0E497625"/>
    <w:rsid w:val="0E832ACC"/>
    <w:rsid w:val="0E8D7E24"/>
    <w:rsid w:val="0E94592C"/>
    <w:rsid w:val="0EB63069"/>
    <w:rsid w:val="0EB76182"/>
    <w:rsid w:val="0EB809AE"/>
    <w:rsid w:val="0EBE3516"/>
    <w:rsid w:val="0EC06C32"/>
    <w:rsid w:val="0EC944E1"/>
    <w:rsid w:val="0ECB676D"/>
    <w:rsid w:val="0ECE4733"/>
    <w:rsid w:val="0EEA642C"/>
    <w:rsid w:val="0EF506EE"/>
    <w:rsid w:val="0EF71F89"/>
    <w:rsid w:val="0F042EF5"/>
    <w:rsid w:val="0F2121F1"/>
    <w:rsid w:val="0F2659E2"/>
    <w:rsid w:val="0F2C1005"/>
    <w:rsid w:val="0F3309BD"/>
    <w:rsid w:val="0F341D98"/>
    <w:rsid w:val="0F3D68DD"/>
    <w:rsid w:val="0F611F07"/>
    <w:rsid w:val="0F8638F1"/>
    <w:rsid w:val="0F913A3C"/>
    <w:rsid w:val="0F915C6F"/>
    <w:rsid w:val="0F963592"/>
    <w:rsid w:val="0FA711F3"/>
    <w:rsid w:val="0FB27C25"/>
    <w:rsid w:val="0FC01ABB"/>
    <w:rsid w:val="0FC20C92"/>
    <w:rsid w:val="0FCD52EF"/>
    <w:rsid w:val="0FD87ECD"/>
    <w:rsid w:val="0FE255F0"/>
    <w:rsid w:val="101471D8"/>
    <w:rsid w:val="102C15BD"/>
    <w:rsid w:val="10601FFD"/>
    <w:rsid w:val="106676D0"/>
    <w:rsid w:val="10842A4F"/>
    <w:rsid w:val="10A91D72"/>
    <w:rsid w:val="10AC3C3B"/>
    <w:rsid w:val="10B06F94"/>
    <w:rsid w:val="10E1220B"/>
    <w:rsid w:val="10F65BE9"/>
    <w:rsid w:val="11215F3F"/>
    <w:rsid w:val="114D0D0D"/>
    <w:rsid w:val="11562D7B"/>
    <w:rsid w:val="118B51DC"/>
    <w:rsid w:val="11C238BD"/>
    <w:rsid w:val="11D468DC"/>
    <w:rsid w:val="11E03B64"/>
    <w:rsid w:val="11EA177D"/>
    <w:rsid w:val="11F4008E"/>
    <w:rsid w:val="12095BA3"/>
    <w:rsid w:val="120F6F6C"/>
    <w:rsid w:val="123412B1"/>
    <w:rsid w:val="123F2D44"/>
    <w:rsid w:val="12506043"/>
    <w:rsid w:val="12515F04"/>
    <w:rsid w:val="125E0406"/>
    <w:rsid w:val="12621965"/>
    <w:rsid w:val="12881F6C"/>
    <w:rsid w:val="129265E2"/>
    <w:rsid w:val="12CE6CAD"/>
    <w:rsid w:val="12D96A19"/>
    <w:rsid w:val="12F72449"/>
    <w:rsid w:val="130271D5"/>
    <w:rsid w:val="130C5A4E"/>
    <w:rsid w:val="13163348"/>
    <w:rsid w:val="131C49F7"/>
    <w:rsid w:val="132752AE"/>
    <w:rsid w:val="135F1CB2"/>
    <w:rsid w:val="136658B1"/>
    <w:rsid w:val="13987BE8"/>
    <w:rsid w:val="13BF4249"/>
    <w:rsid w:val="13DC3FA0"/>
    <w:rsid w:val="13E148AB"/>
    <w:rsid w:val="13FD6EE0"/>
    <w:rsid w:val="145438E7"/>
    <w:rsid w:val="1459535A"/>
    <w:rsid w:val="147137CE"/>
    <w:rsid w:val="148206CC"/>
    <w:rsid w:val="148771C0"/>
    <w:rsid w:val="14917A74"/>
    <w:rsid w:val="14980478"/>
    <w:rsid w:val="14A131C7"/>
    <w:rsid w:val="14B4659D"/>
    <w:rsid w:val="14D03B94"/>
    <w:rsid w:val="14D141B1"/>
    <w:rsid w:val="14D16D7B"/>
    <w:rsid w:val="14E87015"/>
    <w:rsid w:val="14EE227D"/>
    <w:rsid w:val="150606AE"/>
    <w:rsid w:val="150826B5"/>
    <w:rsid w:val="151142B3"/>
    <w:rsid w:val="151D12F2"/>
    <w:rsid w:val="15237672"/>
    <w:rsid w:val="15330ED6"/>
    <w:rsid w:val="154F5090"/>
    <w:rsid w:val="157D417B"/>
    <w:rsid w:val="15805A66"/>
    <w:rsid w:val="159E1263"/>
    <w:rsid w:val="15A81BE8"/>
    <w:rsid w:val="15AD5FCA"/>
    <w:rsid w:val="15C149BC"/>
    <w:rsid w:val="15D047CD"/>
    <w:rsid w:val="15EB1D3A"/>
    <w:rsid w:val="15ED0D8D"/>
    <w:rsid w:val="15EE3535"/>
    <w:rsid w:val="15F250A8"/>
    <w:rsid w:val="16097920"/>
    <w:rsid w:val="160F0744"/>
    <w:rsid w:val="161E3A89"/>
    <w:rsid w:val="16244F23"/>
    <w:rsid w:val="1639500F"/>
    <w:rsid w:val="163C4F46"/>
    <w:rsid w:val="16541F5B"/>
    <w:rsid w:val="16931D45"/>
    <w:rsid w:val="16A129C2"/>
    <w:rsid w:val="16B43D39"/>
    <w:rsid w:val="16BD13B6"/>
    <w:rsid w:val="16CD6232"/>
    <w:rsid w:val="16F67DCE"/>
    <w:rsid w:val="172117B5"/>
    <w:rsid w:val="17317528"/>
    <w:rsid w:val="174E5547"/>
    <w:rsid w:val="176B64CE"/>
    <w:rsid w:val="178162DE"/>
    <w:rsid w:val="178536C8"/>
    <w:rsid w:val="179A0DDF"/>
    <w:rsid w:val="17B53841"/>
    <w:rsid w:val="17B829A6"/>
    <w:rsid w:val="180D7958"/>
    <w:rsid w:val="18237CBA"/>
    <w:rsid w:val="182B3975"/>
    <w:rsid w:val="183A676C"/>
    <w:rsid w:val="186478D3"/>
    <w:rsid w:val="18667AE3"/>
    <w:rsid w:val="18836E2B"/>
    <w:rsid w:val="18844072"/>
    <w:rsid w:val="18900A4E"/>
    <w:rsid w:val="1897005F"/>
    <w:rsid w:val="18A553C6"/>
    <w:rsid w:val="18B67340"/>
    <w:rsid w:val="18C03544"/>
    <w:rsid w:val="18E928EF"/>
    <w:rsid w:val="18F513DB"/>
    <w:rsid w:val="18F748EE"/>
    <w:rsid w:val="190571BA"/>
    <w:rsid w:val="19175669"/>
    <w:rsid w:val="1925663E"/>
    <w:rsid w:val="19330D70"/>
    <w:rsid w:val="193C6D26"/>
    <w:rsid w:val="19683880"/>
    <w:rsid w:val="19704DFD"/>
    <w:rsid w:val="1972660E"/>
    <w:rsid w:val="199D43E1"/>
    <w:rsid w:val="19A2492F"/>
    <w:rsid w:val="19C15396"/>
    <w:rsid w:val="19C90F57"/>
    <w:rsid w:val="19E66DFC"/>
    <w:rsid w:val="1A0A199A"/>
    <w:rsid w:val="1A0D6F71"/>
    <w:rsid w:val="1A3C0E59"/>
    <w:rsid w:val="1A3F14CB"/>
    <w:rsid w:val="1A776260"/>
    <w:rsid w:val="1AA465DC"/>
    <w:rsid w:val="1AC357AF"/>
    <w:rsid w:val="1ACC67B4"/>
    <w:rsid w:val="1ACD360D"/>
    <w:rsid w:val="1AD60458"/>
    <w:rsid w:val="1ADB440D"/>
    <w:rsid w:val="1AEC4167"/>
    <w:rsid w:val="1AFB58ED"/>
    <w:rsid w:val="1B0467CF"/>
    <w:rsid w:val="1B0477B7"/>
    <w:rsid w:val="1B1A4152"/>
    <w:rsid w:val="1B200EA4"/>
    <w:rsid w:val="1B213D28"/>
    <w:rsid w:val="1B26066A"/>
    <w:rsid w:val="1B2C6F2E"/>
    <w:rsid w:val="1B361912"/>
    <w:rsid w:val="1B4723F0"/>
    <w:rsid w:val="1B552CE2"/>
    <w:rsid w:val="1B604CC2"/>
    <w:rsid w:val="1B692394"/>
    <w:rsid w:val="1B811E3D"/>
    <w:rsid w:val="1B886EED"/>
    <w:rsid w:val="1B8D03D8"/>
    <w:rsid w:val="1BA35B25"/>
    <w:rsid w:val="1BE13296"/>
    <w:rsid w:val="1BE679DE"/>
    <w:rsid w:val="1C004875"/>
    <w:rsid w:val="1C0605AF"/>
    <w:rsid w:val="1C0B594E"/>
    <w:rsid w:val="1C181C8B"/>
    <w:rsid w:val="1C1B7F89"/>
    <w:rsid w:val="1C27186C"/>
    <w:rsid w:val="1C377499"/>
    <w:rsid w:val="1C3E0BF1"/>
    <w:rsid w:val="1C434C1A"/>
    <w:rsid w:val="1C694100"/>
    <w:rsid w:val="1C840671"/>
    <w:rsid w:val="1C8C73AE"/>
    <w:rsid w:val="1C8D209D"/>
    <w:rsid w:val="1C9C3269"/>
    <w:rsid w:val="1CDC2AD8"/>
    <w:rsid w:val="1CE015CD"/>
    <w:rsid w:val="1CE801C3"/>
    <w:rsid w:val="1CFA07B4"/>
    <w:rsid w:val="1CFC32BE"/>
    <w:rsid w:val="1D040BB3"/>
    <w:rsid w:val="1D0A508A"/>
    <w:rsid w:val="1D1765BF"/>
    <w:rsid w:val="1D213175"/>
    <w:rsid w:val="1D381FCF"/>
    <w:rsid w:val="1D3B4E58"/>
    <w:rsid w:val="1D3C18AE"/>
    <w:rsid w:val="1D692631"/>
    <w:rsid w:val="1D7D1CC8"/>
    <w:rsid w:val="1D7F310F"/>
    <w:rsid w:val="1D81490A"/>
    <w:rsid w:val="1D8B3E3A"/>
    <w:rsid w:val="1DB8761B"/>
    <w:rsid w:val="1DBD6661"/>
    <w:rsid w:val="1DC13188"/>
    <w:rsid w:val="1DD923FE"/>
    <w:rsid w:val="1E082AE0"/>
    <w:rsid w:val="1E0F2933"/>
    <w:rsid w:val="1E6371DC"/>
    <w:rsid w:val="1E6A04C7"/>
    <w:rsid w:val="1EA415A9"/>
    <w:rsid w:val="1EA9184D"/>
    <w:rsid w:val="1EC313FE"/>
    <w:rsid w:val="1ECB1154"/>
    <w:rsid w:val="1ED727E7"/>
    <w:rsid w:val="1EE67151"/>
    <w:rsid w:val="1F0D587C"/>
    <w:rsid w:val="1F1407B0"/>
    <w:rsid w:val="1F19280E"/>
    <w:rsid w:val="1F2F53FE"/>
    <w:rsid w:val="1F3136B5"/>
    <w:rsid w:val="1FB0013C"/>
    <w:rsid w:val="1FD47DC9"/>
    <w:rsid w:val="1FDB5B32"/>
    <w:rsid w:val="1FDF0FD5"/>
    <w:rsid w:val="1FF46F92"/>
    <w:rsid w:val="2005717E"/>
    <w:rsid w:val="20065CBF"/>
    <w:rsid w:val="2009243C"/>
    <w:rsid w:val="203E2AC4"/>
    <w:rsid w:val="20420966"/>
    <w:rsid w:val="20761A83"/>
    <w:rsid w:val="208923DD"/>
    <w:rsid w:val="209E5641"/>
    <w:rsid w:val="20A40C63"/>
    <w:rsid w:val="20A51711"/>
    <w:rsid w:val="20A51D77"/>
    <w:rsid w:val="20C1636E"/>
    <w:rsid w:val="20F2637A"/>
    <w:rsid w:val="210959EC"/>
    <w:rsid w:val="21314185"/>
    <w:rsid w:val="21327A4E"/>
    <w:rsid w:val="213902ED"/>
    <w:rsid w:val="21431B39"/>
    <w:rsid w:val="216B1EED"/>
    <w:rsid w:val="21A53682"/>
    <w:rsid w:val="21B730B1"/>
    <w:rsid w:val="21BB0653"/>
    <w:rsid w:val="21BF2A66"/>
    <w:rsid w:val="21C03CCD"/>
    <w:rsid w:val="21D97298"/>
    <w:rsid w:val="21E246F2"/>
    <w:rsid w:val="22137BB5"/>
    <w:rsid w:val="2219713E"/>
    <w:rsid w:val="22295214"/>
    <w:rsid w:val="223A081E"/>
    <w:rsid w:val="22443C4E"/>
    <w:rsid w:val="22595BE4"/>
    <w:rsid w:val="22757A5F"/>
    <w:rsid w:val="227C6E77"/>
    <w:rsid w:val="228F5BBE"/>
    <w:rsid w:val="22A14E06"/>
    <w:rsid w:val="22BB6CC4"/>
    <w:rsid w:val="22C4030E"/>
    <w:rsid w:val="22C9647B"/>
    <w:rsid w:val="22CB439B"/>
    <w:rsid w:val="2304397D"/>
    <w:rsid w:val="2305284C"/>
    <w:rsid w:val="2305307A"/>
    <w:rsid w:val="23132FD8"/>
    <w:rsid w:val="2341331E"/>
    <w:rsid w:val="23507F77"/>
    <w:rsid w:val="235331E2"/>
    <w:rsid w:val="23632666"/>
    <w:rsid w:val="236B30C2"/>
    <w:rsid w:val="239D656C"/>
    <w:rsid w:val="23A143E7"/>
    <w:rsid w:val="23CD73C4"/>
    <w:rsid w:val="23DD5B6A"/>
    <w:rsid w:val="240018E2"/>
    <w:rsid w:val="24184238"/>
    <w:rsid w:val="24300E88"/>
    <w:rsid w:val="243C5B6C"/>
    <w:rsid w:val="24401F28"/>
    <w:rsid w:val="244C3BF2"/>
    <w:rsid w:val="24644E6A"/>
    <w:rsid w:val="246505A1"/>
    <w:rsid w:val="246E2190"/>
    <w:rsid w:val="2475185E"/>
    <w:rsid w:val="248F1BD1"/>
    <w:rsid w:val="2491616C"/>
    <w:rsid w:val="24982B88"/>
    <w:rsid w:val="24C2764C"/>
    <w:rsid w:val="24D445E5"/>
    <w:rsid w:val="24E13C55"/>
    <w:rsid w:val="24F77FEB"/>
    <w:rsid w:val="250541FD"/>
    <w:rsid w:val="252767B7"/>
    <w:rsid w:val="253825C3"/>
    <w:rsid w:val="253A7D85"/>
    <w:rsid w:val="25685E07"/>
    <w:rsid w:val="257D4E95"/>
    <w:rsid w:val="25932E54"/>
    <w:rsid w:val="25BA7D36"/>
    <w:rsid w:val="25C54883"/>
    <w:rsid w:val="25C83296"/>
    <w:rsid w:val="25EA1107"/>
    <w:rsid w:val="25F648F8"/>
    <w:rsid w:val="26003799"/>
    <w:rsid w:val="26050198"/>
    <w:rsid w:val="26060701"/>
    <w:rsid w:val="26080FE0"/>
    <w:rsid w:val="26236CCE"/>
    <w:rsid w:val="26254BD9"/>
    <w:rsid w:val="26356546"/>
    <w:rsid w:val="263A3025"/>
    <w:rsid w:val="264C5C1E"/>
    <w:rsid w:val="264E17CF"/>
    <w:rsid w:val="26681FCA"/>
    <w:rsid w:val="26690370"/>
    <w:rsid w:val="26791083"/>
    <w:rsid w:val="268005DF"/>
    <w:rsid w:val="26851D87"/>
    <w:rsid w:val="26A8733D"/>
    <w:rsid w:val="26AB00F8"/>
    <w:rsid w:val="26D933F6"/>
    <w:rsid w:val="26EA47D3"/>
    <w:rsid w:val="26F112C0"/>
    <w:rsid w:val="26F434D0"/>
    <w:rsid w:val="27047398"/>
    <w:rsid w:val="271C5AD1"/>
    <w:rsid w:val="271E75A9"/>
    <w:rsid w:val="2720684F"/>
    <w:rsid w:val="27244127"/>
    <w:rsid w:val="27313C78"/>
    <w:rsid w:val="27366F7F"/>
    <w:rsid w:val="273D50D2"/>
    <w:rsid w:val="273F206B"/>
    <w:rsid w:val="27487AAB"/>
    <w:rsid w:val="27760331"/>
    <w:rsid w:val="277962EA"/>
    <w:rsid w:val="27807CBA"/>
    <w:rsid w:val="278577A9"/>
    <w:rsid w:val="27925DAA"/>
    <w:rsid w:val="279D728B"/>
    <w:rsid w:val="27AC6BA7"/>
    <w:rsid w:val="27C02A9A"/>
    <w:rsid w:val="27C504B5"/>
    <w:rsid w:val="27D95044"/>
    <w:rsid w:val="28016E3D"/>
    <w:rsid w:val="28424FCD"/>
    <w:rsid w:val="28494B0A"/>
    <w:rsid w:val="28563A21"/>
    <w:rsid w:val="286D01B5"/>
    <w:rsid w:val="288C582C"/>
    <w:rsid w:val="289901DD"/>
    <w:rsid w:val="289A4979"/>
    <w:rsid w:val="28A24F64"/>
    <w:rsid w:val="28B44587"/>
    <w:rsid w:val="28BB00A3"/>
    <w:rsid w:val="28BD3374"/>
    <w:rsid w:val="28D768F4"/>
    <w:rsid w:val="28DC4F4E"/>
    <w:rsid w:val="28DF1B0E"/>
    <w:rsid w:val="28EE5C0A"/>
    <w:rsid w:val="290B5086"/>
    <w:rsid w:val="291360DA"/>
    <w:rsid w:val="29206511"/>
    <w:rsid w:val="292211F0"/>
    <w:rsid w:val="29240F79"/>
    <w:rsid w:val="292D6121"/>
    <w:rsid w:val="29602418"/>
    <w:rsid w:val="29611F5B"/>
    <w:rsid w:val="29872C7A"/>
    <w:rsid w:val="29AB55DF"/>
    <w:rsid w:val="29B57897"/>
    <w:rsid w:val="29C44720"/>
    <w:rsid w:val="29CF0C8F"/>
    <w:rsid w:val="29E33D2D"/>
    <w:rsid w:val="29E92B67"/>
    <w:rsid w:val="2A0847D3"/>
    <w:rsid w:val="2A10041B"/>
    <w:rsid w:val="2A113625"/>
    <w:rsid w:val="2A115086"/>
    <w:rsid w:val="2A2667B3"/>
    <w:rsid w:val="2A332822"/>
    <w:rsid w:val="2A3747FE"/>
    <w:rsid w:val="2A5E368B"/>
    <w:rsid w:val="2A846413"/>
    <w:rsid w:val="2A860CC1"/>
    <w:rsid w:val="2AB45DFA"/>
    <w:rsid w:val="2ABB50ED"/>
    <w:rsid w:val="2AD3207E"/>
    <w:rsid w:val="2AD86244"/>
    <w:rsid w:val="2ADC15FD"/>
    <w:rsid w:val="2AF460B9"/>
    <w:rsid w:val="2AF5496F"/>
    <w:rsid w:val="2B216D59"/>
    <w:rsid w:val="2B2A47B3"/>
    <w:rsid w:val="2B3D4D5C"/>
    <w:rsid w:val="2B4C1427"/>
    <w:rsid w:val="2B623614"/>
    <w:rsid w:val="2B757B52"/>
    <w:rsid w:val="2B8359DE"/>
    <w:rsid w:val="2B8926A4"/>
    <w:rsid w:val="2B8E22C7"/>
    <w:rsid w:val="2B903C56"/>
    <w:rsid w:val="2B9B6037"/>
    <w:rsid w:val="2BA134E5"/>
    <w:rsid w:val="2BC45D6A"/>
    <w:rsid w:val="2C0B44D8"/>
    <w:rsid w:val="2C231C31"/>
    <w:rsid w:val="2C26604B"/>
    <w:rsid w:val="2C2A305D"/>
    <w:rsid w:val="2C2C1F21"/>
    <w:rsid w:val="2C4063E3"/>
    <w:rsid w:val="2C706D02"/>
    <w:rsid w:val="2C8C161A"/>
    <w:rsid w:val="2CB4147B"/>
    <w:rsid w:val="2D051985"/>
    <w:rsid w:val="2D166255"/>
    <w:rsid w:val="2D664E11"/>
    <w:rsid w:val="2D744272"/>
    <w:rsid w:val="2D870487"/>
    <w:rsid w:val="2D917233"/>
    <w:rsid w:val="2DBF1011"/>
    <w:rsid w:val="2DC21F99"/>
    <w:rsid w:val="2DDA361B"/>
    <w:rsid w:val="2DE6275B"/>
    <w:rsid w:val="2DF10CC5"/>
    <w:rsid w:val="2DFA6BC7"/>
    <w:rsid w:val="2E0955E4"/>
    <w:rsid w:val="2E116C64"/>
    <w:rsid w:val="2E177713"/>
    <w:rsid w:val="2E186341"/>
    <w:rsid w:val="2E284543"/>
    <w:rsid w:val="2E467618"/>
    <w:rsid w:val="2E51147A"/>
    <w:rsid w:val="2E5E72EC"/>
    <w:rsid w:val="2EA011E3"/>
    <w:rsid w:val="2EC9580E"/>
    <w:rsid w:val="2EDB5613"/>
    <w:rsid w:val="2EDD6515"/>
    <w:rsid w:val="2EE45941"/>
    <w:rsid w:val="2F3F5337"/>
    <w:rsid w:val="2F50107F"/>
    <w:rsid w:val="2F5A57A8"/>
    <w:rsid w:val="2F865102"/>
    <w:rsid w:val="2FB84D54"/>
    <w:rsid w:val="2FBF3BF2"/>
    <w:rsid w:val="2FF652D4"/>
    <w:rsid w:val="302C4AFE"/>
    <w:rsid w:val="30424A92"/>
    <w:rsid w:val="305A5E97"/>
    <w:rsid w:val="30673983"/>
    <w:rsid w:val="30685AE4"/>
    <w:rsid w:val="307A69E1"/>
    <w:rsid w:val="307E1505"/>
    <w:rsid w:val="308444CF"/>
    <w:rsid w:val="30C26F7B"/>
    <w:rsid w:val="30E74875"/>
    <w:rsid w:val="30F437F5"/>
    <w:rsid w:val="31032D1E"/>
    <w:rsid w:val="31035AD2"/>
    <w:rsid w:val="31245925"/>
    <w:rsid w:val="312704B0"/>
    <w:rsid w:val="31382EC1"/>
    <w:rsid w:val="313A1CD5"/>
    <w:rsid w:val="3152311B"/>
    <w:rsid w:val="31550CBA"/>
    <w:rsid w:val="31682262"/>
    <w:rsid w:val="31684A54"/>
    <w:rsid w:val="3178740A"/>
    <w:rsid w:val="31800F3C"/>
    <w:rsid w:val="319F44DA"/>
    <w:rsid w:val="31A42306"/>
    <w:rsid w:val="31A74552"/>
    <w:rsid w:val="31AB591F"/>
    <w:rsid w:val="31C8552E"/>
    <w:rsid w:val="31D87934"/>
    <w:rsid w:val="31EE7CF3"/>
    <w:rsid w:val="31F97A2F"/>
    <w:rsid w:val="32274A52"/>
    <w:rsid w:val="3227548A"/>
    <w:rsid w:val="322D1090"/>
    <w:rsid w:val="322D6D96"/>
    <w:rsid w:val="324D5BD2"/>
    <w:rsid w:val="32611457"/>
    <w:rsid w:val="32623639"/>
    <w:rsid w:val="32791DA0"/>
    <w:rsid w:val="328B70DA"/>
    <w:rsid w:val="328E4A4B"/>
    <w:rsid w:val="32990514"/>
    <w:rsid w:val="32B053C4"/>
    <w:rsid w:val="32B91739"/>
    <w:rsid w:val="32BF0544"/>
    <w:rsid w:val="32C345D0"/>
    <w:rsid w:val="32CC2BF3"/>
    <w:rsid w:val="32CD4A2A"/>
    <w:rsid w:val="32D37CC4"/>
    <w:rsid w:val="32D92FF9"/>
    <w:rsid w:val="32EA1B20"/>
    <w:rsid w:val="32EC2562"/>
    <w:rsid w:val="32F60EB5"/>
    <w:rsid w:val="33137503"/>
    <w:rsid w:val="333209B7"/>
    <w:rsid w:val="334723ED"/>
    <w:rsid w:val="334D21CF"/>
    <w:rsid w:val="335F768C"/>
    <w:rsid w:val="33795159"/>
    <w:rsid w:val="33867E0D"/>
    <w:rsid w:val="33AA743C"/>
    <w:rsid w:val="33CA37E4"/>
    <w:rsid w:val="33D233D4"/>
    <w:rsid w:val="33DB3674"/>
    <w:rsid w:val="33F10999"/>
    <w:rsid w:val="341402AE"/>
    <w:rsid w:val="343B686B"/>
    <w:rsid w:val="34791E4C"/>
    <w:rsid w:val="3488784B"/>
    <w:rsid w:val="34952BC7"/>
    <w:rsid w:val="349F2EE6"/>
    <w:rsid w:val="34A75C77"/>
    <w:rsid w:val="34B81A62"/>
    <w:rsid w:val="34C214F1"/>
    <w:rsid w:val="34C25613"/>
    <w:rsid w:val="34CF3041"/>
    <w:rsid w:val="34D276AA"/>
    <w:rsid w:val="34DE0BA1"/>
    <w:rsid w:val="34DE37B3"/>
    <w:rsid w:val="350616D1"/>
    <w:rsid w:val="350F6701"/>
    <w:rsid w:val="35123E7D"/>
    <w:rsid w:val="35140E6E"/>
    <w:rsid w:val="35172735"/>
    <w:rsid w:val="35263C75"/>
    <w:rsid w:val="354439A0"/>
    <w:rsid w:val="354471E5"/>
    <w:rsid w:val="356F2383"/>
    <w:rsid w:val="357914E7"/>
    <w:rsid w:val="35792333"/>
    <w:rsid w:val="358347EB"/>
    <w:rsid w:val="35DA1D30"/>
    <w:rsid w:val="35ED0FF5"/>
    <w:rsid w:val="35F0768B"/>
    <w:rsid w:val="35FD72FC"/>
    <w:rsid w:val="360352F4"/>
    <w:rsid w:val="361E3FD5"/>
    <w:rsid w:val="362039E8"/>
    <w:rsid w:val="364265AA"/>
    <w:rsid w:val="36513C7D"/>
    <w:rsid w:val="365B3B1F"/>
    <w:rsid w:val="366052A1"/>
    <w:rsid w:val="367605BB"/>
    <w:rsid w:val="36847716"/>
    <w:rsid w:val="36876B73"/>
    <w:rsid w:val="36AE3FC3"/>
    <w:rsid w:val="36B50B41"/>
    <w:rsid w:val="36B5522E"/>
    <w:rsid w:val="36C23A2E"/>
    <w:rsid w:val="36D1541F"/>
    <w:rsid w:val="36D703CB"/>
    <w:rsid w:val="36DB4B30"/>
    <w:rsid w:val="36F968E2"/>
    <w:rsid w:val="370167F2"/>
    <w:rsid w:val="37180FFA"/>
    <w:rsid w:val="371C5E8E"/>
    <w:rsid w:val="37460B95"/>
    <w:rsid w:val="37526741"/>
    <w:rsid w:val="37580E5D"/>
    <w:rsid w:val="37723EF1"/>
    <w:rsid w:val="3777656E"/>
    <w:rsid w:val="37915909"/>
    <w:rsid w:val="379B5C0B"/>
    <w:rsid w:val="37AA6B67"/>
    <w:rsid w:val="37C570F0"/>
    <w:rsid w:val="37CF5A68"/>
    <w:rsid w:val="37D161EF"/>
    <w:rsid w:val="37EC28F7"/>
    <w:rsid w:val="37EF658E"/>
    <w:rsid w:val="37F50964"/>
    <w:rsid w:val="37FC5B2A"/>
    <w:rsid w:val="38101EDC"/>
    <w:rsid w:val="38290041"/>
    <w:rsid w:val="382B5E0E"/>
    <w:rsid w:val="383663A2"/>
    <w:rsid w:val="383B2B69"/>
    <w:rsid w:val="3872127D"/>
    <w:rsid w:val="388A61CF"/>
    <w:rsid w:val="38AC331E"/>
    <w:rsid w:val="38BF03E2"/>
    <w:rsid w:val="38CB6B81"/>
    <w:rsid w:val="38CD1F9E"/>
    <w:rsid w:val="38D70052"/>
    <w:rsid w:val="38E703EC"/>
    <w:rsid w:val="38EA0AFC"/>
    <w:rsid w:val="38EA466C"/>
    <w:rsid w:val="391142A8"/>
    <w:rsid w:val="391B55DD"/>
    <w:rsid w:val="392518CD"/>
    <w:rsid w:val="393101F2"/>
    <w:rsid w:val="39404358"/>
    <w:rsid w:val="395108EF"/>
    <w:rsid w:val="395560C4"/>
    <w:rsid w:val="395E7EBB"/>
    <w:rsid w:val="397B579C"/>
    <w:rsid w:val="39AA5A4B"/>
    <w:rsid w:val="39B9095C"/>
    <w:rsid w:val="39CB1C0A"/>
    <w:rsid w:val="39DC40C3"/>
    <w:rsid w:val="39F60137"/>
    <w:rsid w:val="39F75E1D"/>
    <w:rsid w:val="3A1A74E4"/>
    <w:rsid w:val="3A322C7E"/>
    <w:rsid w:val="3A41597D"/>
    <w:rsid w:val="3A7736AA"/>
    <w:rsid w:val="3A937627"/>
    <w:rsid w:val="3AAB0D5A"/>
    <w:rsid w:val="3AB45831"/>
    <w:rsid w:val="3AB963CF"/>
    <w:rsid w:val="3AD7550B"/>
    <w:rsid w:val="3AE2532C"/>
    <w:rsid w:val="3AE35102"/>
    <w:rsid w:val="3AF12B12"/>
    <w:rsid w:val="3AF67A1F"/>
    <w:rsid w:val="3AF70EF6"/>
    <w:rsid w:val="3AF92375"/>
    <w:rsid w:val="3AFC6C6F"/>
    <w:rsid w:val="3AFF62A1"/>
    <w:rsid w:val="3B071AF9"/>
    <w:rsid w:val="3B5C7848"/>
    <w:rsid w:val="3B760423"/>
    <w:rsid w:val="3B980FF3"/>
    <w:rsid w:val="3B9E4C00"/>
    <w:rsid w:val="3B9F7492"/>
    <w:rsid w:val="3BA156A0"/>
    <w:rsid w:val="3BB75B47"/>
    <w:rsid w:val="3BB76E14"/>
    <w:rsid w:val="3C161BF6"/>
    <w:rsid w:val="3C3251BE"/>
    <w:rsid w:val="3C3D2B55"/>
    <w:rsid w:val="3C3E3104"/>
    <w:rsid w:val="3C542199"/>
    <w:rsid w:val="3C814A00"/>
    <w:rsid w:val="3C9E4782"/>
    <w:rsid w:val="3CAB7F25"/>
    <w:rsid w:val="3CCD0BDF"/>
    <w:rsid w:val="3CE93EF7"/>
    <w:rsid w:val="3CEA6FB6"/>
    <w:rsid w:val="3CFD15F9"/>
    <w:rsid w:val="3D0154E6"/>
    <w:rsid w:val="3D28463A"/>
    <w:rsid w:val="3D2B2B88"/>
    <w:rsid w:val="3D3B5C84"/>
    <w:rsid w:val="3D3F389D"/>
    <w:rsid w:val="3D5B0967"/>
    <w:rsid w:val="3D5C13F3"/>
    <w:rsid w:val="3D620098"/>
    <w:rsid w:val="3D8038B0"/>
    <w:rsid w:val="3D8643F9"/>
    <w:rsid w:val="3D876192"/>
    <w:rsid w:val="3D8E48CF"/>
    <w:rsid w:val="3D8F03E8"/>
    <w:rsid w:val="3DA27156"/>
    <w:rsid w:val="3DA365E7"/>
    <w:rsid w:val="3DAE0D08"/>
    <w:rsid w:val="3DB17A1B"/>
    <w:rsid w:val="3DBB4E75"/>
    <w:rsid w:val="3DC279A2"/>
    <w:rsid w:val="3DCD694E"/>
    <w:rsid w:val="3DD86EF5"/>
    <w:rsid w:val="3DDB28E8"/>
    <w:rsid w:val="3DE31F3B"/>
    <w:rsid w:val="3DE472E0"/>
    <w:rsid w:val="3DE85559"/>
    <w:rsid w:val="3DF1382C"/>
    <w:rsid w:val="3E0658D9"/>
    <w:rsid w:val="3E1D075C"/>
    <w:rsid w:val="3E4B6E12"/>
    <w:rsid w:val="3E4E5554"/>
    <w:rsid w:val="3E4E7CEB"/>
    <w:rsid w:val="3E6067ED"/>
    <w:rsid w:val="3EAA6227"/>
    <w:rsid w:val="3EDC50F0"/>
    <w:rsid w:val="3EE1055C"/>
    <w:rsid w:val="3EF754D9"/>
    <w:rsid w:val="3EFB29ED"/>
    <w:rsid w:val="3F000C0C"/>
    <w:rsid w:val="3F166DCA"/>
    <w:rsid w:val="3F1F3935"/>
    <w:rsid w:val="3F244D30"/>
    <w:rsid w:val="3F2E3E72"/>
    <w:rsid w:val="3F3332D8"/>
    <w:rsid w:val="3F7413BE"/>
    <w:rsid w:val="3F890B7B"/>
    <w:rsid w:val="3F8E3B6E"/>
    <w:rsid w:val="3F92447C"/>
    <w:rsid w:val="3F9A5C07"/>
    <w:rsid w:val="3FCB21DA"/>
    <w:rsid w:val="3FDB4B0F"/>
    <w:rsid w:val="3FEC144C"/>
    <w:rsid w:val="4011225F"/>
    <w:rsid w:val="401C4531"/>
    <w:rsid w:val="402272D6"/>
    <w:rsid w:val="40273020"/>
    <w:rsid w:val="40281D8D"/>
    <w:rsid w:val="402B65EE"/>
    <w:rsid w:val="403C1938"/>
    <w:rsid w:val="403D171E"/>
    <w:rsid w:val="404A667F"/>
    <w:rsid w:val="40500007"/>
    <w:rsid w:val="40660505"/>
    <w:rsid w:val="406F217A"/>
    <w:rsid w:val="407F1A97"/>
    <w:rsid w:val="40824F90"/>
    <w:rsid w:val="408C454A"/>
    <w:rsid w:val="40A41D9E"/>
    <w:rsid w:val="40A75F98"/>
    <w:rsid w:val="40B51661"/>
    <w:rsid w:val="40C549E3"/>
    <w:rsid w:val="40D92E28"/>
    <w:rsid w:val="40E52D25"/>
    <w:rsid w:val="40E53020"/>
    <w:rsid w:val="40E54695"/>
    <w:rsid w:val="40E55F28"/>
    <w:rsid w:val="41086152"/>
    <w:rsid w:val="41143B61"/>
    <w:rsid w:val="415F21A2"/>
    <w:rsid w:val="417B756A"/>
    <w:rsid w:val="418C3DBE"/>
    <w:rsid w:val="418E0548"/>
    <w:rsid w:val="418F6CDA"/>
    <w:rsid w:val="41967549"/>
    <w:rsid w:val="41A51669"/>
    <w:rsid w:val="41BD60D7"/>
    <w:rsid w:val="41CC3AD2"/>
    <w:rsid w:val="41CC7121"/>
    <w:rsid w:val="41F60256"/>
    <w:rsid w:val="41F91903"/>
    <w:rsid w:val="421C0129"/>
    <w:rsid w:val="421C3305"/>
    <w:rsid w:val="422307CB"/>
    <w:rsid w:val="42231F31"/>
    <w:rsid w:val="423D25FF"/>
    <w:rsid w:val="424E5AF3"/>
    <w:rsid w:val="429C0C81"/>
    <w:rsid w:val="429C5DA3"/>
    <w:rsid w:val="42A831CE"/>
    <w:rsid w:val="42AC2D16"/>
    <w:rsid w:val="42B820AC"/>
    <w:rsid w:val="42C724EE"/>
    <w:rsid w:val="42E72338"/>
    <w:rsid w:val="42E778E2"/>
    <w:rsid w:val="42F50E1B"/>
    <w:rsid w:val="42F618BA"/>
    <w:rsid w:val="42FF1F66"/>
    <w:rsid w:val="43297C5A"/>
    <w:rsid w:val="432F35F6"/>
    <w:rsid w:val="43313D3D"/>
    <w:rsid w:val="4363654D"/>
    <w:rsid w:val="436D0043"/>
    <w:rsid w:val="436F5801"/>
    <w:rsid w:val="437E38BE"/>
    <w:rsid w:val="43937B37"/>
    <w:rsid w:val="43970F01"/>
    <w:rsid w:val="43BB33BD"/>
    <w:rsid w:val="43C507F8"/>
    <w:rsid w:val="43C875F4"/>
    <w:rsid w:val="43DB7369"/>
    <w:rsid w:val="43E3120A"/>
    <w:rsid w:val="43E3755C"/>
    <w:rsid w:val="443A2319"/>
    <w:rsid w:val="443B26BE"/>
    <w:rsid w:val="4460217E"/>
    <w:rsid w:val="446F55D1"/>
    <w:rsid w:val="44722393"/>
    <w:rsid w:val="44931C69"/>
    <w:rsid w:val="44B34D6D"/>
    <w:rsid w:val="44C11D2A"/>
    <w:rsid w:val="44DF50E3"/>
    <w:rsid w:val="44E22270"/>
    <w:rsid w:val="44E2523D"/>
    <w:rsid w:val="45050FC9"/>
    <w:rsid w:val="452127FF"/>
    <w:rsid w:val="455003EE"/>
    <w:rsid w:val="45652471"/>
    <w:rsid w:val="45841EFA"/>
    <w:rsid w:val="459636FA"/>
    <w:rsid w:val="45975F79"/>
    <w:rsid w:val="459863B8"/>
    <w:rsid w:val="45A96346"/>
    <w:rsid w:val="45AF14EE"/>
    <w:rsid w:val="45B14CA1"/>
    <w:rsid w:val="45B35AF2"/>
    <w:rsid w:val="45C30628"/>
    <w:rsid w:val="45DB1E6B"/>
    <w:rsid w:val="45EF5B7E"/>
    <w:rsid w:val="45F40CE8"/>
    <w:rsid w:val="461B7BB8"/>
    <w:rsid w:val="46564B61"/>
    <w:rsid w:val="4663100B"/>
    <w:rsid w:val="467968E7"/>
    <w:rsid w:val="469A0562"/>
    <w:rsid w:val="46A207E8"/>
    <w:rsid w:val="46A416DC"/>
    <w:rsid w:val="46A87CC9"/>
    <w:rsid w:val="46B26318"/>
    <w:rsid w:val="46B612FB"/>
    <w:rsid w:val="46B9090E"/>
    <w:rsid w:val="46E94BD8"/>
    <w:rsid w:val="471B6361"/>
    <w:rsid w:val="471E527B"/>
    <w:rsid w:val="472552DA"/>
    <w:rsid w:val="47264C0E"/>
    <w:rsid w:val="472859F8"/>
    <w:rsid w:val="473E637B"/>
    <w:rsid w:val="473F1E77"/>
    <w:rsid w:val="473F6544"/>
    <w:rsid w:val="4743470A"/>
    <w:rsid w:val="47610A85"/>
    <w:rsid w:val="4787597B"/>
    <w:rsid w:val="47887923"/>
    <w:rsid w:val="478A74D4"/>
    <w:rsid w:val="478C4CE3"/>
    <w:rsid w:val="47A00214"/>
    <w:rsid w:val="47BF7A75"/>
    <w:rsid w:val="47CF4CDA"/>
    <w:rsid w:val="47D63B6B"/>
    <w:rsid w:val="47DD47C1"/>
    <w:rsid w:val="47E83CFE"/>
    <w:rsid w:val="47EE7AA5"/>
    <w:rsid w:val="4816133A"/>
    <w:rsid w:val="48190141"/>
    <w:rsid w:val="4828622D"/>
    <w:rsid w:val="482C255C"/>
    <w:rsid w:val="48457CBC"/>
    <w:rsid w:val="484D3C43"/>
    <w:rsid w:val="484E30B9"/>
    <w:rsid w:val="486250FD"/>
    <w:rsid w:val="487615FE"/>
    <w:rsid w:val="4894027E"/>
    <w:rsid w:val="48946740"/>
    <w:rsid w:val="48CC2F32"/>
    <w:rsid w:val="48DB2397"/>
    <w:rsid w:val="48DC0A29"/>
    <w:rsid w:val="48F93C1E"/>
    <w:rsid w:val="48FC7BA9"/>
    <w:rsid w:val="49030208"/>
    <w:rsid w:val="49200834"/>
    <w:rsid w:val="492D696F"/>
    <w:rsid w:val="4937629E"/>
    <w:rsid w:val="49454D7F"/>
    <w:rsid w:val="494630A4"/>
    <w:rsid w:val="49495AB5"/>
    <w:rsid w:val="494B154E"/>
    <w:rsid w:val="49586311"/>
    <w:rsid w:val="495D72B8"/>
    <w:rsid w:val="49FD1249"/>
    <w:rsid w:val="4A147BC7"/>
    <w:rsid w:val="4A204A66"/>
    <w:rsid w:val="4A2F43BA"/>
    <w:rsid w:val="4A333CA8"/>
    <w:rsid w:val="4A365CBF"/>
    <w:rsid w:val="4A5D2C7D"/>
    <w:rsid w:val="4A674303"/>
    <w:rsid w:val="4A674AFB"/>
    <w:rsid w:val="4A682B85"/>
    <w:rsid w:val="4A6F54FD"/>
    <w:rsid w:val="4A78492D"/>
    <w:rsid w:val="4A793B5B"/>
    <w:rsid w:val="4A7C0FBA"/>
    <w:rsid w:val="4A7E5B12"/>
    <w:rsid w:val="4A9C3FAB"/>
    <w:rsid w:val="4AD26B8F"/>
    <w:rsid w:val="4AF6118B"/>
    <w:rsid w:val="4B0042D1"/>
    <w:rsid w:val="4B2A7536"/>
    <w:rsid w:val="4B301EE1"/>
    <w:rsid w:val="4B344FB5"/>
    <w:rsid w:val="4B374A54"/>
    <w:rsid w:val="4B4004B8"/>
    <w:rsid w:val="4B452005"/>
    <w:rsid w:val="4B5E0BBE"/>
    <w:rsid w:val="4B6C5C0B"/>
    <w:rsid w:val="4B6C747E"/>
    <w:rsid w:val="4B710B16"/>
    <w:rsid w:val="4B9B6B8B"/>
    <w:rsid w:val="4BA276DE"/>
    <w:rsid w:val="4BB4222E"/>
    <w:rsid w:val="4BB428BA"/>
    <w:rsid w:val="4BB72CB4"/>
    <w:rsid w:val="4BB7313D"/>
    <w:rsid w:val="4BBF108D"/>
    <w:rsid w:val="4BC55B2E"/>
    <w:rsid w:val="4BCA7F88"/>
    <w:rsid w:val="4BE2711D"/>
    <w:rsid w:val="4BEC6022"/>
    <w:rsid w:val="4BF96243"/>
    <w:rsid w:val="4C1F7D4B"/>
    <w:rsid w:val="4C38699A"/>
    <w:rsid w:val="4C3D7453"/>
    <w:rsid w:val="4C5058D8"/>
    <w:rsid w:val="4C531FAF"/>
    <w:rsid w:val="4C715C1D"/>
    <w:rsid w:val="4C814903"/>
    <w:rsid w:val="4C854C86"/>
    <w:rsid w:val="4C9314CE"/>
    <w:rsid w:val="4C9657C9"/>
    <w:rsid w:val="4CA029A2"/>
    <w:rsid w:val="4CC3309E"/>
    <w:rsid w:val="4CC4324A"/>
    <w:rsid w:val="4CD213B4"/>
    <w:rsid w:val="4CD642B2"/>
    <w:rsid w:val="4CE4009B"/>
    <w:rsid w:val="4CF06D2C"/>
    <w:rsid w:val="4CF4242C"/>
    <w:rsid w:val="4CFC6ADB"/>
    <w:rsid w:val="4D0D342E"/>
    <w:rsid w:val="4D113B5C"/>
    <w:rsid w:val="4D162F7E"/>
    <w:rsid w:val="4D1656C4"/>
    <w:rsid w:val="4D1D5556"/>
    <w:rsid w:val="4D4E4E24"/>
    <w:rsid w:val="4D6B4AE4"/>
    <w:rsid w:val="4D852C0D"/>
    <w:rsid w:val="4DA55425"/>
    <w:rsid w:val="4DAA42CB"/>
    <w:rsid w:val="4DAC287F"/>
    <w:rsid w:val="4DBC7199"/>
    <w:rsid w:val="4DDB037F"/>
    <w:rsid w:val="4DDF0FB9"/>
    <w:rsid w:val="4DE429A7"/>
    <w:rsid w:val="4E055D06"/>
    <w:rsid w:val="4E0603D3"/>
    <w:rsid w:val="4E272368"/>
    <w:rsid w:val="4E325A23"/>
    <w:rsid w:val="4E5111F1"/>
    <w:rsid w:val="4E551B72"/>
    <w:rsid w:val="4E5B4279"/>
    <w:rsid w:val="4E5F0112"/>
    <w:rsid w:val="4E7F238E"/>
    <w:rsid w:val="4E85248A"/>
    <w:rsid w:val="4E8751E8"/>
    <w:rsid w:val="4E8E649E"/>
    <w:rsid w:val="4E9D0563"/>
    <w:rsid w:val="4E9D1B87"/>
    <w:rsid w:val="4EA2085A"/>
    <w:rsid w:val="4EA41FEB"/>
    <w:rsid w:val="4EB110C3"/>
    <w:rsid w:val="4EC0409E"/>
    <w:rsid w:val="4ECD5B15"/>
    <w:rsid w:val="4EEF3D7C"/>
    <w:rsid w:val="4EF61EEE"/>
    <w:rsid w:val="4EFC726E"/>
    <w:rsid w:val="4F042363"/>
    <w:rsid w:val="4F075348"/>
    <w:rsid w:val="4F402329"/>
    <w:rsid w:val="4F4F54C2"/>
    <w:rsid w:val="4F67696D"/>
    <w:rsid w:val="4F681AB5"/>
    <w:rsid w:val="4F6D00C2"/>
    <w:rsid w:val="4F7E3345"/>
    <w:rsid w:val="4FAF30C3"/>
    <w:rsid w:val="4FB813AB"/>
    <w:rsid w:val="50112C23"/>
    <w:rsid w:val="5033427D"/>
    <w:rsid w:val="503C5C88"/>
    <w:rsid w:val="50493521"/>
    <w:rsid w:val="505E3931"/>
    <w:rsid w:val="508436DE"/>
    <w:rsid w:val="508528D6"/>
    <w:rsid w:val="508B00B9"/>
    <w:rsid w:val="50966331"/>
    <w:rsid w:val="509A1949"/>
    <w:rsid w:val="50AD2173"/>
    <w:rsid w:val="50B476EA"/>
    <w:rsid w:val="50CF1075"/>
    <w:rsid w:val="50D001D0"/>
    <w:rsid w:val="50F02552"/>
    <w:rsid w:val="51013F34"/>
    <w:rsid w:val="51041813"/>
    <w:rsid w:val="512E3841"/>
    <w:rsid w:val="512E38AD"/>
    <w:rsid w:val="51380258"/>
    <w:rsid w:val="513B3258"/>
    <w:rsid w:val="5153584A"/>
    <w:rsid w:val="5153715A"/>
    <w:rsid w:val="515606CD"/>
    <w:rsid w:val="51684E34"/>
    <w:rsid w:val="517A2C7D"/>
    <w:rsid w:val="518B3C46"/>
    <w:rsid w:val="51A41566"/>
    <w:rsid w:val="51DB2E87"/>
    <w:rsid w:val="51DE69BC"/>
    <w:rsid w:val="51E05629"/>
    <w:rsid w:val="51E31340"/>
    <w:rsid w:val="51FE1383"/>
    <w:rsid w:val="5233325F"/>
    <w:rsid w:val="523625BB"/>
    <w:rsid w:val="523B0910"/>
    <w:rsid w:val="52413438"/>
    <w:rsid w:val="52922A05"/>
    <w:rsid w:val="52A22EE9"/>
    <w:rsid w:val="52A6749F"/>
    <w:rsid w:val="52A6782E"/>
    <w:rsid w:val="52AC1E6A"/>
    <w:rsid w:val="52B33E5A"/>
    <w:rsid w:val="52B33FDD"/>
    <w:rsid w:val="52B41AD0"/>
    <w:rsid w:val="52BC0C48"/>
    <w:rsid w:val="52D15A35"/>
    <w:rsid w:val="52D23304"/>
    <w:rsid w:val="52E216D6"/>
    <w:rsid w:val="52F372A0"/>
    <w:rsid w:val="53021785"/>
    <w:rsid w:val="531227C7"/>
    <w:rsid w:val="53164F89"/>
    <w:rsid w:val="53206A9C"/>
    <w:rsid w:val="53317C0F"/>
    <w:rsid w:val="5352276E"/>
    <w:rsid w:val="53556F8F"/>
    <w:rsid w:val="535E5ABC"/>
    <w:rsid w:val="53601DC4"/>
    <w:rsid w:val="538C5956"/>
    <w:rsid w:val="53B509CB"/>
    <w:rsid w:val="53C924CE"/>
    <w:rsid w:val="53DD6C85"/>
    <w:rsid w:val="540A2E7E"/>
    <w:rsid w:val="54134D31"/>
    <w:rsid w:val="542B6BF2"/>
    <w:rsid w:val="542E3E29"/>
    <w:rsid w:val="545B1FA5"/>
    <w:rsid w:val="545E1A57"/>
    <w:rsid w:val="54624817"/>
    <w:rsid w:val="54843AB9"/>
    <w:rsid w:val="54CB04D8"/>
    <w:rsid w:val="54CC696B"/>
    <w:rsid w:val="54FF45B0"/>
    <w:rsid w:val="550F7890"/>
    <w:rsid w:val="55156DA6"/>
    <w:rsid w:val="55380334"/>
    <w:rsid w:val="555E1AFA"/>
    <w:rsid w:val="55644ADB"/>
    <w:rsid w:val="558C3DD7"/>
    <w:rsid w:val="558C5A00"/>
    <w:rsid w:val="55A474A8"/>
    <w:rsid w:val="55B918C0"/>
    <w:rsid w:val="55D05320"/>
    <w:rsid w:val="55DB1BD6"/>
    <w:rsid w:val="55DC25F9"/>
    <w:rsid w:val="55ED1976"/>
    <w:rsid w:val="56044200"/>
    <w:rsid w:val="560D56D0"/>
    <w:rsid w:val="56217F92"/>
    <w:rsid w:val="562362E4"/>
    <w:rsid w:val="562B5971"/>
    <w:rsid w:val="563E4744"/>
    <w:rsid w:val="56704140"/>
    <w:rsid w:val="56734FC7"/>
    <w:rsid w:val="5678522A"/>
    <w:rsid w:val="567B1EBC"/>
    <w:rsid w:val="569F2E77"/>
    <w:rsid w:val="56A45CC2"/>
    <w:rsid w:val="56BD5083"/>
    <w:rsid w:val="56D40849"/>
    <w:rsid w:val="57134349"/>
    <w:rsid w:val="574E25DC"/>
    <w:rsid w:val="577523DF"/>
    <w:rsid w:val="578100F6"/>
    <w:rsid w:val="5791260E"/>
    <w:rsid w:val="57965554"/>
    <w:rsid w:val="57CE6590"/>
    <w:rsid w:val="57DF0BEC"/>
    <w:rsid w:val="57E532DA"/>
    <w:rsid w:val="57E5757A"/>
    <w:rsid w:val="57F17A0B"/>
    <w:rsid w:val="57F30A99"/>
    <w:rsid w:val="57F36AE6"/>
    <w:rsid w:val="57FF5441"/>
    <w:rsid w:val="58077B28"/>
    <w:rsid w:val="5816401D"/>
    <w:rsid w:val="58270B5F"/>
    <w:rsid w:val="582D76DE"/>
    <w:rsid w:val="584253E7"/>
    <w:rsid w:val="58521E75"/>
    <w:rsid w:val="58592DEA"/>
    <w:rsid w:val="585A2BA3"/>
    <w:rsid w:val="58600134"/>
    <w:rsid w:val="58622AE1"/>
    <w:rsid w:val="58835678"/>
    <w:rsid w:val="58B00A21"/>
    <w:rsid w:val="58CC04B1"/>
    <w:rsid w:val="58E515A2"/>
    <w:rsid w:val="58E734E0"/>
    <w:rsid w:val="58E96414"/>
    <w:rsid w:val="59007E3F"/>
    <w:rsid w:val="59081FFB"/>
    <w:rsid w:val="590F07A7"/>
    <w:rsid w:val="592737C3"/>
    <w:rsid w:val="59317324"/>
    <w:rsid w:val="593B345D"/>
    <w:rsid w:val="5959749B"/>
    <w:rsid w:val="59723B31"/>
    <w:rsid w:val="598043D2"/>
    <w:rsid w:val="59B378C8"/>
    <w:rsid w:val="59B5285B"/>
    <w:rsid w:val="59CA4C45"/>
    <w:rsid w:val="59D27408"/>
    <w:rsid w:val="59E03327"/>
    <w:rsid w:val="59E90F0C"/>
    <w:rsid w:val="59EA6C53"/>
    <w:rsid w:val="59FF2497"/>
    <w:rsid w:val="5A011F0D"/>
    <w:rsid w:val="5A123FEF"/>
    <w:rsid w:val="5A13456C"/>
    <w:rsid w:val="5A1B29CD"/>
    <w:rsid w:val="5A3213CC"/>
    <w:rsid w:val="5A324BB9"/>
    <w:rsid w:val="5A3C6579"/>
    <w:rsid w:val="5A3F79D9"/>
    <w:rsid w:val="5A421C66"/>
    <w:rsid w:val="5A5A17CA"/>
    <w:rsid w:val="5A5A6916"/>
    <w:rsid w:val="5A613F67"/>
    <w:rsid w:val="5A7852CE"/>
    <w:rsid w:val="5A797591"/>
    <w:rsid w:val="5A8236B4"/>
    <w:rsid w:val="5A923954"/>
    <w:rsid w:val="5A934689"/>
    <w:rsid w:val="5A9661E9"/>
    <w:rsid w:val="5ADB63C9"/>
    <w:rsid w:val="5AE456F1"/>
    <w:rsid w:val="5AE8508D"/>
    <w:rsid w:val="5AEB6234"/>
    <w:rsid w:val="5B175F8A"/>
    <w:rsid w:val="5B2B5365"/>
    <w:rsid w:val="5B327DFD"/>
    <w:rsid w:val="5B597129"/>
    <w:rsid w:val="5B5D44B1"/>
    <w:rsid w:val="5B6551C7"/>
    <w:rsid w:val="5B672941"/>
    <w:rsid w:val="5B713595"/>
    <w:rsid w:val="5B7B12B8"/>
    <w:rsid w:val="5B7B2F7F"/>
    <w:rsid w:val="5B94797D"/>
    <w:rsid w:val="5B9F693F"/>
    <w:rsid w:val="5BA6412C"/>
    <w:rsid w:val="5BD26D55"/>
    <w:rsid w:val="5BE44267"/>
    <w:rsid w:val="5BF82D18"/>
    <w:rsid w:val="5C023D3C"/>
    <w:rsid w:val="5C06364E"/>
    <w:rsid w:val="5C0B328B"/>
    <w:rsid w:val="5C350497"/>
    <w:rsid w:val="5C505795"/>
    <w:rsid w:val="5C5C300B"/>
    <w:rsid w:val="5C6B016D"/>
    <w:rsid w:val="5C7F1DE4"/>
    <w:rsid w:val="5C8C327B"/>
    <w:rsid w:val="5CAA29DE"/>
    <w:rsid w:val="5CC82984"/>
    <w:rsid w:val="5CD370D4"/>
    <w:rsid w:val="5CFC4AEA"/>
    <w:rsid w:val="5D084C6C"/>
    <w:rsid w:val="5D107BB9"/>
    <w:rsid w:val="5D172345"/>
    <w:rsid w:val="5D2157A2"/>
    <w:rsid w:val="5D2F69F6"/>
    <w:rsid w:val="5D417334"/>
    <w:rsid w:val="5D4465A2"/>
    <w:rsid w:val="5D4A5147"/>
    <w:rsid w:val="5D4C5247"/>
    <w:rsid w:val="5D737FB7"/>
    <w:rsid w:val="5D8142EF"/>
    <w:rsid w:val="5DA24BC1"/>
    <w:rsid w:val="5DB813EA"/>
    <w:rsid w:val="5DBE5C60"/>
    <w:rsid w:val="5DCE4944"/>
    <w:rsid w:val="5DF65097"/>
    <w:rsid w:val="5E0B6395"/>
    <w:rsid w:val="5E3812B6"/>
    <w:rsid w:val="5E5220F5"/>
    <w:rsid w:val="5E532C21"/>
    <w:rsid w:val="5E5C3F5C"/>
    <w:rsid w:val="5E600F6A"/>
    <w:rsid w:val="5EC2408A"/>
    <w:rsid w:val="5ECB4D90"/>
    <w:rsid w:val="5ECC27B8"/>
    <w:rsid w:val="5ED748AD"/>
    <w:rsid w:val="5ED9170D"/>
    <w:rsid w:val="5EDD7094"/>
    <w:rsid w:val="5F081DCC"/>
    <w:rsid w:val="5F11376B"/>
    <w:rsid w:val="5F1F5B29"/>
    <w:rsid w:val="5F351677"/>
    <w:rsid w:val="5F360B5E"/>
    <w:rsid w:val="5F363BE9"/>
    <w:rsid w:val="5F393BFF"/>
    <w:rsid w:val="5F416395"/>
    <w:rsid w:val="5F630EFC"/>
    <w:rsid w:val="5F6F601C"/>
    <w:rsid w:val="5F70045A"/>
    <w:rsid w:val="5F817613"/>
    <w:rsid w:val="5F8666BE"/>
    <w:rsid w:val="5F876226"/>
    <w:rsid w:val="5F9C3B25"/>
    <w:rsid w:val="5FB40602"/>
    <w:rsid w:val="5FD369F7"/>
    <w:rsid w:val="5FD66BE9"/>
    <w:rsid w:val="5FF27DF4"/>
    <w:rsid w:val="5FF63CAE"/>
    <w:rsid w:val="5FF85C29"/>
    <w:rsid w:val="602430CA"/>
    <w:rsid w:val="604F4EA2"/>
    <w:rsid w:val="60664F9F"/>
    <w:rsid w:val="606741DD"/>
    <w:rsid w:val="606749EF"/>
    <w:rsid w:val="607C72D9"/>
    <w:rsid w:val="607D718D"/>
    <w:rsid w:val="60843EFB"/>
    <w:rsid w:val="60BC4C7D"/>
    <w:rsid w:val="60DA3F18"/>
    <w:rsid w:val="60DF6D9F"/>
    <w:rsid w:val="60F23FCF"/>
    <w:rsid w:val="60FD681B"/>
    <w:rsid w:val="611C3509"/>
    <w:rsid w:val="613E203E"/>
    <w:rsid w:val="613E686F"/>
    <w:rsid w:val="614D750B"/>
    <w:rsid w:val="616064C7"/>
    <w:rsid w:val="61702EEE"/>
    <w:rsid w:val="6174094C"/>
    <w:rsid w:val="61873F91"/>
    <w:rsid w:val="61904756"/>
    <w:rsid w:val="6194197B"/>
    <w:rsid w:val="61BC3F3C"/>
    <w:rsid w:val="61E73B0A"/>
    <w:rsid w:val="61EC62AE"/>
    <w:rsid w:val="61F907EB"/>
    <w:rsid w:val="61FD217C"/>
    <w:rsid w:val="62035163"/>
    <w:rsid w:val="621A6A9B"/>
    <w:rsid w:val="622F1C6D"/>
    <w:rsid w:val="626714CC"/>
    <w:rsid w:val="628446E3"/>
    <w:rsid w:val="6294481B"/>
    <w:rsid w:val="62B01EB1"/>
    <w:rsid w:val="62B52475"/>
    <w:rsid w:val="62EA6B23"/>
    <w:rsid w:val="62F20CF8"/>
    <w:rsid w:val="62F74381"/>
    <w:rsid w:val="62FA7436"/>
    <w:rsid w:val="62FF52ED"/>
    <w:rsid w:val="6301372B"/>
    <w:rsid w:val="63310027"/>
    <w:rsid w:val="63521F51"/>
    <w:rsid w:val="63557BC0"/>
    <w:rsid w:val="63674462"/>
    <w:rsid w:val="63707157"/>
    <w:rsid w:val="63825DAC"/>
    <w:rsid w:val="63A94AB4"/>
    <w:rsid w:val="63B54406"/>
    <w:rsid w:val="63BC2AF5"/>
    <w:rsid w:val="63D869D7"/>
    <w:rsid w:val="63E5107C"/>
    <w:rsid w:val="6402540B"/>
    <w:rsid w:val="641658D3"/>
    <w:rsid w:val="641C7545"/>
    <w:rsid w:val="64336CD9"/>
    <w:rsid w:val="64393EEC"/>
    <w:rsid w:val="643F080C"/>
    <w:rsid w:val="64545B06"/>
    <w:rsid w:val="645D1677"/>
    <w:rsid w:val="64673F6F"/>
    <w:rsid w:val="64777FC2"/>
    <w:rsid w:val="647A69BC"/>
    <w:rsid w:val="6481235D"/>
    <w:rsid w:val="64832F39"/>
    <w:rsid w:val="649A6FDE"/>
    <w:rsid w:val="64BF688F"/>
    <w:rsid w:val="64E27A9D"/>
    <w:rsid w:val="64E95F21"/>
    <w:rsid w:val="64F6537E"/>
    <w:rsid w:val="651A0BA8"/>
    <w:rsid w:val="65287066"/>
    <w:rsid w:val="653156DE"/>
    <w:rsid w:val="653846DE"/>
    <w:rsid w:val="653D1589"/>
    <w:rsid w:val="65416638"/>
    <w:rsid w:val="655E326E"/>
    <w:rsid w:val="65713361"/>
    <w:rsid w:val="65756773"/>
    <w:rsid w:val="65784C89"/>
    <w:rsid w:val="658C002F"/>
    <w:rsid w:val="65AB2292"/>
    <w:rsid w:val="65B000D9"/>
    <w:rsid w:val="65BD630A"/>
    <w:rsid w:val="65D75813"/>
    <w:rsid w:val="65F02C44"/>
    <w:rsid w:val="65F872ED"/>
    <w:rsid w:val="65F96CE3"/>
    <w:rsid w:val="661112D3"/>
    <w:rsid w:val="66187122"/>
    <w:rsid w:val="66191AA5"/>
    <w:rsid w:val="661B3420"/>
    <w:rsid w:val="662E71AF"/>
    <w:rsid w:val="66316CB9"/>
    <w:rsid w:val="663F78E6"/>
    <w:rsid w:val="66475E2E"/>
    <w:rsid w:val="664C554F"/>
    <w:rsid w:val="66667F97"/>
    <w:rsid w:val="66731BC3"/>
    <w:rsid w:val="667462E1"/>
    <w:rsid w:val="667A03EE"/>
    <w:rsid w:val="667B63A2"/>
    <w:rsid w:val="667E2B99"/>
    <w:rsid w:val="668762DD"/>
    <w:rsid w:val="669C1967"/>
    <w:rsid w:val="66A75DB8"/>
    <w:rsid w:val="670608DF"/>
    <w:rsid w:val="6746586A"/>
    <w:rsid w:val="674C5D38"/>
    <w:rsid w:val="675A0A8D"/>
    <w:rsid w:val="675C2F8B"/>
    <w:rsid w:val="67820C7B"/>
    <w:rsid w:val="678F6C65"/>
    <w:rsid w:val="67AE2295"/>
    <w:rsid w:val="67AF14A6"/>
    <w:rsid w:val="67C4720B"/>
    <w:rsid w:val="67D81414"/>
    <w:rsid w:val="67EF6B63"/>
    <w:rsid w:val="67F247CD"/>
    <w:rsid w:val="680F3043"/>
    <w:rsid w:val="68162914"/>
    <w:rsid w:val="68282FC6"/>
    <w:rsid w:val="68346A3C"/>
    <w:rsid w:val="685F5D78"/>
    <w:rsid w:val="68770D43"/>
    <w:rsid w:val="688C34C4"/>
    <w:rsid w:val="688E15AF"/>
    <w:rsid w:val="68917973"/>
    <w:rsid w:val="68A70573"/>
    <w:rsid w:val="68AC670A"/>
    <w:rsid w:val="68B76AF9"/>
    <w:rsid w:val="68BC699A"/>
    <w:rsid w:val="68CD608F"/>
    <w:rsid w:val="68ED2446"/>
    <w:rsid w:val="68EF3136"/>
    <w:rsid w:val="68FE1B8B"/>
    <w:rsid w:val="690035CB"/>
    <w:rsid w:val="69142323"/>
    <w:rsid w:val="69455A06"/>
    <w:rsid w:val="69456D32"/>
    <w:rsid w:val="695417AE"/>
    <w:rsid w:val="69933FEF"/>
    <w:rsid w:val="699F3F19"/>
    <w:rsid w:val="69A6310D"/>
    <w:rsid w:val="69C8338B"/>
    <w:rsid w:val="69FC28A9"/>
    <w:rsid w:val="6A2C4D23"/>
    <w:rsid w:val="6A4D0556"/>
    <w:rsid w:val="6A4F6BDB"/>
    <w:rsid w:val="6A5509C5"/>
    <w:rsid w:val="6A6B0884"/>
    <w:rsid w:val="6A6D10E8"/>
    <w:rsid w:val="6A6F1828"/>
    <w:rsid w:val="6A711F8A"/>
    <w:rsid w:val="6A726DAF"/>
    <w:rsid w:val="6A8F16AF"/>
    <w:rsid w:val="6AC116A4"/>
    <w:rsid w:val="6AF4338B"/>
    <w:rsid w:val="6B0414D8"/>
    <w:rsid w:val="6B0647AD"/>
    <w:rsid w:val="6B0B149C"/>
    <w:rsid w:val="6B4E1744"/>
    <w:rsid w:val="6B602F90"/>
    <w:rsid w:val="6B6F5FC8"/>
    <w:rsid w:val="6B741B9E"/>
    <w:rsid w:val="6B7A6207"/>
    <w:rsid w:val="6B8146C2"/>
    <w:rsid w:val="6BC27EE6"/>
    <w:rsid w:val="6BC92312"/>
    <w:rsid w:val="6BD51157"/>
    <w:rsid w:val="6BDB3C03"/>
    <w:rsid w:val="6BE731B8"/>
    <w:rsid w:val="6BEA1509"/>
    <w:rsid w:val="6BF25010"/>
    <w:rsid w:val="6BF3374A"/>
    <w:rsid w:val="6C0F2207"/>
    <w:rsid w:val="6C1A2E30"/>
    <w:rsid w:val="6C4C78C6"/>
    <w:rsid w:val="6C5A340C"/>
    <w:rsid w:val="6C751045"/>
    <w:rsid w:val="6C7A0B94"/>
    <w:rsid w:val="6C80463D"/>
    <w:rsid w:val="6CB63726"/>
    <w:rsid w:val="6CC9522C"/>
    <w:rsid w:val="6CF10F2C"/>
    <w:rsid w:val="6CFB7DD6"/>
    <w:rsid w:val="6D0067B6"/>
    <w:rsid w:val="6D090C0A"/>
    <w:rsid w:val="6D145FF7"/>
    <w:rsid w:val="6D1816A5"/>
    <w:rsid w:val="6D303C29"/>
    <w:rsid w:val="6D3B10A8"/>
    <w:rsid w:val="6D3B3C8F"/>
    <w:rsid w:val="6D41389E"/>
    <w:rsid w:val="6D425A75"/>
    <w:rsid w:val="6D464AA0"/>
    <w:rsid w:val="6D537D51"/>
    <w:rsid w:val="6D623A22"/>
    <w:rsid w:val="6D72507F"/>
    <w:rsid w:val="6D73384A"/>
    <w:rsid w:val="6D8722E7"/>
    <w:rsid w:val="6D8A74EC"/>
    <w:rsid w:val="6DA46351"/>
    <w:rsid w:val="6DA75624"/>
    <w:rsid w:val="6DAF227A"/>
    <w:rsid w:val="6DC315F8"/>
    <w:rsid w:val="6DD80D01"/>
    <w:rsid w:val="6E345501"/>
    <w:rsid w:val="6E397234"/>
    <w:rsid w:val="6E3B4C25"/>
    <w:rsid w:val="6E8B0951"/>
    <w:rsid w:val="6E992217"/>
    <w:rsid w:val="6EB12B84"/>
    <w:rsid w:val="6EB66A8D"/>
    <w:rsid w:val="6EC14994"/>
    <w:rsid w:val="6ECC39DE"/>
    <w:rsid w:val="6ED14355"/>
    <w:rsid w:val="6EE23116"/>
    <w:rsid w:val="6EEE6596"/>
    <w:rsid w:val="6EF07185"/>
    <w:rsid w:val="6EFB56FD"/>
    <w:rsid w:val="6F0253BE"/>
    <w:rsid w:val="6F0C4933"/>
    <w:rsid w:val="6F350904"/>
    <w:rsid w:val="6F356822"/>
    <w:rsid w:val="6F454DEF"/>
    <w:rsid w:val="6F4900BF"/>
    <w:rsid w:val="6F6C2D76"/>
    <w:rsid w:val="6FB07BFD"/>
    <w:rsid w:val="6FB8135C"/>
    <w:rsid w:val="6FBC583F"/>
    <w:rsid w:val="6FE52CE2"/>
    <w:rsid w:val="70167ED6"/>
    <w:rsid w:val="701D70CC"/>
    <w:rsid w:val="702C2AEF"/>
    <w:rsid w:val="704C16E5"/>
    <w:rsid w:val="704C516E"/>
    <w:rsid w:val="705630F1"/>
    <w:rsid w:val="705A7B04"/>
    <w:rsid w:val="705C0560"/>
    <w:rsid w:val="705C1713"/>
    <w:rsid w:val="707712CC"/>
    <w:rsid w:val="707C634D"/>
    <w:rsid w:val="70A314AF"/>
    <w:rsid w:val="70B95E94"/>
    <w:rsid w:val="70C86856"/>
    <w:rsid w:val="70CF03C5"/>
    <w:rsid w:val="71294654"/>
    <w:rsid w:val="712D5389"/>
    <w:rsid w:val="71322EBA"/>
    <w:rsid w:val="713657F8"/>
    <w:rsid w:val="71850C2A"/>
    <w:rsid w:val="71A21A1D"/>
    <w:rsid w:val="71A72565"/>
    <w:rsid w:val="71A909B6"/>
    <w:rsid w:val="71BC1E57"/>
    <w:rsid w:val="71C42B83"/>
    <w:rsid w:val="71C805BC"/>
    <w:rsid w:val="71E8134F"/>
    <w:rsid w:val="7211103F"/>
    <w:rsid w:val="721448FE"/>
    <w:rsid w:val="721745F7"/>
    <w:rsid w:val="72221E31"/>
    <w:rsid w:val="725535BF"/>
    <w:rsid w:val="72556DCE"/>
    <w:rsid w:val="72A0092C"/>
    <w:rsid w:val="72A51E07"/>
    <w:rsid w:val="72C3006E"/>
    <w:rsid w:val="72CD1BCE"/>
    <w:rsid w:val="72DF497A"/>
    <w:rsid w:val="72EB2428"/>
    <w:rsid w:val="72EF1EE5"/>
    <w:rsid w:val="72EF524D"/>
    <w:rsid w:val="72F412D3"/>
    <w:rsid w:val="72F61BB0"/>
    <w:rsid w:val="732E7B47"/>
    <w:rsid w:val="734260A1"/>
    <w:rsid w:val="734C1575"/>
    <w:rsid w:val="7359538F"/>
    <w:rsid w:val="736E35AD"/>
    <w:rsid w:val="73732081"/>
    <w:rsid w:val="738844BC"/>
    <w:rsid w:val="73973286"/>
    <w:rsid w:val="73B07D69"/>
    <w:rsid w:val="73C0302F"/>
    <w:rsid w:val="73D3535F"/>
    <w:rsid w:val="73EE061F"/>
    <w:rsid w:val="741C5143"/>
    <w:rsid w:val="742B4906"/>
    <w:rsid w:val="742F77F5"/>
    <w:rsid w:val="74376180"/>
    <w:rsid w:val="743D2872"/>
    <w:rsid w:val="74413321"/>
    <w:rsid w:val="74472731"/>
    <w:rsid w:val="74493D50"/>
    <w:rsid w:val="74593D7D"/>
    <w:rsid w:val="745D4123"/>
    <w:rsid w:val="746340C8"/>
    <w:rsid w:val="74636241"/>
    <w:rsid w:val="74A65E9E"/>
    <w:rsid w:val="74B50985"/>
    <w:rsid w:val="74C61D3D"/>
    <w:rsid w:val="750649D9"/>
    <w:rsid w:val="75117F38"/>
    <w:rsid w:val="752905C0"/>
    <w:rsid w:val="755D1DAF"/>
    <w:rsid w:val="756162D5"/>
    <w:rsid w:val="75710A67"/>
    <w:rsid w:val="7575758F"/>
    <w:rsid w:val="75951D2E"/>
    <w:rsid w:val="759A5E93"/>
    <w:rsid w:val="75AB62B8"/>
    <w:rsid w:val="75C149C6"/>
    <w:rsid w:val="75CB4728"/>
    <w:rsid w:val="75F77556"/>
    <w:rsid w:val="75FD5F56"/>
    <w:rsid w:val="761341F1"/>
    <w:rsid w:val="76256390"/>
    <w:rsid w:val="762A3768"/>
    <w:rsid w:val="762C25CF"/>
    <w:rsid w:val="764A6B45"/>
    <w:rsid w:val="76507FAB"/>
    <w:rsid w:val="76532747"/>
    <w:rsid w:val="765E7B27"/>
    <w:rsid w:val="765F513A"/>
    <w:rsid w:val="768369DA"/>
    <w:rsid w:val="768750A5"/>
    <w:rsid w:val="76A93A6B"/>
    <w:rsid w:val="76AC3649"/>
    <w:rsid w:val="76C90721"/>
    <w:rsid w:val="76E160BC"/>
    <w:rsid w:val="76E36CF1"/>
    <w:rsid w:val="771D3717"/>
    <w:rsid w:val="7720679F"/>
    <w:rsid w:val="774250C0"/>
    <w:rsid w:val="775F0069"/>
    <w:rsid w:val="776576F3"/>
    <w:rsid w:val="777B3C13"/>
    <w:rsid w:val="7783738C"/>
    <w:rsid w:val="778721D2"/>
    <w:rsid w:val="77A31C4E"/>
    <w:rsid w:val="77C97C6F"/>
    <w:rsid w:val="77CF2ED7"/>
    <w:rsid w:val="77DD070D"/>
    <w:rsid w:val="77E660E4"/>
    <w:rsid w:val="78131956"/>
    <w:rsid w:val="78233319"/>
    <w:rsid w:val="78332F43"/>
    <w:rsid w:val="78442AD7"/>
    <w:rsid w:val="784E19CE"/>
    <w:rsid w:val="785B6504"/>
    <w:rsid w:val="786960AE"/>
    <w:rsid w:val="786E0340"/>
    <w:rsid w:val="788621CF"/>
    <w:rsid w:val="78982637"/>
    <w:rsid w:val="78992C4F"/>
    <w:rsid w:val="78AC3589"/>
    <w:rsid w:val="78BA4EAC"/>
    <w:rsid w:val="78E05AB4"/>
    <w:rsid w:val="78E10E34"/>
    <w:rsid w:val="78EE6059"/>
    <w:rsid w:val="790610F9"/>
    <w:rsid w:val="7911359C"/>
    <w:rsid w:val="791340DD"/>
    <w:rsid w:val="791B3FAE"/>
    <w:rsid w:val="79232691"/>
    <w:rsid w:val="793C4FFA"/>
    <w:rsid w:val="79533327"/>
    <w:rsid w:val="79555771"/>
    <w:rsid w:val="796F252F"/>
    <w:rsid w:val="79A578CE"/>
    <w:rsid w:val="79B96689"/>
    <w:rsid w:val="7A031800"/>
    <w:rsid w:val="7A066923"/>
    <w:rsid w:val="7A13265D"/>
    <w:rsid w:val="7A304A63"/>
    <w:rsid w:val="7A584920"/>
    <w:rsid w:val="7A6E79F5"/>
    <w:rsid w:val="7A7655E3"/>
    <w:rsid w:val="7A77725C"/>
    <w:rsid w:val="7A7F4B3F"/>
    <w:rsid w:val="7A936878"/>
    <w:rsid w:val="7A9518DC"/>
    <w:rsid w:val="7AB5337B"/>
    <w:rsid w:val="7AD5377C"/>
    <w:rsid w:val="7AE63E8E"/>
    <w:rsid w:val="7AFE7B62"/>
    <w:rsid w:val="7B0467EC"/>
    <w:rsid w:val="7B1729B3"/>
    <w:rsid w:val="7B29076B"/>
    <w:rsid w:val="7B2D16DB"/>
    <w:rsid w:val="7B3552F0"/>
    <w:rsid w:val="7B4C5ED8"/>
    <w:rsid w:val="7B7126A9"/>
    <w:rsid w:val="7B7E183D"/>
    <w:rsid w:val="7B82153E"/>
    <w:rsid w:val="7B8E5BA1"/>
    <w:rsid w:val="7BA91DCA"/>
    <w:rsid w:val="7BAA3A4A"/>
    <w:rsid w:val="7BAC6AEA"/>
    <w:rsid w:val="7BAE39B7"/>
    <w:rsid w:val="7BC20E19"/>
    <w:rsid w:val="7BCA63F2"/>
    <w:rsid w:val="7BCF1FB5"/>
    <w:rsid w:val="7C061858"/>
    <w:rsid w:val="7C065B74"/>
    <w:rsid w:val="7C332A2B"/>
    <w:rsid w:val="7C423B24"/>
    <w:rsid w:val="7C813F42"/>
    <w:rsid w:val="7C8B1373"/>
    <w:rsid w:val="7C8B75BC"/>
    <w:rsid w:val="7C8E01DA"/>
    <w:rsid w:val="7C9C6C4B"/>
    <w:rsid w:val="7CC34B64"/>
    <w:rsid w:val="7CDF7823"/>
    <w:rsid w:val="7CEA5309"/>
    <w:rsid w:val="7D502B96"/>
    <w:rsid w:val="7D537327"/>
    <w:rsid w:val="7D713F42"/>
    <w:rsid w:val="7D73220E"/>
    <w:rsid w:val="7D762E29"/>
    <w:rsid w:val="7D80245A"/>
    <w:rsid w:val="7D83486C"/>
    <w:rsid w:val="7D863052"/>
    <w:rsid w:val="7D8B4157"/>
    <w:rsid w:val="7D986DA5"/>
    <w:rsid w:val="7DC039D9"/>
    <w:rsid w:val="7E0C4908"/>
    <w:rsid w:val="7E222D38"/>
    <w:rsid w:val="7E2E0B38"/>
    <w:rsid w:val="7E33367A"/>
    <w:rsid w:val="7E8B32F8"/>
    <w:rsid w:val="7E934B32"/>
    <w:rsid w:val="7EA84011"/>
    <w:rsid w:val="7EF11477"/>
    <w:rsid w:val="7F107334"/>
    <w:rsid w:val="7F16349E"/>
    <w:rsid w:val="7F362765"/>
    <w:rsid w:val="7F4347FB"/>
    <w:rsid w:val="7F45418F"/>
    <w:rsid w:val="7F8266ED"/>
    <w:rsid w:val="7F987361"/>
    <w:rsid w:val="7FA4483E"/>
    <w:rsid w:val="7FB536D9"/>
    <w:rsid w:val="7FC25DF7"/>
    <w:rsid w:val="7FCA4E1B"/>
    <w:rsid w:val="7FEF48FE"/>
    <w:rsid w:val="7FFB089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name="heading 4"/>
    <w:lsdException w:qFormat="1" w:uiPriority="0" w:semiHidden="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qFormat="1"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semiHidden="0"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qFormat="1" w:unhideWhenUsed="0" w:uiPriority="0" w:semiHidden="0" w:name="Body Text 2"/>
    <w:lsdException w:unhideWhenUsed="0" w:uiPriority="0" w:semiHidden="0" w:name="Body Text 3"/>
    <w:lsdException w:qFormat="1"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qFormat="1" w:unhideWhenUsed="0" w:uiPriority="0" w:semiHidden="0" w:name="HTML Cite"/>
    <w:lsdException w:qFormat="1" w:unhideWhenUsed="0" w:uiPriority="0" w:semiHidden="0" w:name="HTML Code"/>
    <w:lsdException w:qFormat="1" w:unhideWhenUsed="0" w:uiPriority="0" w:semiHidden="0" w:name="HTML Definition"/>
    <w:lsdException w:qFormat="1" w:unhideWhenUsed="0" w:uiPriority="0" w:semiHidden="0" w:name="HTML Keyboard"/>
    <w:lsdException w:unhideWhenUsed="0" w:uiPriority="0" w:semiHidden="0" w:name="HTML Preformatted"/>
    <w:lsdException w:qFormat="1" w:unhideWhenUsed="0" w:uiPriority="0" w:semiHidden="0" w:name="HTML Sample"/>
    <w:lsdException w:unhideWhenUsed="0" w:uiPriority="0" w:semiHidden="0" w:name="HTML Typewriter"/>
    <w:lsdException w:qFormat="1" w:unhideWhenUsed="0" w:uiPriority="0" w:semiHidden="0" w:name="HTML Variable"/>
    <w:lsdException w:qFormat="1" w:uiPriority="99" w:semiHidden="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4">
    <w:name w:val="heading 1"/>
    <w:basedOn w:val="1"/>
    <w:next w:val="1"/>
    <w:link w:val="60"/>
    <w:qFormat/>
    <w:uiPriority w:val="0"/>
    <w:pPr>
      <w:keepNext/>
      <w:keepLines/>
      <w:jc w:val="center"/>
      <w:outlineLvl w:val="0"/>
    </w:pPr>
    <w:rPr>
      <w:rFonts w:eastAsia="楷体_GB2312"/>
      <w:bCs/>
      <w:kern w:val="44"/>
      <w:sz w:val="48"/>
      <w:szCs w:val="48"/>
    </w:rPr>
  </w:style>
  <w:style w:type="paragraph" w:styleId="5">
    <w:name w:val="heading 2"/>
    <w:basedOn w:val="1"/>
    <w:next w:val="1"/>
    <w:link w:val="41"/>
    <w:unhideWhenUsed/>
    <w:qFormat/>
    <w:uiPriority w:val="0"/>
    <w:pPr>
      <w:keepNext/>
      <w:keepLines/>
      <w:jc w:val="center"/>
      <w:outlineLvl w:val="1"/>
    </w:pPr>
    <w:rPr>
      <w:rFonts w:ascii="Cambria" w:hAnsi="Cambria" w:cs="Cambria"/>
      <w:b/>
      <w:bCs/>
      <w:sz w:val="32"/>
      <w:szCs w:val="32"/>
    </w:rPr>
  </w:style>
  <w:style w:type="paragraph" w:styleId="3">
    <w:name w:val="heading 3"/>
    <w:basedOn w:val="1"/>
    <w:next w:val="1"/>
    <w:link w:val="40"/>
    <w:unhideWhenUsed/>
    <w:qFormat/>
    <w:uiPriority w:val="0"/>
    <w:pPr>
      <w:keepNext/>
      <w:keepLines/>
      <w:jc w:val="center"/>
      <w:outlineLvl w:val="2"/>
    </w:pPr>
    <w:rPr>
      <w:rFonts w:eastAsia="黑体"/>
      <w:bCs/>
      <w:sz w:val="32"/>
      <w:szCs w:val="32"/>
    </w:rPr>
  </w:style>
  <w:style w:type="paragraph" w:styleId="6">
    <w:name w:val="heading 5"/>
    <w:basedOn w:val="1"/>
    <w:next w:val="1"/>
    <w:unhideWhenUsed/>
    <w:qFormat/>
    <w:uiPriority w:val="0"/>
    <w:pPr>
      <w:keepNext/>
      <w:keepLines/>
      <w:spacing w:before="280" w:after="290" w:line="376" w:lineRule="auto"/>
      <w:outlineLvl w:val="4"/>
    </w:pPr>
    <w:rPr>
      <w:b/>
      <w:bCs/>
      <w:sz w:val="28"/>
      <w:szCs w:val="28"/>
    </w:rPr>
  </w:style>
  <w:style w:type="character" w:default="1" w:styleId="21">
    <w:name w:val="Default Paragraph Font"/>
    <w:unhideWhenUsed/>
    <w:qFormat/>
    <w:uiPriority w:val="1"/>
  </w:style>
  <w:style w:type="table" w:default="1" w:styleId="33">
    <w:name w:val="Normal Table"/>
    <w:unhideWhenUsed/>
    <w:qFormat/>
    <w:uiPriority w:val="99"/>
    <w:tblPr>
      <w:tblLayout w:type="fixed"/>
      <w:tblCellMar>
        <w:top w:w="0" w:type="dxa"/>
        <w:left w:w="108" w:type="dxa"/>
        <w:bottom w:w="0" w:type="dxa"/>
        <w:right w:w="108" w:type="dxa"/>
      </w:tblCellMar>
    </w:tblPr>
  </w:style>
  <w:style w:type="paragraph" w:customStyle="1" w:styleId="2">
    <w:name w:val="样式 标题 3 + 首行缩进:  2 字符"/>
    <w:basedOn w:val="3"/>
    <w:qFormat/>
    <w:uiPriority w:val="0"/>
    <w:pPr>
      <w:adjustRightInd w:val="0"/>
      <w:snapToGrid w:val="0"/>
      <w:spacing w:line="360" w:lineRule="auto"/>
      <w:jc w:val="left"/>
    </w:pPr>
    <w:rPr>
      <w:rFonts w:cs="宋体"/>
      <w:szCs w:val="20"/>
    </w:rPr>
  </w:style>
  <w:style w:type="paragraph" w:styleId="7">
    <w:name w:val="Normal Indent"/>
    <w:basedOn w:val="1"/>
    <w:qFormat/>
    <w:uiPriority w:val="0"/>
    <w:pPr>
      <w:ind w:firstLine="420" w:firstLineChars="200"/>
    </w:pPr>
    <w:rPr>
      <w:szCs w:val="20"/>
    </w:rPr>
  </w:style>
  <w:style w:type="paragraph" w:styleId="8">
    <w:name w:val="annotation text"/>
    <w:basedOn w:val="1"/>
    <w:qFormat/>
    <w:uiPriority w:val="0"/>
    <w:pPr>
      <w:jc w:val="left"/>
    </w:pPr>
    <w:rPr>
      <w:rFonts w:ascii="Calibri" w:hAnsi="Calibri" w:eastAsia="宋体" w:cs="Times New Roman"/>
    </w:rPr>
  </w:style>
  <w:style w:type="paragraph" w:styleId="9">
    <w:name w:val="Body Text"/>
    <w:basedOn w:val="1"/>
    <w:link w:val="44"/>
    <w:qFormat/>
    <w:uiPriority w:val="0"/>
    <w:pPr>
      <w:jc w:val="center"/>
    </w:pPr>
    <w:rPr>
      <w:rFonts w:ascii="仿宋_GB2312" w:eastAsia="仿宋_GB2312"/>
      <w:sz w:val="18"/>
      <w:szCs w:val="18"/>
    </w:rPr>
  </w:style>
  <w:style w:type="paragraph" w:styleId="10">
    <w:name w:val="toc 3"/>
    <w:basedOn w:val="1"/>
    <w:next w:val="1"/>
    <w:qFormat/>
    <w:uiPriority w:val="0"/>
    <w:pPr>
      <w:ind w:left="840" w:leftChars="600"/>
    </w:pPr>
    <w:rPr>
      <w:rFonts w:eastAsia="宋体"/>
      <w:sz w:val="24"/>
    </w:rPr>
  </w:style>
  <w:style w:type="paragraph" w:styleId="11">
    <w:name w:val="Plain Text"/>
    <w:basedOn w:val="1"/>
    <w:qFormat/>
    <w:uiPriority w:val="0"/>
    <w:pPr>
      <w:spacing w:after="200" w:line="480" w:lineRule="exact"/>
      <w:ind w:firstLine="560" w:firstLineChars="200"/>
    </w:pPr>
    <w:rPr>
      <w:rFonts w:ascii="宋体" w:hAnsi="Calibri" w:eastAsia="宋体" w:cs="Courier New"/>
      <w:sz w:val="28"/>
      <w:szCs w:val="28"/>
      <w:lang w:eastAsia="en-US" w:bidi="en-US"/>
    </w:rPr>
  </w:style>
  <w:style w:type="paragraph" w:styleId="12">
    <w:name w:val="Body Text Indent 2"/>
    <w:basedOn w:val="1"/>
    <w:qFormat/>
    <w:uiPriority w:val="0"/>
    <w:rPr>
      <w:szCs w:val="21"/>
    </w:rPr>
  </w:style>
  <w:style w:type="paragraph" w:styleId="13">
    <w:name w:val="Balloon Text"/>
    <w:basedOn w:val="1"/>
    <w:link w:val="69"/>
    <w:qFormat/>
    <w:uiPriority w:val="0"/>
    <w:rPr>
      <w:sz w:val="18"/>
      <w:szCs w:val="18"/>
    </w:rPr>
  </w:style>
  <w:style w:type="paragraph" w:styleId="14">
    <w:name w:val="footer"/>
    <w:basedOn w:val="1"/>
    <w:qFormat/>
    <w:uiPriority w:val="0"/>
    <w:pPr>
      <w:tabs>
        <w:tab w:val="center" w:pos="4153"/>
        <w:tab w:val="right" w:pos="8306"/>
      </w:tabs>
      <w:snapToGrid w:val="0"/>
      <w:jc w:val="left"/>
    </w:pPr>
    <w:rPr>
      <w:sz w:val="18"/>
    </w:rPr>
  </w:style>
  <w:style w:type="paragraph" w:styleId="15">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16">
    <w:name w:val="toc 1"/>
    <w:basedOn w:val="1"/>
    <w:next w:val="1"/>
    <w:qFormat/>
    <w:uiPriority w:val="0"/>
    <w:rPr>
      <w:rFonts w:eastAsia="宋体"/>
      <w:b/>
      <w:sz w:val="28"/>
    </w:rPr>
  </w:style>
  <w:style w:type="paragraph" w:styleId="17">
    <w:name w:val="toc 2"/>
    <w:basedOn w:val="1"/>
    <w:next w:val="1"/>
    <w:qFormat/>
    <w:uiPriority w:val="0"/>
    <w:pPr>
      <w:ind w:left="200" w:leftChars="200"/>
    </w:pPr>
    <w:rPr>
      <w:rFonts w:eastAsia="宋体"/>
      <w:sz w:val="24"/>
    </w:rPr>
  </w:style>
  <w:style w:type="paragraph" w:styleId="18">
    <w:name w:val="Body Text 2"/>
    <w:basedOn w:val="1"/>
    <w:qFormat/>
    <w:uiPriority w:val="0"/>
    <w:pPr>
      <w:spacing w:line="480" w:lineRule="auto"/>
    </w:pPr>
  </w:style>
  <w:style w:type="paragraph" w:styleId="19">
    <w:name w:val="Normal (Web)"/>
    <w:basedOn w:val="1"/>
    <w:qFormat/>
    <w:uiPriority w:val="0"/>
    <w:pPr>
      <w:widowControl/>
      <w:spacing w:before="100" w:beforeAutospacing="1" w:after="100" w:afterAutospacing="1"/>
      <w:jc w:val="left"/>
    </w:pPr>
    <w:rPr>
      <w:rFonts w:hint="eastAsia" w:ascii="宋体" w:hAnsi="宋体"/>
      <w:kern w:val="0"/>
      <w:sz w:val="24"/>
    </w:rPr>
  </w:style>
  <w:style w:type="paragraph" w:styleId="20">
    <w:name w:val="Title"/>
    <w:basedOn w:val="1"/>
    <w:next w:val="1"/>
    <w:qFormat/>
    <w:uiPriority w:val="0"/>
    <w:pPr>
      <w:spacing w:before="240" w:after="60"/>
      <w:jc w:val="center"/>
    </w:pPr>
    <w:rPr>
      <w:rFonts w:ascii="Cambria" w:hAnsi="Cambria"/>
      <w:b/>
      <w:sz w:val="32"/>
      <w:szCs w:val="20"/>
    </w:rPr>
  </w:style>
  <w:style w:type="character" w:styleId="22">
    <w:name w:val="Strong"/>
    <w:basedOn w:val="21"/>
    <w:qFormat/>
    <w:uiPriority w:val="0"/>
    <w:rPr>
      <w:b/>
      <w:vanish/>
    </w:rPr>
  </w:style>
  <w:style w:type="character" w:styleId="23">
    <w:name w:val="page number"/>
    <w:basedOn w:val="21"/>
    <w:qFormat/>
    <w:uiPriority w:val="0"/>
  </w:style>
  <w:style w:type="character" w:styleId="24">
    <w:name w:val="FollowedHyperlink"/>
    <w:basedOn w:val="21"/>
    <w:qFormat/>
    <w:uiPriority w:val="0"/>
    <w:rPr>
      <w:color w:val="338DE6"/>
      <w:u w:val="none"/>
    </w:rPr>
  </w:style>
  <w:style w:type="character" w:styleId="25">
    <w:name w:val="Emphasis"/>
    <w:basedOn w:val="21"/>
    <w:qFormat/>
    <w:uiPriority w:val="0"/>
  </w:style>
  <w:style w:type="character" w:styleId="26">
    <w:name w:val="HTML Definition"/>
    <w:basedOn w:val="21"/>
    <w:qFormat/>
    <w:uiPriority w:val="0"/>
  </w:style>
  <w:style w:type="character" w:styleId="27">
    <w:name w:val="HTML Variable"/>
    <w:basedOn w:val="21"/>
    <w:qFormat/>
    <w:uiPriority w:val="0"/>
  </w:style>
  <w:style w:type="character" w:styleId="28">
    <w:name w:val="Hyperlink"/>
    <w:basedOn w:val="21"/>
    <w:qFormat/>
    <w:uiPriority w:val="0"/>
    <w:rPr>
      <w:color w:val="0000FF"/>
      <w:u w:val="single"/>
    </w:rPr>
  </w:style>
  <w:style w:type="character" w:styleId="29">
    <w:name w:val="HTML Code"/>
    <w:basedOn w:val="21"/>
    <w:qFormat/>
    <w:uiPriority w:val="0"/>
    <w:rPr>
      <w:rFonts w:ascii="monospace" w:hAnsi="monospace" w:eastAsia="monospace" w:cs="monospace"/>
      <w:sz w:val="21"/>
      <w:szCs w:val="21"/>
    </w:rPr>
  </w:style>
  <w:style w:type="character" w:styleId="30">
    <w:name w:val="HTML Cite"/>
    <w:basedOn w:val="21"/>
    <w:qFormat/>
    <w:uiPriority w:val="0"/>
  </w:style>
  <w:style w:type="character" w:styleId="31">
    <w:name w:val="HTML Keyboard"/>
    <w:basedOn w:val="21"/>
    <w:qFormat/>
    <w:uiPriority w:val="0"/>
    <w:rPr>
      <w:rFonts w:hint="default" w:ascii="monospace" w:hAnsi="monospace" w:eastAsia="monospace" w:cs="monospace"/>
      <w:sz w:val="21"/>
      <w:szCs w:val="21"/>
    </w:rPr>
  </w:style>
  <w:style w:type="character" w:styleId="32">
    <w:name w:val="HTML Sample"/>
    <w:basedOn w:val="21"/>
    <w:qFormat/>
    <w:uiPriority w:val="0"/>
    <w:rPr>
      <w:rFonts w:hint="default" w:ascii="monospace" w:hAnsi="monospace" w:eastAsia="monospace" w:cs="monospace"/>
      <w:sz w:val="21"/>
      <w:szCs w:val="21"/>
    </w:rPr>
  </w:style>
  <w:style w:type="table" w:styleId="34">
    <w:name w:val="Table Grid"/>
    <w:basedOn w:val="33"/>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style>
  <w:style w:type="paragraph" w:customStyle="1" w:styleId="35">
    <w:name w:val="样式 左侧"/>
    <w:basedOn w:val="1"/>
    <w:next w:val="1"/>
    <w:qFormat/>
    <w:uiPriority w:val="0"/>
    <w:rPr>
      <w:rFonts w:cs="宋体"/>
      <w:szCs w:val="20"/>
    </w:rPr>
  </w:style>
  <w:style w:type="paragraph" w:customStyle="1" w:styleId="36">
    <w:name w:val="Char"/>
    <w:basedOn w:val="1"/>
    <w:qFormat/>
    <w:uiPriority w:val="0"/>
    <w:rPr>
      <w:rFonts w:ascii="Times New Roman" w:eastAsia="宋体"/>
    </w:rPr>
  </w:style>
  <w:style w:type="paragraph" w:customStyle="1" w:styleId="37">
    <w:name w:val="样式35"/>
    <w:basedOn w:val="1"/>
    <w:qFormat/>
    <w:uiPriority w:val="0"/>
    <w:pPr>
      <w:adjustRightInd w:val="0"/>
      <w:spacing w:line="312" w:lineRule="auto"/>
      <w:ind w:firstLine="567"/>
    </w:pPr>
    <w:rPr>
      <w:rFonts w:ascii="宋体"/>
      <w:kern w:val="0"/>
      <w:sz w:val="28"/>
      <w:szCs w:val="20"/>
    </w:rPr>
  </w:style>
  <w:style w:type="paragraph" w:customStyle="1" w:styleId="38">
    <w:name w:val="Char Char Char Char Char Char Char Char Char Char Char Char Char Char Char Char"/>
    <w:basedOn w:val="1"/>
    <w:qFormat/>
    <w:uiPriority w:val="0"/>
    <w:pPr>
      <w:widowControl/>
      <w:spacing w:line="240" w:lineRule="exact"/>
      <w:jc w:val="left"/>
    </w:pPr>
    <w:rPr>
      <w:rFonts w:ascii="Verdana" w:hAnsi="Verdana"/>
      <w:szCs w:val="20"/>
      <w:lang w:eastAsia="en-US"/>
    </w:rPr>
  </w:style>
  <w:style w:type="paragraph" w:customStyle="1" w:styleId="39">
    <w:name w:val="xl44"/>
    <w:basedOn w:val="1"/>
    <w:qFormat/>
    <w:uiPriority w:val="0"/>
    <w:pPr>
      <w:widowControl/>
      <w:spacing w:before="100" w:beforeAutospacing="1" w:after="100" w:afterAutospacing="1"/>
      <w:jc w:val="center"/>
      <w:textAlignment w:val="center"/>
    </w:pPr>
    <w:rPr>
      <w:kern w:val="0"/>
      <w:sz w:val="24"/>
      <w:szCs w:val="20"/>
    </w:rPr>
  </w:style>
  <w:style w:type="character" w:customStyle="1" w:styleId="40">
    <w:name w:val="标题 3 Char"/>
    <w:link w:val="3"/>
    <w:qFormat/>
    <w:uiPriority w:val="0"/>
    <w:rPr>
      <w:rFonts w:eastAsia="黑体"/>
      <w:bCs/>
      <w:sz w:val="32"/>
      <w:szCs w:val="32"/>
    </w:rPr>
  </w:style>
  <w:style w:type="character" w:customStyle="1" w:styleId="41">
    <w:name w:val="标题 2 Char"/>
    <w:link w:val="5"/>
    <w:qFormat/>
    <w:uiPriority w:val="0"/>
    <w:rPr>
      <w:rFonts w:ascii="Cambria" w:hAnsi="Cambria" w:cs="Cambria"/>
      <w:b/>
      <w:bCs/>
      <w:sz w:val="32"/>
      <w:szCs w:val="32"/>
    </w:rPr>
  </w:style>
  <w:style w:type="paragraph" w:customStyle="1" w:styleId="42">
    <w:name w:val="xl34"/>
    <w:basedOn w:val="1"/>
    <w:qFormat/>
    <w:uiPriority w:val="0"/>
    <w:pPr>
      <w:widowControl/>
      <w:pBdr>
        <w:bottom w:val="single" w:color="auto" w:sz="8" w:space="0"/>
        <w:right w:val="single" w:color="000000" w:sz="8" w:space="0"/>
      </w:pBdr>
      <w:spacing w:before="100" w:beforeAutospacing="1" w:after="100" w:afterAutospacing="1"/>
      <w:jc w:val="center"/>
      <w:textAlignment w:val="top"/>
    </w:pPr>
    <w:rPr>
      <w:rFonts w:ascii="Arial Unicode MS" w:hAnsi="Arial Unicode MS" w:eastAsia="Arial Unicode MS"/>
      <w:kern w:val="0"/>
      <w:szCs w:val="21"/>
    </w:rPr>
  </w:style>
  <w:style w:type="paragraph" w:customStyle="1" w:styleId="43">
    <w:name w:val="列出段落1"/>
    <w:basedOn w:val="1"/>
    <w:qFormat/>
    <w:uiPriority w:val="34"/>
    <w:pPr>
      <w:ind w:left="720"/>
      <w:contextualSpacing/>
    </w:pPr>
  </w:style>
  <w:style w:type="character" w:customStyle="1" w:styleId="44">
    <w:name w:val="正文文本 Char"/>
    <w:link w:val="9"/>
    <w:qFormat/>
    <w:uiPriority w:val="0"/>
    <w:rPr>
      <w:rFonts w:ascii="仿宋_GB2312" w:eastAsia="仿宋_GB2312"/>
      <w:sz w:val="18"/>
      <w:szCs w:val="18"/>
      <w:lang w:val="en-US" w:eastAsia="zh-CN" w:bidi="ar-SA"/>
    </w:rPr>
  </w:style>
  <w:style w:type="paragraph" w:customStyle="1" w:styleId="45">
    <w:name w:val="bgbt5附表标题"/>
    <w:basedOn w:val="1"/>
    <w:next w:val="1"/>
    <w:qFormat/>
    <w:uiPriority w:val="0"/>
    <w:pPr>
      <w:spacing w:before="60" w:line="360" w:lineRule="auto"/>
      <w:jc w:val="center"/>
      <w:outlineLvl w:val="4"/>
    </w:pPr>
    <w:rPr>
      <w:rFonts w:eastAsia="黑体"/>
      <w:szCs w:val="20"/>
    </w:rPr>
  </w:style>
  <w:style w:type="character" w:customStyle="1" w:styleId="46">
    <w:name w:val="表头 Char"/>
    <w:link w:val="47"/>
    <w:qFormat/>
    <w:locked/>
    <w:uiPriority w:val="0"/>
    <w:rPr>
      <w:rFonts w:ascii="黑体" w:eastAsia="黑体"/>
    </w:rPr>
  </w:style>
  <w:style w:type="paragraph" w:customStyle="1" w:styleId="47">
    <w:name w:val="表头"/>
    <w:basedOn w:val="1"/>
    <w:link w:val="46"/>
    <w:qFormat/>
    <w:uiPriority w:val="0"/>
    <w:pPr>
      <w:spacing w:line="360" w:lineRule="auto"/>
      <w:jc w:val="center"/>
    </w:pPr>
    <w:rPr>
      <w:rFonts w:ascii="黑体" w:eastAsia="黑体"/>
    </w:rPr>
  </w:style>
  <w:style w:type="character" w:customStyle="1" w:styleId="48">
    <w:name w:val="fontstrikethrough"/>
    <w:basedOn w:val="21"/>
    <w:qFormat/>
    <w:uiPriority w:val="0"/>
    <w:rPr>
      <w:strike/>
    </w:rPr>
  </w:style>
  <w:style w:type="character" w:customStyle="1" w:styleId="49">
    <w:name w:val="fontborder"/>
    <w:basedOn w:val="21"/>
    <w:qFormat/>
    <w:uiPriority w:val="0"/>
    <w:rPr>
      <w:bdr w:val="single" w:color="000000" w:sz="6" w:space="0"/>
    </w:rPr>
  </w:style>
  <w:style w:type="paragraph" w:customStyle="1" w:styleId="50">
    <w:name w:val="样式 左侧:  0 厘米 首行缩进:  0.85 厘米"/>
    <w:basedOn w:val="1"/>
    <w:qFormat/>
    <w:uiPriority w:val="0"/>
    <w:pPr>
      <w:ind w:firstLine="480"/>
    </w:pPr>
    <w:rPr>
      <w:rFonts w:eastAsia="仿宋_GB2312"/>
      <w:sz w:val="24"/>
      <w:szCs w:val="20"/>
    </w:rPr>
  </w:style>
  <w:style w:type="character" w:customStyle="1" w:styleId="51">
    <w:name w:val="font11"/>
    <w:basedOn w:val="21"/>
    <w:qFormat/>
    <w:uiPriority w:val="0"/>
    <w:rPr>
      <w:rFonts w:hint="eastAsia" w:ascii="宋体" w:hAnsi="宋体" w:eastAsia="宋体" w:cs="宋体"/>
      <w:color w:val="000000"/>
      <w:sz w:val="18"/>
      <w:szCs w:val="18"/>
      <w:u w:val="none"/>
    </w:rPr>
  </w:style>
  <w:style w:type="character" w:customStyle="1" w:styleId="52">
    <w:name w:val="font21"/>
    <w:basedOn w:val="21"/>
    <w:qFormat/>
    <w:uiPriority w:val="0"/>
    <w:rPr>
      <w:rFonts w:hint="default" w:ascii="Times New Roman" w:hAnsi="Times New Roman" w:cs="Times New Roman"/>
      <w:color w:val="000000"/>
      <w:sz w:val="18"/>
      <w:szCs w:val="18"/>
      <w:u w:val="none"/>
    </w:rPr>
  </w:style>
  <w:style w:type="character" w:customStyle="1" w:styleId="53">
    <w:name w:val="font41"/>
    <w:basedOn w:val="21"/>
    <w:qFormat/>
    <w:uiPriority w:val="0"/>
    <w:rPr>
      <w:rFonts w:hint="default" w:ascii="Times New Roman" w:hAnsi="Times New Roman" w:cs="Times New Roman"/>
      <w:color w:val="000000"/>
      <w:sz w:val="18"/>
      <w:szCs w:val="18"/>
      <w:u w:val="none"/>
      <w:vertAlign w:val="superscript"/>
    </w:rPr>
  </w:style>
  <w:style w:type="character" w:customStyle="1" w:styleId="54">
    <w:name w:val="font51"/>
    <w:basedOn w:val="21"/>
    <w:qFormat/>
    <w:uiPriority w:val="0"/>
    <w:rPr>
      <w:rFonts w:hint="eastAsia" w:ascii="宋体" w:hAnsi="宋体" w:eastAsia="宋体" w:cs="宋体"/>
      <w:b/>
      <w:color w:val="000000"/>
      <w:sz w:val="18"/>
      <w:szCs w:val="18"/>
      <w:u w:val="none"/>
    </w:rPr>
  </w:style>
  <w:style w:type="character" w:customStyle="1" w:styleId="55">
    <w:name w:val="font61"/>
    <w:basedOn w:val="21"/>
    <w:qFormat/>
    <w:uiPriority w:val="0"/>
    <w:rPr>
      <w:rFonts w:hint="default" w:ascii="Times New Roman" w:hAnsi="Times New Roman" w:cs="Times New Roman"/>
      <w:color w:val="000000"/>
      <w:sz w:val="18"/>
      <w:szCs w:val="18"/>
      <w:u w:val="none"/>
    </w:rPr>
  </w:style>
  <w:style w:type="character" w:customStyle="1" w:styleId="56">
    <w:name w:val="font111"/>
    <w:basedOn w:val="21"/>
    <w:qFormat/>
    <w:uiPriority w:val="0"/>
    <w:rPr>
      <w:rFonts w:hint="default" w:ascii="Times New Roman" w:hAnsi="Times New Roman" w:cs="Times New Roman"/>
      <w:color w:val="000000"/>
      <w:sz w:val="18"/>
      <w:szCs w:val="18"/>
      <w:u w:val="none"/>
      <w:vertAlign w:val="superscript"/>
    </w:rPr>
  </w:style>
  <w:style w:type="character" w:customStyle="1" w:styleId="57">
    <w:name w:val="font31"/>
    <w:basedOn w:val="21"/>
    <w:qFormat/>
    <w:uiPriority w:val="0"/>
    <w:rPr>
      <w:rFonts w:hint="default" w:ascii="Times New Roman" w:hAnsi="Times New Roman" w:cs="Times New Roman"/>
      <w:color w:val="000000"/>
      <w:sz w:val="18"/>
      <w:szCs w:val="18"/>
      <w:u w:val="none"/>
    </w:rPr>
  </w:style>
  <w:style w:type="paragraph" w:customStyle="1" w:styleId="58">
    <w:name w:val="p17"/>
    <w:basedOn w:val="1"/>
    <w:qFormat/>
    <w:uiPriority w:val="0"/>
    <w:pPr>
      <w:widowControl/>
      <w:snapToGrid w:val="0"/>
    </w:pPr>
    <w:rPr>
      <w:rFonts w:ascii="宋体" w:hAnsi="宋体" w:cs="宋体"/>
      <w:color w:val="0000FF"/>
      <w:kern w:val="0"/>
      <w:sz w:val="32"/>
      <w:szCs w:val="32"/>
    </w:rPr>
  </w:style>
  <w:style w:type="character" w:customStyle="1" w:styleId="59">
    <w:name w:val="15"/>
    <w:basedOn w:val="21"/>
    <w:qFormat/>
    <w:uiPriority w:val="0"/>
    <w:rPr>
      <w:rFonts w:hint="eastAsia" w:ascii="宋体" w:hAnsi="宋体" w:eastAsia="宋体"/>
      <w:color w:val="000000"/>
      <w:sz w:val="28"/>
      <w:szCs w:val="28"/>
    </w:rPr>
  </w:style>
  <w:style w:type="character" w:customStyle="1" w:styleId="60">
    <w:name w:val="标题 1 Char"/>
    <w:link w:val="4"/>
    <w:qFormat/>
    <w:uiPriority w:val="0"/>
    <w:rPr>
      <w:rFonts w:eastAsia="楷体_GB2312"/>
      <w:bCs/>
      <w:kern w:val="44"/>
      <w:sz w:val="48"/>
      <w:szCs w:val="48"/>
    </w:rPr>
  </w:style>
  <w:style w:type="paragraph" w:customStyle="1" w:styleId="61">
    <w:name w:val="正文文本1"/>
    <w:basedOn w:val="1"/>
    <w:link w:val="63"/>
    <w:qFormat/>
    <w:uiPriority w:val="0"/>
    <w:pPr>
      <w:shd w:val="clear" w:color="auto" w:fill="FFFFFF"/>
      <w:spacing w:line="454" w:lineRule="exact"/>
      <w:ind w:firstLine="460"/>
      <w:jc w:val="distribute"/>
    </w:pPr>
    <w:rPr>
      <w:rFonts w:ascii="MingLiU" w:hAnsi="MingLiU" w:eastAsia="MingLiU" w:cs="MingLiU"/>
      <w:szCs w:val="21"/>
    </w:rPr>
  </w:style>
  <w:style w:type="character" w:customStyle="1" w:styleId="62">
    <w:name w:val="正文文本 + Times New Roman"/>
    <w:basedOn w:val="63"/>
    <w:qFormat/>
    <w:uiPriority w:val="0"/>
    <w:rPr>
      <w:rFonts w:ascii="Times New Roman" w:hAnsi="Times New Roman" w:eastAsia="Times New Roman" w:cs="Times New Roman"/>
      <w:color w:val="000000"/>
      <w:spacing w:val="0"/>
      <w:w w:val="100"/>
      <w:position w:val="0"/>
      <w:sz w:val="23"/>
      <w:szCs w:val="23"/>
      <w:lang w:val="zh-TW"/>
    </w:rPr>
  </w:style>
  <w:style w:type="character" w:customStyle="1" w:styleId="63">
    <w:name w:val="正文文本_"/>
    <w:basedOn w:val="21"/>
    <w:link w:val="61"/>
    <w:qFormat/>
    <w:uiPriority w:val="0"/>
    <w:rPr>
      <w:rFonts w:ascii="MingLiU" w:hAnsi="MingLiU" w:eastAsia="MingLiU" w:cs="MingLiU"/>
      <w:sz w:val="21"/>
      <w:szCs w:val="21"/>
      <w:u w:val="none"/>
    </w:rPr>
  </w:style>
  <w:style w:type="character" w:customStyle="1" w:styleId="64">
    <w:name w:val="正文文本 + 9 pt"/>
    <w:basedOn w:val="63"/>
    <w:qFormat/>
    <w:uiPriority w:val="0"/>
    <w:rPr>
      <w:color w:val="000000"/>
      <w:spacing w:val="0"/>
      <w:w w:val="100"/>
      <w:position w:val="0"/>
      <w:sz w:val="18"/>
      <w:szCs w:val="18"/>
      <w:lang w:val="zh-TW"/>
    </w:rPr>
  </w:style>
  <w:style w:type="paragraph" w:customStyle="1" w:styleId="65">
    <w:name w:val="标题 #2"/>
    <w:basedOn w:val="1"/>
    <w:link w:val="66"/>
    <w:unhideWhenUsed/>
    <w:qFormat/>
    <w:uiPriority w:val="99"/>
    <w:pPr>
      <w:shd w:val="clear" w:color="auto" w:fill="FFFFFF"/>
      <w:spacing w:line="240" w:lineRule="atLeast"/>
      <w:jc w:val="center"/>
      <w:outlineLvl w:val="1"/>
    </w:pPr>
    <w:rPr>
      <w:rFonts w:hint="eastAsia" w:ascii="MingLiU" w:hAnsi="MingLiU" w:eastAsia="MingLiU"/>
      <w:sz w:val="22"/>
    </w:rPr>
  </w:style>
  <w:style w:type="character" w:customStyle="1" w:styleId="66">
    <w:name w:val="标题 #2_"/>
    <w:basedOn w:val="21"/>
    <w:link w:val="65"/>
    <w:unhideWhenUsed/>
    <w:qFormat/>
    <w:uiPriority w:val="99"/>
    <w:rPr>
      <w:rFonts w:hint="eastAsia" w:ascii="MingLiU" w:hAnsi="MingLiU" w:eastAsia="MingLiU"/>
      <w:sz w:val="22"/>
    </w:rPr>
  </w:style>
  <w:style w:type="character" w:customStyle="1" w:styleId="67">
    <w:name w:val="标题 #2 + Calibri"/>
    <w:basedOn w:val="66"/>
    <w:unhideWhenUsed/>
    <w:qFormat/>
    <w:uiPriority w:val="99"/>
    <w:rPr>
      <w:rFonts w:hint="default" w:ascii="Calibri" w:hAnsi="Calibri" w:eastAsia="Calibri"/>
      <w:spacing w:val="-10"/>
      <w:sz w:val="24"/>
      <w:lang w:val="en-US" w:eastAsia="en-US"/>
    </w:rPr>
  </w:style>
  <w:style w:type="character" w:customStyle="1" w:styleId="68">
    <w:name w:val="标题 #2 + Impact"/>
    <w:basedOn w:val="66"/>
    <w:unhideWhenUsed/>
    <w:qFormat/>
    <w:uiPriority w:val="99"/>
    <w:rPr>
      <w:rFonts w:hint="default" w:ascii="Impact" w:hAnsi="Impact" w:eastAsia="Impact"/>
      <w:sz w:val="17"/>
      <w:lang w:val="en-US" w:eastAsia="en-US"/>
    </w:rPr>
  </w:style>
  <w:style w:type="character" w:customStyle="1" w:styleId="69">
    <w:name w:val="批注框文本 Char"/>
    <w:basedOn w:val="21"/>
    <w:link w:val="13"/>
    <w:qFormat/>
    <w:uiPriority w:val="0"/>
    <w:rPr>
      <w:rFonts w:asciiTheme="minorHAnsi" w:hAnsiTheme="minorHAnsi" w:eastAsiaTheme="minorEastAsia" w:cstheme="minorBidi"/>
      <w:kern w:val="2"/>
      <w:sz w:val="18"/>
      <w:szCs w:val="18"/>
    </w:rPr>
  </w:style>
  <w:style w:type="character" w:customStyle="1" w:styleId="70">
    <w:name w:val="正文文本 + 8 pt"/>
    <w:basedOn w:val="63"/>
    <w:unhideWhenUsed/>
    <w:qFormat/>
    <w:uiPriority w:val="99"/>
    <w:rPr>
      <w:rFonts w:hint="eastAsia"/>
      <w:color w:val="845F4C"/>
      <w:spacing w:val="12"/>
      <w:sz w:val="16"/>
    </w:rPr>
  </w:style>
</w:styles>
</file>

<file path=word/_rels/document.xml.rels><?xml version="1.0" encoding="UTF-8" standalone="yes"?>
<Relationships xmlns="http://schemas.openxmlformats.org/package/2006/relationships"><Relationship Id="rId9" Type="http://schemas.openxmlformats.org/officeDocument/2006/relationships/image" Target="media/image1.png"/><Relationship Id="rId8" Type="http://schemas.openxmlformats.org/officeDocument/2006/relationships/theme" Target="theme/theme1.xml"/><Relationship Id="rId7" Type="http://schemas.openxmlformats.org/officeDocument/2006/relationships/footer" Target="footer5.xml"/><Relationship Id="rId6" Type="http://schemas.openxmlformats.org/officeDocument/2006/relationships/footer" Target="footer4.xml"/><Relationship Id="rId5" Type="http://schemas.openxmlformats.org/officeDocument/2006/relationships/footer" Target="footer3.xml"/><Relationship Id="rId4" Type="http://schemas.openxmlformats.org/officeDocument/2006/relationships/footer" Target="footer2.xml"/><Relationship Id="rId3" Type="http://schemas.openxmlformats.org/officeDocument/2006/relationships/footer" Target="footer1.xml"/><Relationship Id="rId24" Type="http://schemas.openxmlformats.org/officeDocument/2006/relationships/fontTable" Target="fontTable.xml"/><Relationship Id="rId23" Type="http://schemas.openxmlformats.org/officeDocument/2006/relationships/numbering" Target="numbering.xml"/><Relationship Id="rId22" Type="http://schemas.openxmlformats.org/officeDocument/2006/relationships/customXml" Target="../customXml/item1.xml"/><Relationship Id="rId21" Type="http://schemas.openxmlformats.org/officeDocument/2006/relationships/image" Target="media/image12.jpeg"/><Relationship Id="rId20" Type="http://schemas.openxmlformats.org/officeDocument/2006/relationships/image" Target="media/image11.jpeg"/><Relationship Id="rId2" Type="http://schemas.openxmlformats.org/officeDocument/2006/relationships/settings" Target="settings.xml"/><Relationship Id="rId19" Type="http://schemas.openxmlformats.org/officeDocument/2006/relationships/image" Target="media/image10.jpeg"/><Relationship Id="rId18" Type="http://schemas.openxmlformats.org/officeDocument/2006/relationships/image" Target="media/image9.jpeg"/><Relationship Id="rId17" Type="http://schemas.openxmlformats.org/officeDocument/2006/relationships/image" Target="media/image8.jpeg"/><Relationship Id="rId16" Type="http://schemas.openxmlformats.org/officeDocument/2006/relationships/image" Target="media/image7.jpeg"/><Relationship Id="rId15" Type="http://schemas.openxmlformats.org/officeDocument/2006/relationships/image" Target="media/image6.jpeg"/><Relationship Id="rId14" Type="http://schemas.openxmlformats.org/officeDocument/2006/relationships/image" Target="media/image5.jpeg"/><Relationship Id="rId13" Type="http://schemas.openxmlformats.org/officeDocument/2006/relationships/image" Target="media/image4.jpeg"/><Relationship Id="rId12" Type="http://schemas.openxmlformats.org/officeDocument/2006/relationships/image" Target="media/image3.wmf"/><Relationship Id="rId11" Type="http://schemas.openxmlformats.org/officeDocument/2006/relationships/oleObject" Target="embeddings/oleObject1.bin"/><Relationship Id="rId10" Type="http://schemas.openxmlformats.org/officeDocument/2006/relationships/image" Target="media/image2.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ops>
  <customShpExts>
    <customShpInfo spid="_x0000_s2053"/>
    <customShpInfo spid="_x0000_s2052"/>
    <customShpInfo spid="_x0000_s2051"/>
    <customShpInfo spid="_x0000_s2050"/>
    <customShpInfo spid="_x0000_s2049"/>
    <customShpInfo spid="_x0000_s1026"/>
    <customShpInfo spid="_x0000_s1048"/>
    <customShpInfo spid="_x0000_s1047"/>
    <customShpInfo spid="_x0000_s1049"/>
    <customShpInfo spid="_x0000_s1050"/>
    <customShpInfo spid="_x0000_s1051"/>
    <customShpInfo spid="_x0000_s1052"/>
    <customShpInfo spid="_x0000_s1053"/>
    <customShpInfo spid="_x0000_s1054"/>
    <customShpInfo spid="_x0000_s1055"/>
    <customShpInfo spid="_x0000_s1056"/>
    <customShpInfo spid="_x0000_s1057"/>
    <customShpInfo spid="_x0000_s1058"/>
    <customShpInfo spid="_x0000_s1059"/>
    <customShpInfo spid="_x0000_s1070"/>
    <customShpInfo spid="_x0000_s1067"/>
    <customShpInfo spid="_x0000_s1068"/>
    <customShpInfo spid="_x0000_s1069"/>
    <customShpInfo spid="_x0000_s1061"/>
    <customShpInfo spid="_x0000_s106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微软中国</Company>
  <Pages>74</Pages>
  <Words>40514</Words>
  <Characters>9251</Characters>
  <Lines>77</Lines>
  <Paragraphs>99</Paragraphs>
  <TotalTime>1</TotalTime>
  <ScaleCrop>false</ScaleCrop>
  <LinksUpToDate>false</LinksUpToDate>
  <CharactersWithSpaces>49666</CharactersWithSpaces>
  <Application>WPS Office_10.1.0.7346_F1E327BC-269C-435d-A152-05C5408002CA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2017-07-17T00:47:00Z</dcterms:created>
  <dc:creator>龙天羽</dc:creator>
  <cp:lastModifiedBy>大坏蛋</cp:lastModifiedBy>
  <cp:lastPrinted>2017-12-05T04:45:00Z</cp:lastPrinted>
  <dcterms:modified xsi:type="dcterms:W3CDTF">2018-05-30T01:55:16Z</dcterms:modified>
  <cp:revision>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2052-10.1.0.7346</vt:lpwstr>
  </property>
</Properties>
</file>