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068" w:rsidRDefault="00970068" w:rsidP="00264932">
      <w:pPr>
        <w:spacing w:after="0" w:line="240" w:lineRule="auto"/>
        <w:jc w:val="center"/>
        <w:rPr>
          <w:rFonts w:hint="eastAsia"/>
          <w:b/>
          <w:color w:val="444444"/>
          <w:sz w:val="32"/>
          <w:szCs w:val="32"/>
        </w:rPr>
      </w:pPr>
      <w:r w:rsidRPr="00970068">
        <w:rPr>
          <w:b/>
          <w:color w:val="444444"/>
          <w:sz w:val="32"/>
          <w:szCs w:val="32"/>
        </w:rPr>
        <w:t>矿产资源调查评价项目设计的编写</w:t>
      </w:r>
    </w:p>
    <w:p w:rsidR="00970068" w:rsidRPr="00970068" w:rsidRDefault="00970068" w:rsidP="00294CE5">
      <w:pPr>
        <w:spacing w:after="0" w:line="240" w:lineRule="auto"/>
        <w:ind w:firstLineChars="200" w:firstLine="643"/>
        <w:jc w:val="center"/>
        <w:rPr>
          <w:rFonts w:hint="eastAsia"/>
          <w:b/>
          <w:color w:val="444444"/>
          <w:sz w:val="32"/>
          <w:szCs w:val="32"/>
        </w:rPr>
      </w:pPr>
    </w:p>
    <w:p w:rsidR="00970068" w:rsidRDefault="00970068" w:rsidP="00264932">
      <w:pPr>
        <w:spacing w:after="0" w:line="240" w:lineRule="auto"/>
        <w:ind w:firstLineChars="200" w:firstLine="440"/>
        <w:rPr>
          <w:rFonts w:ascii="宋体" w:eastAsia="宋体" w:hAnsi="宋体" w:cs="宋体" w:hint="eastAsia"/>
          <w:color w:val="444444"/>
          <w:szCs w:val="21"/>
        </w:rPr>
      </w:pPr>
      <w:r w:rsidRPr="00970068">
        <w:rPr>
          <w:rFonts w:ascii="宋体" w:eastAsia="宋体" w:hAnsi="宋体" w:cs="宋体"/>
          <w:color w:val="444444"/>
          <w:szCs w:val="21"/>
        </w:rPr>
        <w:t>为进一步规范矿产资源调查评价项目设计的编写、审查和认定工作，中国地质调查局根据项目的性质，把矿产资源调查评价项目分为：物探化探异常查证、区域矿产资源潜力调查评价、矿产资源普查评价和地下水资源勘查四种类型，各种类项目应分别按照</w:t>
      </w:r>
      <w:r w:rsidRPr="00970068">
        <w:rPr>
          <w:rFonts w:ascii="宋体" w:eastAsia="宋体" w:hAnsi="宋体" w:cs="宋体"/>
          <w:b/>
          <w:color w:val="444444"/>
          <w:szCs w:val="21"/>
        </w:rPr>
        <w:t>《矿产资源评价物探化探异常查证设计编写要求》、《区域矿产资源潜力调查评价项目设计编写要求》、《矿产资源普查评价项目设计编写要求》和《地下水资源勘查项目设计编写要求》</w:t>
      </w:r>
      <w:r w:rsidRPr="00970068">
        <w:rPr>
          <w:rFonts w:ascii="宋体" w:eastAsia="宋体" w:hAnsi="宋体" w:cs="宋体"/>
          <w:color w:val="444444"/>
          <w:szCs w:val="21"/>
        </w:rPr>
        <w:t>的要求编写设计。</w:t>
      </w:r>
      <w:r w:rsidRPr="00970068">
        <w:rPr>
          <w:rFonts w:ascii="宋体" w:eastAsia="宋体" w:hAnsi="宋体" w:cs="宋体"/>
          <w:color w:val="444444"/>
          <w:szCs w:val="21"/>
        </w:rPr>
        <w:br/>
        <w:t>固体矿产资源调查评价项目成果指标主要体现在下列五个方面：</w:t>
      </w:r>
      <w:r w:rsidRPr="00970068">
        <w:rPr>
          <w:rFonts w:ascii="宋体" w:eastAsia="宋体" w:hAnsi="宋体" w:cs="宋体"/>
          <w:color w:val="444444"/>
          <w:szCs w:val="21"/>
        </w:rPr>
        <w:br/>
        <w:t>（1） 推断的内蕴经济资源量（333）；</w:t>
      </w:r>
      <w:r w:rsidRPr="00970068">
        <w:rPr>
          <w:rFonts w:ascii="宋体" w:eastAsia="宋体" w:hAnsi="宋体" w:cs="宋体"/>
          <w:color w:val="444444"/>
          <w:szCs w:val="21"/>
        </w:rPr>
        <w:br/>
        <w:t>（2） 经工程验证的预测资源量（3341）；</w:t>
      </w:r>
      <w:r w:rsidRPr="00970068">
        <w:rPr>
          <w:rFonts w:ascii="宋体" w:eastAsia="宋体" w:hAnsi="宋体" w:cs="宋体"/>
          <w:color w:val="444444"/>
          <w:szCs w:val="21"/>
        </w:rPr>
        <w:br/>
        <w:t>（3） 新发现矿产地；</w:t>
      </w:r>
      <w:r w:rsidRPr="00970068">
        <w:rPr>
          <w:rFonts w:ascii="宋体" w:eastAsia="宋体" w:hAnsi="宋体" w:cs="宋体"/>
          <w:color w:val="444444"/>
          <w:szCs w:val="21"/>
        </w:rPr>
        <w:br/>
        <w:t>（4） 可供普查的矿产地；</w:t>
      </w:r>
      <w:r w:rsidRPr="00970068">
        <w:rPr>
          <w:rFonts w:ascii="宋体" w:eastAsia="宋体" w:hAnsi="宋体" w:cs="宋体"/>
          <w:color w:val="444444"/>
          <w:szCs w:val="21"/>
        </w:rPr>
        <w:br/>
        <w:t>（5） 可供详查的矿产地。</w:t>
      </w:r>
      <w:r w:rsidRPr="00970068">
        <w:rPr>
          <w:rFonts w:ascii="宋体" w:eastAsia="宋体" w:hAnsi="宋体" w:cs="宋体"/>
          <w:color w:val="444444"/>
          <w:szCs w:val="21"/>
        </w:rPr>
        <w:br/>
        <w:t>设计中涉及的主要目标应与上述指标吻合。</w:t>
      </w:r>
    </w:p>
    <w:p w:rsidR="00970068" w:rsidRPr="00970068" w:rsidRDefault="00970068" w:rsidP="00264932">
      <w:pPr>
        <w:spacing w:after="0" w:line="240" w:lineRule="auto"/>
        <w:ind w:firstLineChars="200" w:firstLine="440"/>
        <w:rPr>
          <w:rFonts w:ascii="宋体" w:eastAsia="宋体" w:hAnsi="宋体" w:cs="宋体"/>
          <w:color w:val="444444"/>
          <w:szCs w:val="21"/>
        </w:rPr>
      </w:pPr>
    </w:p>
    <w:p w:rsidR="00970068" w:rsidRPr="00970068" w:rsidRDefault="00970068" w:rsidP="00294CE5">
      <w:pPr>
        <w:spacing w:after="0" w:line="240" w:lineRule="auto"/>
        <w:ind w:firstLineChars="200" w:firstLine="562"/>
        <w:rPr>
          <w:rFonts w:ascii="宋体" w:eastAsia="宋体" w:hAnsi="宋体" w:cs="宋体"/>
          <w:color w:val="444444"/>
          <w:szCs w:val="21"/>
        </w:rPr>
      </w:pPr>
      <w:r w:rsidRPr="00970068">
        <w:rPr>
          <w:rFonts w:ascii="宋体" w:eastAsia="宋体" w:hAnsi="宋体" w:cs="宋体"/>
          <w:b/>
          <w:color w:val="444444"/>
          <w:sz w:val="28"/>
          <w:szCs w:val="28"/>
        </w:rPr>
        <w:t>区域矿产资源潜力调查评价项目设计编写要求</w:t>
      </w:r>
      <w:r w:rsidRPr="00970068">
        <w:rPr>
          <w:rFonts w:ascii="宋体" w:eastAsia="宋体" w:hAnsi="宋体" w:cs="宋体"/>
          <w:b/>
          <w:color w:val="444444"/>
          <w:sz w:val="28"/>
          <w:szCs w:val="28"/>
        </w:rPr>
        <w:br/>
      </w:r>
      <w:r w:rsidRPr="00970068">
        <w:rPr>
          <w:rFonts w:ascii="宋体" w:eastAsia="宋体" w:hAnsi="宋体" w:cs="宋体"/>
          <w:color w:val="444444"/>
          <w:szCs w:val="21"/>
        </w:rPr>
        <w:t>区域矿产资源潜力调查评价，相当于《固体矿产资源／储量分类》（GB／T17766─1999）所划分四个工作阶段中的预查阶段及其前期工作。由于全国地质工作程度差别很大，这一阶段可进一步划分为区域矿产资源远景评价和成矿远景区矿产资源评价两个阶段，两阶段所针对的工作区、工作目标和工作内容都有较大区别。</w:t>
      </w:r>
      <w:r w:rsidRPr="00970068">
        <w:rPr>
          <w:rFonts w:ascii="宋体" w:eastAsia="宋体" w:hAnsi="宋体" w:cs="宋体"/>
          <w:color w:val="444444"/>
          <w:szCs w:val="21"/>
        </w:rPr>
        <w:br/>
        <w:t>区域矿产资源远景评价，是指对工作程度较低的具有较大找矿潜力地区，在系统收集和综合分析已有资料的基础上，进行野外踏勘、区域化探扫面和少量地表工程揭露，圈定可供进一步工作的成矿远景区的工作。其工作目标是：</w:t>
      </w:r>
      <w:r w:rsidRPr="00970068">
        <w:rPr>
          <w:rFonts w:ascii="宋体" w:eastAsia="宋体" w:hAnsi="宋体" w:cs="宋体"/>
          <w:color w:val="444444"/>
          <w:szCs w:val="21"/>
        </w:rPr>
        <w:br/>
        <w:t>（1）初步查明工作区成矿地质背景和成矿条件。</w:t>
      </w:r>
      <w:r w:rsidRPr="00970068">
        <w:rPr>
          <w:rFonts w:ascii="宋体" w:eastAsia="宋体" w:hAnsi="宋体" w:cs="宋体"/>
          <w:color w:val="444444"/>
          <w:szCs w:val="21"/>
        </w:rPr>
        <w:br/>
        <w:t>（2）圈定成矿远景区，并划分其类别。</w:t>
      </w:r>
      <w:r w:rsidRPr="00970068">
        <w:rPr>
          <w:rFonts w:ascii="宋体" w:eastAsia="宋体" w:hAnsi="宋体" w:cs="宋体"/>
          <w:color w:val="444444"/>
          <w:szCs w:val="21"/>
        </w:rPr>
        <w:br/>
        <w:t>（3）对区域矿产资源远景进行总体评估，并提出下步工作建议。</w:t>
      </w:r>
      <w:r w:rsidRPr="00970068">
        <w:rPr>
          <w:rFonts w:ascii="宋体" w:eastAsia="宋体" w:hAnsi="宋体" w:cs="宋体"/>
          <w:color w:val="444444"/>
          <w:szCs w:val="21"/>
        </w:rPr>
        <w:br/>
        <w:t>区域矿产资源远景评价的主要工作内容包括：</w:t>
      </w:r>
      <w:r w:rsidRPr="00970068">
        <w:rPr>
          <w:rFonts w:ascii="宋体" w:eastAsia="宋体" w:hAnsi="宋体" w:cs="宋体"/>
          <w:color w:val="444444"/>
          <w:szCs w:val="21"/>
        </w:rPr>
        <w:br/>
        <w:t>1、充分收集工作区内已有资料和前人研究成果，包括区域地质、物探、化探、遥感及已有矿点、矿化点资料，配合遥感解译工作，编制区域中小比例尺（1∶20万—1∶50万）地质矿产草图。</w:t>
      </w:r>
      <w:r w:rsidRPr="00970068">
        <w:rPr>
          <w:rFonts w:ascii="宋体" w:eastAsia="宋体" w:hAnsi="宋体" w:cs="宋体"/>
          <w:color w:val="444444"/>
          <w:szCs w:val="21"/>
        </w:rPr>
        <w:br/>
        <w:t>2、编制工作设计。</w:t>
      </w:r>
      <w:r w:rsidRPr="00970068">
        <w:rPr>
          <w:rFonts w:ascii="宋体" w:eastAsia="宋体" w:hAnsi="宋体" w:cs="宋体"/>
          <w:color w:val="444444"/>
          <w:szCs w:val="21"/>
        </w:rPr>
        <w:br/>
        <w:t>3、开展野外工作：（1）野外踏勘检查，进行地质、物探、化探等典型剖面测量和地质路线调查；（2）根据工作程度和实际地质情况，开展1∶20万—1∶50万化探扫面工作；（3）对已知矿化点和物化探异常进行野外检查，编制相应比例尺的地质图；（4）通过少量地表工程揭露和采样测试，初步了解其矿化特征和成矿远景。</w:t>
      </w:r>
      <w:r w:rsidRPr="00970068">
        <w:rPr>
          <w:rFonts w:ascii="宋体" w:eastAsia="宋体" w:hAnsi="宋体" w:cs="宋体"/>
          <w:color w:val="444444"/>
          <w:szCs w:val="21"/>
        </w:rPr>
        <w:br/>
        <w:t>4、开展综合研究：利用GIS技术，对取得的成果和资料进行综合分析研究，修编区域地质矿产图；进行成矿单元划分和成矿远景区圈定，并划分远景区类别。</w:t>
      </w:r>
      <w:r w:rsidRPr="00970068">
        <w:rPr>
          <w:rFonts w:ascii="宋体" w:eastAsia="宋体" w:hAnsi="宋体" w:cs="宋体"/>
          <w:color w:val="444444"/>
          <w:szCs w:val="21"/>
        </w:rPr>
        <w:br/>
        <w:t>5、根据上述成果，对区域矿产资源远景作出总体评价，并提出进一步工作建议。</w:t>
      </w:r>
      <w:r w:rsidRPr="00970068">
        <w:rPr>
          <w:rFonts w:ascii="宋体" w:eastAsia="宋体" w:hAnsi="宋体" w:cs="宋体"/>
          <w:color w:val="444444"/>
          <w:szCs w:val="21"/>
        </w:rPr>
        <w:br/>
        <w:t>成矿远景区矿产资源评价，是指在区域矿产资源远景评价基础上，对找矿潜力较大的成矿远景区进行物探、化探扫面和异常查证工作，对有希望的远景区进行工程揭露和</w:t>
      </w:r>
      <w:r w:rsidRPr="00970068">
        <w:rPr>
          <w:rFonts w:ascii="宋体" w:eastAsia="宋体" w:hAnsi="宋体" w:cs="宋体"/>
          <w:color w:val="444444"/>
          <w:szCs w:val="21"/>
        </w:rPr>
        <w:lastRenderedPageBreak/>
        <w:t>少量深部工程验证，提出可供普查的矿产地。工作目标：</w:t>
      </w:r>
      <w:r w:rsidRPr="00970068">
        <w:rPr>
          <w:rFonts w:ascii="宋体" w:eastAsia="宋体" w:hAnsi="宋体" w:cs="宋体"/>
          <w:color w:val="444444"/>
          <w:szCs w:val="21"/>
        </w:rPr>
        <w:br/>
        <w:t>（1）基本查明成矿远景区地质背景和成矿条件。</w:t>
      </w:r>
      <w:r w:rsidRPr="00970068">
        <w:rPr>
          <w:rFonts w:ascii="宋体" w:eastAsia="宋体" w:hAnsi="宋体" w:cs="宋体"/>
          <w:color w:val="444444"/>
          <w:szCs w:val="21"/>
        </w:rPr>
        <w:br/>
        <w:t xml:space="preserve">（2）提出可供普查的矿产地和进一步工作建议。 </w:t>
      </w:r>
      <w:r w:rsidRPr="00970068">
        <w:rPr>
          <w:rFonts w:ascii="宋体" w:eastAsia="宋体" w:hAnsi="宋体" w:cs="宋体"/>
          <w:color w:val="444444"/>
          <w:szCs w:val="21"/>
        </w:rPr>
        <w:br/>
        <w:t>（3）进行成矿远景区资源潜力总体评价，估算经工程验证的预测资源量（3341）。</w:t>
      </w:r>
      <w:r w:rsidRPr="00970068">
        <w:rPr>
          <w:rFonts w:ascii="宋体" w:eastAsia="宋体" w:hAnsi="宋体" w:cs="宋体"/>
          <w:color w:val="444444"/>
          <w:szCs w:val="21"/>
        </w:rPr>
        <w:br/>
        <w:t>成矿远景区矿产资源评价的主要工作内容包括：</w:t>
      </w:r>
      <w:r w:rsidRPr="00970068">
        <w:rPr>
          <w:rFonts w:ascii="宋体" w:eastAsia="宋体" w:hAnsi="宋体" w:cs="宋体"/>
          <w:color w:val="444444"/>
          <w:szCs w:val="21"/>
        </w:rPr>
        <w:br/>
        <w:t>1、系统收集区内已有地质、物探、化探、遥感及矿点、矿化点资料，配合遥感解译工作，编制中比例尺（1∶20万—1∶5万）地质矿产图。</w:t>
      </w:r>
      <w:r w:rsidRPr="00970068">
        <w:rPr>
          <w:rFonts w:ascii="宋体" w:eastAsia="宋体" w:hAnsi="宋体" w:cs="宋体"/>
          <w:color w:val="444444"/>
          <w:szCs w:val="21"/>
        </w:rPr>
        <w:br/>
        <w:t>2、编制工作设计。</w:t>
      </w:r>
      <w:r w:rsidRPr="00970068">
        <w:rPr>
          <w:rFonts w:ascii="宋体" w:eastAsia="宋体" w:hAnsi="宋体" w:cs="宋体"/>
          <w:color w:val="444444"/>
          <w:szCs w:val="21"/>
        </w:rPr>
        <w:br/>
        <w:t>3、综合研究：利用GIS技术，对成矿有关的各种信息进行综合分析和评价，初步优选重点评价的找矿预测区。</w:t>
      </w:r>
      <w:r w:rsidRPr="00970068">
        <w:rPr>
          <w:rFonts w:ascii="宋体" w:eastAsia="宋体" w:hAnsi="宋体" w:cs="宋体"/>
          <w:color w:val="444444"/>
          <w:szCs w:val="21"/>
        </w:rPr>
        <w:br/>
        <w:t>4、开展野外工作：（1）对已知矿点、矿化点及物化探异常进行全面踏勘检查；（2）根据工作程度和地质条件，选择经济有效的技术方法，开展中大比例尺地质、物探、化探工作；（3）筛选物化探异常并择优开展II-I级异常查证；（4）对有希望的矿化地段进行地质填图及相应的地表工程揭露和采样测试，并择优进行少量深部工程验证；（5）对矿化特征、矿体赋存状态、分布范围等开展研究；（6）对矿石物质组分和选冶性能进行初步对比研究，对其工业利用意义作出初步评价；对新的矿石类型，应采集初步可选冶样品进行选冶性能研究。</w:t>
      </w:r>
      <w:r w:rsidRPr="00970068">
        <w:rPr>
          <w:rFonts w:ascii="宋体" w:eastAsia="宋体" w:hAnsi="宋体" w:cs="宋体"/>
          <w:color w:val="444444"/>
          <w:szCs w:val="21"/>
        </w:rPr>
        <w:br/>
        <w:t>5、对远景区内的矿化类型进行成因分类和对比研究，总结区域成矿模式和评价准则，提出下步工作方向。</w:t>
      </w:r>
      <w:r w:rsidRPr="00970068">
        <w:rPr>
          <w:rFonts w:ascii="宋体" w:eastAsia="宋体" w:hAnsi="宋体" w:cs="宋体"/>
          <w:color w:val="444444"/>
          <w:szCs w:val="21"/>
        </w:rPr>
        <w:br/>
        <w:t>6、了解远景区内水文地质、工程地质、环境地质和其他开采技术条件，对矿产开发的经济意义作出概略研究评价。</w:t>
      </w:r>
      <w:r w:rsidRPr="00970068">
        <w:rPr>
          <w:rFonts w:ascii="宋体" w:eastAsia="宋体" w:hAnsi="宋体" w:cs="宋体"/>
          <w:color w:val="444444"/>
          <w:szCs w:val="21"/>
        </w:rPr>
        <w:br/>
        <w:t xml:space="preserve">7、根据上述成果，进行成矿远景区资源潜力评价，提交可供普查的矿产地和经工程验证的预测资源量（3341）。 </w:t>
      </w:r>
    </w:p>
    <w:p w:rsidR="00970068" w:rsidRDefault="00970068" w:rsidP="00294CE5">
      <w:pPr>
        <w:spacing w:after="0" w:line="240" w:lineRule="auto"/>
        <w:ind w:firstLineChars="200" w:firstLine="562"/>
        <w:rPr>
          <w:rFonts w:ascii="宋体" w:eastAsia="宋体" w:hAnsi="宋体" w:cs="宋体" w:hint="eastAsia"/>
          <w:color w:val="444444"/>
          <w:szCs w:val="21"/>
        </w:rPr>
      </w:pPr>
      <w:r w:rsidRPr="00970068">
        <w:rPr>
          <w:rFonts w:ascii="宋体" w:eastAsia="宋体" w:hAnsi="宋体" w:cs="宋体"/>
          <w:b/>
          <w:color w:val="444444"/>
          <w:sz w:val="28"/>
          <w:szCs w:val="28"/>
        </w:rPr>
        <w:t>附：区域矿产资源潜力调查评价设计书编写提纲</w:t>
      </w:r>
      <w:r w:rsidRPr="00970068">
        <w:rPr>
          <w:rFonts w:ascii="宋体" w:eastAsia="宋体" w:hAnsi="宋体" w:cs="宋体"/>
          <w:b/>
          <w:color w:val="444444"/>
          <w:sz w:val="28"/>
          <w:szCs w:val="28"/>
        </w:rPr>
        <w:br/>
      </w:r>
      <w:r w:rsidRPr="00970068">
        <w:rPr>
          <w:rFonts w:ascii="宋体" w:eastAsia="宋体" w:hAnsi="宋体" w:cs="宋体"/>
          <w:color w:val="444444"/>
          <w:szCs w:val="21"/>
        </w:rPr>
        <w:t>第一章 前言</w:t>
      </w:r>
      <w:r w:rsidRPr="00970068">
        <w:rPr>
          <w:rFonts w:ascii="宋体" w:eastAsia="宋体" w:hAnsi="宋体" w:cs="宋体"/>
          <w:color w:val="444444"/>
          <w:szCs w:val="21"/>
        </w:rPr>
        <w:br/>
        <w:t>1、目的任务：主要包括任务来源、任务书的主要内容和项目重点、工作周期及提交成果的时间等。</w:t>
      </w:r>
      <w:r w:rsidRPr="00970068">
        <w:rPr>
          <w:rFonts w:ascii="宋体" w:eastAsia="宋体" w:hAnsi="宋体" w:cs="宋体"/>
          <w:color w:val="444444"/>
          <w:szCs w:val="21"/>
        </w:rPr>
        <w:br/>
        <w:t>２、工作区范围和自然地理条件：主要包括工作区的地理位置、坐标范围、涉及图幅及编号、行政区划、自然地理环境、气候概况、社会经济概况等。</w:t>
      </w:r>
      <w:r w:rsidRPr="00970068">
        <w:rPr>
          <w:rFonts w:ascii="宋体" w:eastAsia="宋体" w:hAnsi="宋体" w:cs="宋体"/>
          <w:color w:val="444444"/>
          <w:szCs w:val="21"/>
        </w:rPr>
        <w:br/>
        <w:t>３、矿权登记情况：包括工作区内探矿权登记范围、面积等，视情况附区块图，必要时还需表述区内采矿权登记的范围及有关情况。</w:t>
      </w:r>
      <w:r w:rsidRPr="00970068">
        <w:rPr>
          <w:rFonts w:ascii="宋体" w:eastAsia="宋体" w:hAnsi="宋体" w:cs="宋体"/>
          <w:color w:val="444444"/>
          <w:szCs w:val="21"/>
        </w:rPr>
        <w:br/>
        <w:t>第二章 以往地质工作程度</w:t>
      </w:r>
      <w:r w:rsidRPr="00970068">
        <w:rPr>
          <w:rFonts w:ascii="宋体" w:eastAsia="宋体" w:hAnsi="宋体" w:cs="宋体"/>
          <w:color w:val="444444"/>
          <w:szCs w:val="21"/>
        </w:rPr>
        <w:br/>
        <w:t>１、以往区域地质工作，按年度先后叙述，主要是各种比例尺区域地质调查、区域化探扫面、区域物探（包括重力、磁法、航空电法、航空能谱测量等）及遥感地质调查，并对其成果作简要叙述。</w:t>
      </w:r>
      <w:r w:rsidRPr="00970068">
        <w:rPr>
          <w:rFonts w:ascii="宋体" w:eastAsia="宋体" w:hAnsi="宋体" w:cs="宋体"/>
          <w:color w:val="444444"/>
          <w:szCs w:val="21"/>
        </w:rPr>
        <w:br/>
        <w:t>２、以往矿产地质工作：主要说明矿产勘查工作性质、工作程度、已投入的主要实物工作量及取得的主要成果。必要时应附工作量表及主要工程分布图。对已提交的成果应确切地予以表达。</w:t>
      </w:r>
      <w:r w:rsidRPr="00970068">
        <w:rPr>
          <w:rFonts w:ascii="宋体" w:eastAsia="宋体" w:hAnsi="宋体" w:cs="宋体"/>
          <w:color w:val="444444"/>
          <w:szCs w:val="21"/>
        </w:rPr>
        <w:br/>
        <w:t>３、对已经涉及本次矿产资源调查评价的科研工作，要重点说明其工作成果和重要结论。</w:t>
      </w:r>
      <w:r w:rsidRPr="00970068">
        <w:rPr>
          <w:rFonts w:ascii="宋体" w:eastAsia="宋体" w:hAnsi="宋体" w:cs="宋体"/>
          <w:color w:val="444444"/>
          <w:szCs w:val="21"/>
        </w:rPr>
        <w:br/>
        <w:t>对上述工作中存在的主要问题及结论，予以评述。</w:t>
      </w:r>
      <w:r w:rsidRPr="00970068">
        <w:rPr>
          <w:rFonts w:ascii="宋体" w:eastAsia="宋体" w:hAnsi="宋体" w:cs="宋体"/>
          <w:color w:val="444444"/>
          <w:szCs w:val="21"/>
        </w:rPr>
        <w:br/>
        <w:t>第三章 区域地质背景及成矿特征</w:t>
      </w:r>
      <w:r w:rsidRPr="00970068">
        <w:rPr>
          <w:rFonts w:ascii="宋体" w:eastAsia="宋体" w:hAnsi="宋体" w:cs="宋体"/>
          <w:color w:val="444444"/>
          <w:szCs w:val="21"/>
        </w:rPr>
        <w:br/>
        <w:t>本节主要从构造背景和成矿条件说明工作部署的依据。</w:t>
      </w:r>
      <w:r w:rsidRPr="00970068">
        <w:rPr>
          <w:rFonts w:ascii="宋体" w:eastAsia="宋体" w:hAnsi="宋体" w:cs="宋体"/>
          <w:color w:val="444444"/>
          <w:szCs w:val="21"/>
        </w:rPr>
        <w:br/>
      </w:r>
      <w:r w:rsidRPr="00970068">
        <w:rPr>
          <w:rFonts w:ascii="宋体" w:eastAsia="宋体" w:hAnsi="宋体" w:cs="宋体"/>
          <w:color w:val="444444"/>
          <w:szCs w:val="21"/>
        </w:rPr>
        <w:lastRenderedPageBreak/>
        <w:t>１、区域地质背景：重点阐明大地构造位置及区域构造单元划分，并较详尽叙述各构造单元的地质特征（含地层、构造、岩浆活动及变质作用等）。同时阐述区域地球物理场、地球化学场和遥感信息特征及其与区域构造环境的关系。</w:t>
      </w:r>
      <w:r w:rsidRPr="00970068">
        <w:rPr>
          <w:rFonts w:ascii="宋体" w:eastAsia="宋体" w:hAnsi="宋体" w:cs="宋体"/>
          <w:color w:val="444444"/>
          <w:szCs w:val="21"/>
        </w:rPr>
        <w:br/>
        <w:t xml:space="preserve">２、区域成矿地质条件：根据区内已知矿点、矿化点等成矿信息，阐述区域矿产分布、矿化类型及其矿化特征，分析重要矿化类型的成矿地质条件、找矿标志及相关的地球物理、地球化学特征。 </w:t>
      </w:r>
    </w:p>
    <w:p w:rsidR="00AF27D7" w:rsidRDefault="00970068" w:rsidP="00294CE5">
      <w:pPr>
        <w:spacing w:after="0" w:line="240" w:lineRule="auto"/>
        <w:ind w:firstLineChars="200" w:firstLine="420"/>
        <w:rPr>
          <w:rFonts w:hint="eastAsia"/>
          <w:color w:val="444444"/>
          <w:szCs w:val="21"/>
        </w:rPr>
      </w:pPr>
      <w:r>
        <w:rPr>
          <w:color w:val="444444"/>
          <w:sz w:val="21"/>
          <w:szCs w:val="21"/>
        </w:rPr>
        <w:t>３、阐明区内已知矿床（点）的矿体形态、规模、产状、空间关系、分布特征、矿石共生组合特征、矿石矿物组成和化学组成、含矿围岩蚀变特征等。</w:t>
      </w:r>
      <w:r>
        <w:rPr>
          <w:color w:val="444444"/>
          <w:sz w:val="21"/>
          <w:szCs w:val="21"/>
        </w:rPr>
        <w:br/>
      </w:r>
      <w:r>
        <w:rPr>
          <w:color w:val="444444"/>
          <w:sz w:val="21"/>
          <w:szCs w:val="21"/>
        </w:rPr>
        <w:t>第四章</w:t>
      </w:r>
      <w:r>
        <w:rPr>
          <w:color w:val="444444"/>
          <w:sz w:val="21"/>
          <w:szCs w:val="21"/>
        </w:rPr>
        <w:t xml:space="preserve"> </w:t>
      </w:r>
      <w:r>
        <w:rPr>
          <w:color w:val="444444"/>
          <w:sz w:val="21"/>
          <w:szCs w:val="21"/>
        </w:rPr>
        <w:t>工作部署和工作方法</w:t>
      </w:r>
      <w:r>
        <w:rPr>
          <w:color w:val="444444"/>
          <w:sz w:val="21"/>
          <w:szCs w:val="21"/>
        </w:rPr>
        <w:br/>
        <w:t>1</w:t>
      </w:r>
      <w:r>
        <w:rPr>
          <w:color w:val="444444"/>
          <w:sz w:val="21"/>
          <w:szCs w:val="21"/>
        </w:rPr>
        <w:t>、总体思路或部署原则</w:t>
      </w:r>
      <w:r>
        <w:rPr>
          <w:color w:val="444444"/>
          <w:sz w:val="21"/>
          <w:szCs w:val="21"/>
        </w:rPr>
        <w:br/>
      </w:r>
      <w:r>
        <w:rPr>
          <w:color w:val="444444"/>
          <w:sz w:val="21"/>
          <w:szCs w:val="21"/>
        </w:rPr>
        <w:t>根据项目任务书和区域地质矿产特征，提出有针对性的总体工作思路和部署原则，如区域展开、重点突破，综合找矿与综合评价、广泛应用新理论、新技术、新方法等。</w:t>
      </w:r>
      <w:r>
        <w:rPr>
          <w:color w:val="444444"/>
          <w:sz w:val="21"/>
          <w:szCs w:val="21"/>
        </w:rPr>
        <w:br/>
        <w:t>2</w:t>
      </w:r>
      <w:r>
        <w:rPr>
          <w:color w:val="444444"/>
          <w:sz w:val="21"/>
          <w:szCs w:val="21"/>
        </w:rPr>
        <w:t>、总体工作部署</w:t>
      </w:r>
      <w:r>
        <w:rPr>
          <w:color w:val="444444"/>
          <w:sz w:val="21"/>
          <w:szCs w:val="21"/>
        </w:rPr>
        <w:br/>
      </w:r>
      <w:r>
        <w:rPr>
          <w:color w:val="444444"/>
          <w:sz w:val="21"/>
          <w:szCs w:val="21"/>
        </w:rPr>
        <w:t>根据项目的要求和上述部署原则，对不同层次及各类地区工作作出总体部署，包括各种地区矿产资料的收集和分析，工作设计的编写、区域地质调查、面积性物化探扫面、各类矿点检查和异常查证，成矿条件研究等；按照设计任务书要求，视具体情况对工作作出分年度的安排，并附相应的工作部署图。</w:t>
      </w:r>
      <w:r>
        <w:rPr>
          <w:color w:val="444444"/>
          <w:sz w:val="21"/>
          <w:szCs w:val="21"/>
        </w:rPr>
        <w:br/>
        <w:t>3</w:t>
      </w:r>
      <w:r>
        <w:rPr>
          <w:color w:val="444444"/>
          <w:sz w:val="21"/>
          <w:szCs w:val="21"/>
        </w:rPr>
        <w:t>、年度工作安排：为便于指导野外施工和年度工作任务的考核，应对年度的地质工作作出具体安排。</w:t>
      </w:r>
      <w:r>
        <w:rPr>
          <w:color w:val="444444"/>
          <w:sz w:val="21"/>
          <w:szCs w:val="21"/>
        </w:rPr>
        <w:br/>
        <w:t>4</w:t>
      </w:r>
      <w:r>
        <w:rPr>
          <w:color w:val="444444"/>
          <w:sz w:val="21"/>
          <w:szCs w:val="21"/>
        </w:rPr>
        <w:t>、工作方法及技术要求</w:t>
      </w:r>
      <w:r>
        <w:rPr>
          <w:color w:val="444444"/>
          <w:sz w:val="21"/>
          <w:szCs w:val="21"/>
        </w:rPr>
        <w:br/>
      </w:r>
      <w:r>
        <w:rPr>
          <w:color w:val="444444"/>
          <w:sz w:val="21"/>
          <w:szCs w:val="21"/>
        </w:rPr>
        <w:t>（</w:t>
      </w:r>
      <w:r>
        <w:rPr>
          <w:color w:val="444444"/>
          <w:sz w:val="21"/>
          <w:szCs w:val="21"/>
        </w:rPr>
        <w:t>1</w:t>
      </w:r>
      <w:r>
        <w:rPr>
          <w:color w:val="444444"/>
          <w:sz w:val="21"/>
          <w:szCs w:val="21"/>
        </w:rPr>
        <w:t>）地质填图</w:t>
      </w:r>
      <w:r>
        <w:rPr>
          <w:color w:val="444444"/>
          <w:sz w:val="21"/>
          <w:szCs w:val="21"/>
        </w:rPr>
        <w:br/>
      </w:r>
      <w:r>
        <w:rPr>
          <w:color w:val="444444"/>
          <w:sz w:val="21"/>
          <w:szCs w:val="21"/>
        </w:rPr>
        <w:t>通过填图，大致查明矿区内地层、构造、岩浆岩以及各类物化探异常、矿化带及矿体之间的相互关系；围岩蚀变及分布；主要控矿因素。研究地表矿体的产状、走向变化；对采矿遗迹和老窿进行调查，收集矿体、矿化体的资料。</w:t>
      </w:r>
      <w:r>
        <w:rPr>
          <w:color w:val="444444"/>
          <w:sz w:val="21"/>
          <w:szCs w:val="21"/>
        </w:rPr>
        <w:br/>
      </w:r>
      <w:r>
        <w:rPr>
          <w:color w:val="444444"/>
          <w:sz w:val="21"/>
          <w:szCs w:val="21"/>
        </w:rPr>
        <w:t>地形图可采用较小比例尺地形图放大，并充分利用</w:t>
      </w:r>
      <w:r>
        <w:rPr>
          <w:color w:val="444444"/>
          <w:sz w:val="21"/>
          <w:szCs w:val="21"/>
        </w:rPr>
        <w:t>GPS</w:t>
      </w:r>
      <w:r>
        <w:rPr>
          <w:color w:val="444444"/>
          <w:sz w:val="21"/>
          <w:szCs w:val="21"/>
        </w:rPr>
        <w:t>定位技术和航测资料进行校正。重点说明填图比例尺、范围、面积、剖面测制地点的确定、填图精度的要求，及方法的选择；同时说明和矿化带、含矿层、矿体有关岩石、围岩蚀变、含矿构造带及其他地质现象的观察内容，图示方法。</w:t>
      </w:r>
      <w:r>
        <w:rPr>
          <w:color w:val="444444"/>
          <w:sz w:val="21"/>
          <w:szCs w:val="21"/>
        </w:rPr>
        <w:br/>
      </w:r>
      <w:r>
        <w:rPr>
          <w:color w:val="444444"/>
          <w:sz w:val="21"/>
          <w:szCs w:val="21"/>
        </w:rPr>
        <w:t>（</w:t>
      </w:r>
      <w:r>
        <w:rPr>
          <w:color w:val="444444"/>
          <w:sz w:val="21"/>
          <w:szCs w:val="21"/>
        </w:rPr>
        <w:t>2</w:t>
      </w:r>
      <w:r>
        <w:rPr>
          <w:color w:val="444444"/>
          <w:sz w:val="21"/>
          <w:szCs w:val="21"/>
        </w:rPr>
        <w:t>）槽井探工作</w:t>
      </w:r>
      <w:r>
        <w:rPr>
          <w:color w:val="444444"/>
          <w:sz w:val="21"/>
          <w:szCs w:val="21"/>
        </w:rPr>
        <w:br/>
      </w:r>
      <w:r>
        <w:rPr>
          <w:color w:val="444444"/>
          <w:sz w:val="21"/>
          <w:szCs w:val="21"/>
        </w:rPr>
        <w:t>说明各类槽井工程布置原则，工程间距、规格、工作量、施工顺序、质量要求。</w:t>
      </w:r>
      <w:r>
        <w:rPr>
          <w:color w:val="444444"/>
          <w:sz w:val="21"/>
          <w:szCs w:val="21"/>
        </w:rPr>
        <w:br/>
      </w:r>
      <w:r>
        <w:rPr>
          <w:color w:val="444444"/>
          <w:sz w:val="21"/>
          <w:szCs w:val="21"/>
        </w:rPr>
        <w:t>（</w:t>
      </w:r>
      <w:r>
        <w:rPr>
          <w:color w:val="444444"/>
          <w:sz w:val="21"/>
          <w:szCs w:val="21"/>
        </w:rPr>
        <w:t>3</w:t>
      </w:r>
      <w:r>
        <w:rPr>
          <w:color w:val="444444"/>
          <w:sz w:val="21"/>
          <w:szCs w:val="21"/>
        </w:rPr>
        <w:t>）钻探工作</w:t>
      </w:r>
      <w:r>
        <w:rPr>
          <w:color w:val="444444"/>
          <w:sz w:val="21"/>
          <w:szCs w:val="21"/>
        </w:rPr>
        <w:br/>
      </w:r>
      <w:r>
        <w:rPr>
          <w:color w:val="444444"/>
          <w:sz w:val="21"/>
          <w:szCs w:val="21"/>
        </w:rPr>
        <w:t>一般只投入少量钻探工程，用于验证异常，了解矿带（体）的深部延伸。设计中应明确对钻探工程布置原则，工作量、施工顺序及技术质量要求。</w:t>
      </w:r>
      <w:r>
        <w:rPr>
          <w:color w:val="444444"/>
          <w:sz w:val="21"/>
          <w:szCs w:val="21"/>
        </w:rPr>
        <w:br/>
      </w:r>
      <w:r>
        <w:rPr>
          <w:color w:val="444444"/>
          <w:sz w:val="21"/>
          <w:szCs w:val="21"/>
        </w:rPr>
        <w:t>设计施工剖面图可另报。</w:t>
      </w:r>
      <w:r>
        <w:rPr>
          <w:color w:val="444444"/>
          <w:sz w:val="21"/>
          <w:szCs w:val="21"/>
        </w:rPr>
        <w:br/>
      </w:r>
      <w:r>
        <w:rPr>
          <w:color w:val="444444"/>
          <w:sz w:val="21"/>
          <w:szCs w:val="21"/>
        </w:rPr>
        <w:t>（</w:t>
      </w:r>
      <w:r>
        <w:rPr>
          <w:color w:val="444444"/>
          <w:sz w:val="21"/>
          <w:szCs w:val="21"/>
        </w:rPr>
        <w:t>4</w:t>
      </w:r>
      <w:r>
        <w:rPr>
          <w:color w:val="444444"/>
          <w:sz w:val="21"/>
          <w:szCs w:val="21"/>
        </w:rPr>
        <w:t>）坑探工程</w:t>
      </w:r>
      <w:r>
        <w:rPr>
          <w:color w:val="444444"/>
          <w:sz w:val="21"/>
          <w:szCs w:val="21"/>
        </w:rPr>
        <w:br/>
      </w:r>
      <w:r>
        <w:rPr>
          <w:color w:val="444444"/>
          <w:sz w:val="21"/>
          <w:szCs w:val="21"/>
        </w:rPr>
        <w:t>本阶段工作一般不布置坑探工程。确实因条件限制不宜布置钻探，可布设少量坑探工程。设计中应说明对坑探工程的技术质量要求及施工目的。</w:t>
      </w:r>
      <w:r>
        <w:rPr>
          <w:color w:val="444444"/>
          <w:sz w:val="21"/>
          <w:szCs w:val="21"/>
        </w:rPr>
        <w:br/>
      </w:r>
      <w:r>
        <w:rPr>
          <w:color w:val="444444"/>
          <w:sz w:val="21"/>
          <w:szCs w:val="21"/>
        </w:rPr>
        <w:t>（</w:t>
      </w:r>
      <w:r>
        <w:rPr>
          <w:color w:val="444444"/>
          <w:sz w:val="21"/>
          <w:szCs w:val="21"/>
        </w:rPr>
        <w:t>5</w:t>
      </w:r>
      <w:r>
        <w:rPr>
          <w:color w:val="444444"/>
          <w:sz w:val="21"/>
          <w:szCs w:val="21"/>
        </w:rPr>
        <w:t>）物探工作</w:t>
      </w:r>
      <w:r>
        <w:rPr>
          <w:color w:val="444444"/>
          <w:sz w:val="21"/>
          <w:szCs w:val="21"/>
        </w:rPr>
        <w:br/>
      </w:r>
      <w:r>
        <w:rPr>
          <w:color w:val="444444"/>
          <w:sz w:val="21"/>
          <w:szCs w:val="21"/>
        </w:rPr>
        <w:t>根据工作任务、物性前提，选择有效的物探方法进行方法试验和应用，按有关规范技术要求执行，并编制专业设计。</w:t>
      </w:r>
      <w:r>
        <w:rPr>
          <w:color w:val="444444"/>
          <w:sz w:val="21"/>
          <w:szCs w:val="21"/>
        </w:rPr>
        <w:br/>
      </w:r>
      <w:r>
        <w:rPr>
          <w:color w:val="444444"/>
          <w:sz w:val="21"/>
          <w:szCs w:val="21"/>
        </w:rPr>
        <w:t>（</w:t>
      </w:r>
      <w:r>
        <w:rPr>
          <w:color w:val="444444"/>
          <w:sz w:val="21"/>
          <w:szCs w:val="21"/>
        </w:rPr>
        <w:t>6</w:t>
      </w:r>
      <w:r>
        <w:rPr>
          <w:color w:val="444444"/>
          <w:sz w:val="21"/>
          <w:szCs w:val="21"/>
        </w:rPr>
        <w:t>）化探工作</w:t>
      </w:r>
      <w:r>
        <w:rPr>
          <w:color w:val="444444"/>
          <w:sz w:val="21"/>
          <w:szCs w:val="21"/>
        </w:rPr>
        <w:br/>
      </w:r>
      <w:r>
        <w:rPr>
          <w:color w:val="444444"/>
          <w:sz w:val="21"/>
          <w:szCs w:val="21"/>
        </w:rPr>
        <w:t>化探工作采用的比例尺及取样方法，要根据普查区特点进行选择。</w:t>
      </w:r>
      <w:r>
        <w:rPr>
          <w:color w:val="444444"/>
          <w:sz w:val="21"/>
          <w:szCs w:val="21"/>
        </w:rPr>
        <w:br/>
      </w:r>
      <w:r>
        <w:rPr>
          <w:color w:val="444444"/>
          <w:sz w:val="21"/>
          <w:szCs w:val="21"/>
        </w:rPr>
        <w:t>按有关规范要求执行，并编制专业设计。</w:t>
      </w:r>
      <w:r>
        <w:rPr>
          <w:color w:val="444444"/>
          <w:sz w:val="21"/>
          <w:szCs w:val="21"/>
        </w:rPr>
        <w:br/>
      </w:r>
      <w:r>
        <w:rPr>
          <w:color w:val="444444"/>
          <w:sz w:val="21"/>
          <w:szCs w:val="21"/>
        </w:rPr>
        <w:t>（</w:t>
      </w:r>
      <w:r>
        <w:rPr>
          <w:color w:val="444444"/>
          <w:sz w:val="21"/>
          <w:szCs w:val="21"/>
        </w:rPr>
        <w:t>7</w:t>
      </w:r>
      <w:r>
        <w:rPr>
          <w:color w:val="444444"/>
          <w:sz w:val="21"/>
          <w:szCs w:val="21"/>
        </w:rPr>
        <w:t>）采样与测试</w:t>
      </w:r>
      <w:r>
        <w:rPr>
          <w:color w:val="444444"/>
          <w:sz w:val="21"/>
          <w:szCs w:val="21"/>
        </w:rPr>
        <w:br/>
      </w:r>
      <w:r>
        <w:rPr>
          <w:color w:val="444444"/>
          <w:sz w:val="21"/>
          <w:szCs w:val="21"/>
        </w:rPr>
        <w:lastRenderedPageBreak/>
        <w:t>说明采样的种类、方法、规模、数量，采样点布置原则，样品分析、测试项目等。若采可选性试验样品应单独编制采样设计。</w:t>
      </w:r>
      <w:r>
        <w:rPr>
          <w:color w:val="444444"/>
          <w:sz w:val="21"/>
          <w:szCs w:val="21"/>
        </w:rPr>
        <w:br/>
      </w:r>
      <w:r>
        <w:rPr>
          <w:color w:val="444444"/>
          <w:sz w:val="21"/>
          <w:szCs w:val="21"/>
        </w:rPr>
        <w:t>（</w:t>
      </w:r>
      <w:r>
        <w:rPr>
          <w:color w:val="444444"/>
          <w:sz w:val="21"/>
          <w:szCs w:val="21"/>
        </w:rPr>
        <w:t>8</w:t>
      </w:r>
      <w:r>
        <w:rPr>
          <w:color w:val="444444"/>
          <w:sz w:val="21"/>
          <w:szCs w:val="21"/>
        </w:rPr>
        <w:t>）水文地质、工程地质、环境地质工作。</w:t>
      </w:r>
      <w:r>
        <w:rPr>
          <w:color w:val="444444"/>
          <w:sz w:val="21"/>
          <w:szCs w:val="21"/>
        </w:rPr>
        <w:br/>
      </w:r>
      <w:r>
        <w:rPr>
          <w:color w:val="444444"/>
          <w:sz w:val="21"/>
          <w:szCs w:val="21"/>
        </w:rPr>
        <w:t>说明在填图工作中应收集水文地质、工程地质、环境地质资料的内容及与生态环境相关的资料。</w:t>
      </w:r>
      <w:r>
        <w:rPr>
          <w:color w:val="444444"/>
          <w:sz w:val="21"/>
          <w:szCs w:val="21"/>
        </w:rPr>
        <w:br/>
      </w:r>
      <w:r>
        <w:rPr>
          <w:color w:val="444444"/>
          <w:sz w:val="21"/>
          <w:szCs w:val="21"/>
        </w:rPr>
        <w:t>对成矿远景区矿产资源评价项目，应收集其他开采技术条件资料，并进行可行性概略研究。</w:t>
      </w:r>
      <w:r>
        <w:rPr>
          <w:color w:val="444444"/>
          <w:sz w:val="21"/>
          <w:szCs w:val="21"/>
        </w:rPr>
        <w:br/>
      </w:r>
      <w:r>
        <w:rPr>
          <w:color w:val="444444"/>
          <w:sz w:val="21"/>
          <w:szCs w:val="21"/>
        </w:rPr>
        <w:t>（</w:t>
      </w:r>
      <w:r>
        <w:rPr>
          <w:color w:val="444444"/>
          <w:sz w:val="21"/>
          <w:szCs w:val="21"/>
        </w:rPr>
        <w:t>9</w:t>
      </w:r>
      <w:r>
        <w:rPr>
          <w:color w:val="444444"/>
          <w:sz w:val="21"/>
          <w:szCs w:val="21"/>
        </w:rPr>
        <w:t>）编录、室内整理工作</w:t>
      </w:r>
      <w:r>
        <w:rPr>
          <w:color w:val="444444"/>
          <w:sz w:val="21"/>
          <w:szCs w:val="21"/>
        </w:rPr>
        <w:br/>
      </w:r>
      <w:r>
        <w:rPr>
          <w:color w:val="444444"/>
          <w:sz w:val="21"/>
          <w:szCs w:val="21"/>
        </w:rPr>
        <w:t>说明野外工作阶段及室内整理工作的内容和设计要求（执行</w:t>
      </w:r>
      <w:r>
        <w:rPr>
          <w:color w:val="444444"/>
          <w:sz w:val="21"/>
          <w:szCs w:val="21"/>
        </w:rPr>
        <w:t>DZ</w:t>
      </w:r>
      <w:r>
        <w:rPr>
          <w:color w:val="444444"/>
          <w:sz w:val="21"/>
          <w:szCs w:val="21"/>
        </w:rPr>
        <w:t>／</w:t>
      </w:r>
      <w:r>
        <w:rPr>
          <w:color w:val="444444"/>
          <w:sz w:val="21"/>
          <w:szCs w:val="21"/>
        </w:rPr>
        <w:t>T0078</w:t>
      </w:r>
      <w:r>
        <w:rPr>
          <w:rFonts w:ascii="宋体" w:eastAsia="宋体" w:hAnsi="宋体" w:cs="宋体" w:hint="eastAsia"/>
          <w:color w:val="444444"/>
          <w:sz w:val="21"/>
          <w:szCs w:val="21"/>
        </w:rPr>
        <w:t>─</w:t>
      </w:r>
      <w:r>
        <w:rPr>
          <w:rFonts w:ascii="Calibri" w:hAnsi="Calibri" w:cs="Calibri"/>
          <w:color w:val="444444"/>
          <w:sz w:val="21"/>
          <w:szCs w:val="21"/>
        </w:rPr>
        <w:t>93</w:t>
      </w:r>
      <w:r>
        <w:rPr>
          <w:color w:val="444444"/>
          <w:sz w:val="21"/>
          <w:szCs w:val="21"/>
        </w:rPr>
        <w:t>和</w:t>
      </w:r>
      <w:r>
        <w:rPr>
          <w:color w:val="444444"/>
          <w:sz w:val="21"/>
          <w:szCs w:val="21"/>
        </w:rPr>
        <w:t>DZ</w:t>
      </w:r>
      <w:r>
        <w:rPr>
          <w:color w:val="444444"/>
          <w:sz w:val="21"/>
          <w:szCs w:val="21"/>
        </w:rPr>
        <w:t>／</w:t>
      </w:r>
      <w:r>
        <w:rPr>
          <w:color w:val="444444"/>
          <w:sz w:val="21"/>
          <w:szCs w:val="21"/>
        </w:rPr>
        <w:t>T0079</w:t>
      </w:r>
      <w:r>
        <w:rPr>
          <w:rFonts w:ascii="宋体" w:eastAsia="宋体" w:hAnsi="宋体" w:cs="宋体" w:hint="eastAsia"/>
          <w:color w:val="444444"/>
          <w:sz w:val="21"/>
          <w:szCs w:val="21"/>
        </w:rPr>
        <w:t>─</w:t>
      </w:r>
      <w:r>
        <w:rPr>
          <w:rFonts w:ascii="Calibri" w:hAnsi="Calibri" w:cs="Calibri"/>
          <w:color w:val="444444"/>
          <w:sz w:val="21"/>
          <w:szCs w:val="21"/>
        </w:rPr>
        <w:t>93</w:t>
      </w:r>
      <w:r>
        <w:rPr>
          <w:color w:val="444444"/>
          <w:sz w:val="21"/>
          <w:szCs w:val="21"/>
        </w:rPr>
        <w:t>）。</w:t>
      </w:r>
      <w:r>
        <w:rPr>
          <w:color w:val="444444"/>
          <w:sz w:val="21"/>
          <w:szCs w:val="21"/>
        </w:rPr>
        <w:br/>
      </w:r>
      <w:r>
        <w:rPr>
          <w:color w:val="444444"/>
          <w:sz w:val="21"/>
          <w:szCs w:val="21"/>
        </w:rPr>
        <w:t>第五章</w:t>
      </w:r>
      <w:r>
        <w:rPr>
          <w:color w:val="444444"/>
          <w:sz w:val="21"/>
          <w:szCs w:val="21"/>
        </w:rPr>
        <w:t xml:space="preserve"> </w:t>
      </w:r>
      <w:r>
        <w:rPr>
          <w:color w:val="444444"/>
          <w:sz w:val="21"/>
          <w:szCs w:val="21"/>
        </w:rPr>
        <w:t>实物工作量</w:t>
      </w:r>
      <w:r>
        <w:rPr>
          <w:color w:val="444444"/>
          <w:sz w:val="21"/>
          <w:szCs w:val="21"/>
        </w:rPr>
        <w:br/>
      </w:r>
      <w:r>
        <w:rPr>
          <w:color w:val="444444"/>
          <w:sz w:val="21"/>
          <w:szCs w:val="21"/>
        </w:rPr>
        <w:t>列表说明总体工作部署和年度各类实物工作量。</w:t>
      </w:r>
    </w:p>
    <w:p w:rsidR="00970068" w:rsidRPr="00970068" w:rsidRDefault="00970068" w:rsidP="00264932">
      <w:pPr>
        <w:spacing w:after="0" w:line="240" w:lineRule="auto"/>
        <w:ind w:firstLineChars="200" w:firstLine="440"/>
        <w:rPr>
          <w:rFonts w:ascii="宋体" w:eastAsia="宋体" w:hAnsi="宋体" w:cs="宋体"/>
          <w:color w:val="444444"/>
          <w:szCs w:val="21"/>
        </w:rPr>
      </w:pPr>
      <w:r w:rsidRPr="00970068">
        <w:rPr>
          <w:rFonts w:ascii="宋体" w:eastAsia="宋体" w:hAnsi="宋体" w:cs="宋体"/>
          <w:color w:val="444444"/>
          <w:szCs w:val="21"/>
        </w:rPr>
        <w:t>第六章 经费预算</w:t>
      </w:r>
      <w:r w:rsidRPr="00970068">
        <w:rPr>
          <w:rFonts w:ascii="宋体" w:eastAsia="宋体" w:hAnsi="宋体" w:cs="宋体"/>
          <w:color w:val="444444"/>
          <w:szCs w:val="21"/>
        </w:rPr>
        <w:br/>
        <w:t>按照《中国地质调查项目设计预算编制暂行办法》要求编写。</w:t>
      </w:r>
      <w:r w:rsidRPr="00970068">
        <w:rPr>
          <w:rFonts w:ascii="宋体" w:eastAsia="宋体" w:hAnsi="宋体" w:cs="宋体"/>
          <w:color w:val="444444"/>
          <w:szCs w:val="21"/>
        </w:rPr>
        <w:br/>
        <w:t>第七章 组织管理和项目组人员设置</w:t>
      </w:r>
      <w:r w:rsidRPr="00970068">
        <w:rPr>
          <w:rFonts w:ascii="宋体" w:eastAsia="宋体" w:hAnsi="宋体" w:cs="宋体"/>
          <w:color w:val="444444"/>
          <w:szCs w:val="21"/>
        </w:rPr>
        <w:br/>
        <w:t>1、组织管理</w:t>
      </w:r>
      <w:r w:rsidRPr="00970068">
        <w:rPr>
          <w:rFonts w:ascii="宋体" w:eastAsia="宋体" w:hAnsi="宋体" w:cs="宋体"/>
          <w:color w:val="444444"/>
          <w:szCs w:val="21"/>
        </w:rPr>
        <w:br/>
        <w:t>2、项目人员组成及分工</w:t>
      </w:r>
      <w:r w:rsidRPr="00970068">
        <w:rPr>
          <w:rFonts w:ascii="宋体" w:eastAsia="宋体" w:hAnsi="宋体" w:cs="宋体"/>
          <w:color w:val="444444"/>
          <w:szCs w:val="21"/>
        </w:rPr>
        <w:br/>
        <w:t>第八章 保证措施</w:t>
      </w:r>
      <w:r w:rsidRPr="00970068">
        <w:rPr>
          <w:rFonts w:ascii="宋体" w:eastAsia="宋体" w:hAnsi="宋体" w:cs="宋体"/>
          <w:color w:val="444444"/>
          <w:szCs w:val="21"/>
        </w:rPr>
        <w:br/>
        <w:t>１、保障任务完成，提高工作量的具体措施。含技术措施，各种新技术方法的应用等。</w:t>
      </w:r>
      <w:r w:rsidRPr="00970068">
        <w:rPr>
          <w:rFonts w:ascii="宋体" w:eastAsia="宋体" w:hAnsi="宋体" w:cs="宋体"/>
          <w:color w:val="444444"/>
          <w:szCs w:val="21"/>
        </w:rPr>
        <w:br/>
        <w:t>２、安全及劳动保护措施。</w:t>
      </w:r>
      <w:r w:rsidRPr="00970068">
        <w:rPr>
          <w:rFonts w:ascii="宋体" w:eastAsia="宋体" w:hAnsi="宋体" w:cs="宋体"/>
          <w:color w:val="444444"/>
          <w:szCs w:val="21"/>
        </w:rPr>
        <w:br/>
        <w:t>３、项目全面质量管理办法及措施。</w:t>
      </w:r>
      <w:r w:rsidRPr="00970068">
        <w:rPr>
          <w:rFonts w:ascii="宋体" w:eastAsia="宋体" w:hAnsi="宋体" w:cs="宋体"/>
          <w:color w:val="444444"/>
          <w:szCs w:val="21"/>
        </w:rPr>
        <w:br/>
        <w:t>第九章 预期提交成果</w:t>
      </w:r>
      <w:r w:rsidRPr="00970068">
        <w:rPr>
          <w:rFonts w:ascii="宋体" w:eastAsia="宋体" w:hAnsi="宋体" w:cs="宋体"/>
          <w:color w:val="444444"/>
          <w:szCs w:val="21"/>
        </w:rPr>
        <w:br/>
        <w:t>１、按阶段任务要求，提出区域矿产资源评价报告及相应的附图、附表等提交时间。</w:t>
      </w:r>
      <w:r w:rsidRPr="00970068">
        <w:rPr>
          <w:rFonts w:ascii="宋体" w:eastAsia="宋体" w:hAnsi="宋体" w:cs="宋体"/>
          <w:color w:val="444444"/>
          <w:szCs w:val="21"/>
        </w:rPr>
        <w:br/>
        <w:t>2、预计提交的新发现矿产地和经工程验证的预测资源量（3341）。</w:t>
      </w:r>
      <w:r w:rsidRPr="00970068">
        <w:rPr>
          <w:rFonts w:ascii="宋体" w:eastAsia="宋体" w:hAnsi="宋体" w:cs="宋体"/>
          <w:color w:val="444444"/>
          <w:szCs w:val="21"/>
        </w:rPr>
        <w:br/>
        <w:t>第十章 设计附图</w:t>
      </w:r>
      <w:r w:rsidRPr="00970068">
        <w:rPr>
          <w:rFonts w:ascii="宋体" w:eastAsia="宋体" w:hAnsi="宋体" w:cs="宋体"/>
          <w:color w:val="444444"/>
          <w:szCs w:val="21"/>
        </w:rPr>
        <w:br/>
        <w:t>1、交通位置图（可附插图）</w:t>
      </w:r>
      <w:r w:rsidRPr="00970068">
        <w:rPr>
          <w:rFonts w:ascii="宋体" w:eastAsia="宋体" w:hAnsi="宋体" w:cs="宋体"/>
          <w:color w:val="444444"/>
          <w:szCs w:val="21"/>
        </w:rPr>
        <w:br/>
        <w:t>2、工作区研究程度图</w:t>
      </w:r>
      <w:r w:rsidRPr="00970068">
        <w:rPr>
          <w:rFonts w:ascii="宋体" w:eastAsia="宋体" w:hAnsi="宋体" w:cs="宋体"/>
          <w:color w:val="444444"/>
          <w:szCs w:val="21"/>
        </w:rPr>
        <w:br/>
        <w:t>3、中小比例尺区域地质矿产图</w:t>
      </w:r>
      <w:r w:rsidRPr="00970068">
        <w:rPr>
          <w:rFonts w:ascii="宋体" w:eastAsia="宋体" w:hAnsi="宋体" w:cs="宋体"/>
          <w:color w:val="444444"/>
          <w:szCs w:val="21"/>
        </w:rPr>
        <w:br/>
        <w:t>4、中小比例尺区域物化探异常图</w:t>
      </w:r>
      <w:r w:rsidRPr="00970068">
        <w:rPr>
          <w:rFonts w:ascii="宋体" w:eastAsia="宋体" w:hAnsi="宋体" w:cs="宋体"/>
          <w:color w:val="444444"/>
          <w:szCs w:val="21"/>
        </w:rPr>
        <w:br/>
        <w:t>5、中比例尺重要远景区地质矿产图</w:t>
      </w:r>
      <w:r w:rsidRPr="00970068">
        <w:rPr>
          <w:rFonts w:ascii="宋体" w:eastAsia="宋体" w:hAnsi="宋体" w:cs="宋体"/>
          <w:color w:val="444444"/>
          <w:szCs w:val="21"/>
        </w:rPr>
        <w:br/>
        <w:t>6、大比例尺矿区地质图及物化探图</w:t>
      </w:r>
      <w:r w:rsidRPr="00970068">
        <w:rPr>
          <w:rFonts w:ascii="宋体" w:eastAsia="宋体" w:hAnsi="宋体" w:cs="宋体"/>
          <w:color w:val="444444"/>
          <w:szCs w:val="21"/>
        </w:rPr>
        <w:br/>
        <w:t>7、总体工作部署图及其分图</w:t>
      </w:r>
      <w:r w:rsidRPr="00970068">
        <w:rPr>
          <w:rFonts w:ascii="宋体" w:eastAsia="宋体" w:hAnsi="宋体" w:cs="宋体"/>
          <w:color w:val="444444"/>
          <w:szCs w:val="21"/>
        </w:rPr>
        <w:br/>
        <w:t xml:space="preserve">说明：以上提纲仅供编写项目设计时参考，可根据项目不同情况作适当调整，专业另有规范规定要求的，要统一按专业要求执行。 </w:t>
      </w:r>
    </w:p>
    <w:p w:rsidR="00970068" w:rsidRPr="00970068" w:rsidRDefault="00970068" w:rsidP="00264932">
      <w:pPr>
        <w:spacing w:after="0" w:line="240" w:lineRule="auto"/>
        <w:ind w:firstLineChars="200" w:firstLine="440"/>
        <w:rPr>
          <w:rFonts w:ascii="宋体" w:eastAsia="宋体" w:hAnsi="宋体" w:cs="宋体"/>
          <w:color w:val="444444"/>
          <w:szCs w:val="21"/>
        </w:rPr>
      </w:pPr>
      <w:r w:rsidRPr="00970068">
        <w:rPr>
          <w:rFonts w:ascii="宋体" w:eastAsia="宋体" w:hAnsi="宋体" w:cs="宋体"/>
          <w:color w:val="444444"/>
          <w:szCs w:val="21"/>
        </w:rPr>
        <w:t> </w:t>
      </w:r>
      <w:r w:rsidRPr="00970068">
        <w:rPr>
          <w:rFonts w:ascii="宋体" w:eastAsia="宋体" w:hAnsi="宋体" w:cs="宋体"/>
          <w:color w:val="444444"/>
          <w:szCs w:val="21"/>
        </w:rPr>
        <w:br/>
      </w:r>
      <w:r w:rsidRPr="00970068">
        <w:rPr>
          <w:rFonts w:ascii="宋体" w:eastAsia="宋体" w:hAnsi="宋体" w:cs="宋体"/>
          <w:b/>
          <w:color w:val="444444"/>
          <w:sz w:val="28"/>
          <w:szCs w:val="28"/>
        </w:rPr>
        <w:t>矿产资源普查评价项目设计编写要求</w:t>
      </w:r>
      <w:r w:rsidRPr="00970068">
        <w:rPr>
          <w:rFonts w:ascii="宋体" w:eastAsia="宋体" w:hAnsi="宋体" w:cs="宋体"/>
          <w:color w:val="444444"/>
          <w:szCs w:val="21"/>
        </w:rPr>
        <w:br/>
        <w:t>普查评价，是指对已发现的矿床或矿体及具有较大找矿潜力地区，或经异常查证说明具有进一步工作价值的矿产地，通过露头检查、地质填图、物化探工作及相应的探矿工程，探求推断的内蕴经济资源量（333）和经工程验证的预测资源量（3341）的矿产资源评价工作。工作目标：</w:t>
      </w:r>
      <w:r w:rsidRPr="00970068">
        <w:rPr>
          <w:rFonts w:ascii="宋体" w:eastAsia="宋体" w:hAnsi="宋体" w:cs="宋体"/>
          <w:color w:val="444444"/>
          <w:szCs w:val="21"/>
        </w:rPr>
        <w:br/>
        <w:t>（1）大致查明普查区内地层、构造、岩浆岩特征，矿床地质特征、类型、分布规律及成矿远景。</w:t>
      </w:r>
      <w:r w:rsidRPr="00970068">
        <w:rPr>
          <w:rFonts w:ascii="宋体" w:eastAsia="宋体" w:hAnsi="宋体" w:cs="宋体"/>
          <w:color w:val="444444"/>
          <w:szCs w:val="21"/>
        </w:rPr>
        <w:br/>
        <w:t>（2）大致查明矿体（层）的形态、规模、产状和矿石质量。</w:t>
      </w:r>
      <w:r w:rsidRPr="00970068">
        <w:rPr>
          <w:rFonts w:ascii="宋体" w:eastAsia="宋体" w:hAnsi="宋体" w:cs="宋体"/>
          <w:color w:val="444444"/>
          <w:szCs w:val="21"/>
        </w:rPr>
        <w:br/>
        <w:t>（3）进行矿石的加工选冶性能类比或实验室流程试验研究，作出是否具有工业价值的</w:t>
      </w:r>
      <w:r w:rsidRPr="00970068">
        <w:rPr>
          <w:rFonts w:ascii="宋体" w:eastAsia="宋体" w:hAnsi="宋体" w:cs="宋体"/>
          <w:color w:val="444444"/>
          <w:szCs w:val="21"/>
        </w:rPr>
        <w:lastRenderedPageBreak/>
        <w:t>评价。</w:t>
      </w:r>
      <w:r w:rsidRPr="00970068">
        <w:rPr>
          <w:rFonts w:ascii="宋体" w:eastAsia="宋体" w:hAnsi="宋体" w:cs="宋体"/>
          <w:color w:val="444444"/>
          <w:szCs w:val="21"/>
        </w:rPr>
        <w:br/>
        <w:t>（4）大致查明矿区水文地质、工程地质、环境地质及其他开采技术条件。</w:t>
      </w:r>
      <w:r w:rsidRPr="00970068">
        <w:rPr>
          <w:rFonts w:ascii="宋体" w:eastAsia="宋体" w:hAnsi="宋体" w:cs="宋体"/>
          <w:color w:val="444444"/>
          <w:szCs w:val="21"/>
        </w:rPr>
        <w:br/>
        <w:t>（5）在完成上述工作要求基础上，估算推断的内蕴经济资源量（333）和经工程验证的预测资源量（3341），提出是否具有进一步详查的价值,圈出详查区范围。</w:t>
      </w:r>
      <w:r w:rsidRPr="00970068">
        <w:rPr>
          <w:rFonts w:ascii="宋体" w:eastAsia="宋体" w:hAnsi="宋体" w:cs="宋体"/>
          <w:color w:val="444444"/>
          <w:szCs w:val="21"/>
        </w:rPr>
        <w:br/>
        <w:t>主要工作内容包括：</w:t>
      </w:r>
      <w:r w:rsidRPr="00970068">
        <w:rPr>
          <w:rFonts w:ascii="宋体" w:eastAsia="宋体" w:hAnsi="宋体" w:cs="宋体"/>
          <w:color w:val="444444"/>
          <w:szCs w:val="21"/>
        </w:rPr>
        <w:br/>
        <w:t>1、系统收集矿区内已有的地质、物探、化探、遥感资料，矿点、矿化点资料，以及综合研究等资料,全面掌握以往工作程度。</w:t>
      </w:r>
      <w:r w:rsidRPr="00970068">
        <w:rPr>
          <w:rFonts w:ascii="宋体" w:eastAsia="宋体" w:hAnsi="宋体" w:cs="宋体"/>
          <w:color w:val="444444"/>
          <w:szCs w:val="21"/>
        </w:rPr>
        <w:br/>
        <w:t>2、开展地质填图和物、化探工作,测制大比例尺(1∶2000—1∶10000)矿区地形地质简图和相应的物探、化探图件。</w:t>
      </w:r>
      <w:r w:rsidRPr="00970068">
        <w:rPr>
          <w:rFonts w:ascii="宋体" w:eastAsia="宋体" w:hAnsi="宋体" w:cs="宋体"/>
          <w:color w:val="444444"/>
          <w:szCs w:val="21"/>
        </w:rPr>
        <w:br/>
        <w:t>3、对矿层、矿带(矿化带)进行较系统的地表工程揭露和采样分析，圈出矿体、矿化体、矿化蚀变带以及氧化带的空间形态或分布范围。</w:t>
      </w:r>
      <w:r w:rsidRPr="00970068">
        <w:rPr>
          <w:rFonts w:ascii="宋体" w:eastAsia="宋体" w:hAnsi="宋体" w:cs="宋体"/>
          <w:color w:val="444444"/>
          <w:szCs w:val="21"/>
        </w:rPr>
        <w:br/>
        <w:t>4、选择主要矿体,布置深部工程控制剖面,并进行工程施工。</w:t>
      </w:r>
      <w:r w:rsidRPr="00970068">
        <w:rPr>
          <w:rFonts w:ascii="宋体" w:eastAsia="宋体" w:hAnsi="宋体" w:cs="宋体"/>
          <w:color w:val="444444"/>
          <w:szCs w:val="21"/>
        </w:rPr>
        <w:br/>
        <w:t>5、采集有代表性的样品进行试验研究及选矿试验,如有同类型矿石的相关资料可进行类比研究。</w:t>
      </w:r>
      <w:r w:rsidRPr="00970068">
        <w:rPr>
          <w:rFonts w:ascii="宋体" w:eastAsia="宋体" w:hAnsi="宋体" w:cs="宋体"/>
          <w:color w:val="444444"/>
          <w:szCs w:val="21"/>
        </w:rPr>
        <w:br/>
        <w:t>7、根据工作需要,可在普查矿区外围开展中大比例尺物、化探和矿点检查工作，以发现新的矿产地或同类矿床。</w:t>
      </w:r>
      <w:r w:rsidRPr="00970068">
        <w:rPr>
          <w:rFonts w:ascii="宋体" w:eastAsia="宋体" w:hAnsi="宋体" w:cs="宋体"/>
          <w:color w:val="444444"/>
          <w:szCs w:val="21"/>
        </w:rPr>
        <w:br/>
        <w:t>8、通过上述工作,对普查区的资源量进行估算,并作出总体评价,提出可否进一步工作的意见和建议。</w:t>
      </w:r>
    </w:p>
    <w:p w:rsidR="00970068" w:rsidRPr="00970068" w:rsidRDefault="00970068" w:rsidP="00294CE5">
      <w:pPr>
        <w:spacing w:after="0" w:line="240" w:lineRule="auto"/>
        <w:ind w:firstLineChars="200" w:firstLine="562"/>
        <w:rPr>
          <w:rFonts w:ascii="宋体" w:eastAsia="宋体" w:hAnsi="宋体" w:cs="宋体"/>
          <w:color w:val="444444"/>
          <w:szCs w:val="21"/>
        </w:rPr>
      </w:pPr>
      <w:r w:rsidRPr="00970068">
        <w:rPr>
          <w:rFonts w:ascii="宋体" w:eastAsia="宋体" w:hAnsi="宋体" w:cs="宋体"/>
          <w:b/>
          <w:color w:val="444444"/>
          <w:sz w:val="28"/>
          <w:szCs w:val="28"/>
        </w:rPr>
        <w:t>附：普查评价设计书编写提纲</w:t>
      </w:r>
      <w:r w:rsidRPr="00970068">
        <w:rPr>
          <w:rFonts w:ascii="宋体" w:eastAsia="宋体" w:hAnsi="宋体" w:cs="宋体"/>
          <w:b/>
          <w:color w:val="444444"/>
          <w:sz w:val="28"/>
          <w:szCs w:val="28"/>
        </w:rPr>
        <w:br/>
      </w:r>
      <w:r w:rsidRPr="00970068">
        <w:rPr>
          <w:rFonts w:ascii="宋体" w:eastAsia="宋体" w:hAnsi="宋体" w:cs="宋体"/>
          <w:color w:val="444444"/>
          <w:szCs w:val="21"/>
        </w:rPr>
        <w:t>第一章 前言</w:t>
      </w:r>
      <w:r w:rsidRPr="00970068">
        <w:rPr>
          <w:rFonts w:ascii="宋体" w:eastAsia="宋体" w:hAnsi="宋体" w:cs="宋体"/>
          <w:color w:val="444444"/>
          <w:szCs w:val="21"/>
        </w:rPr>
        <w:br/>
        <w:t xml:space="preserve">1、目的任务：主要包括任务来源、任务书的主要内容、工作周期及成果提交时间等。 </w:t>
      </w:r>
    </w:p>
    <w:p w:rsidR="00970068" w:rsidRDefault="00970068" w:rsidP="00294CE5">
      <w:pPr>
        <w:spacing w:after="0" w:line="240" w:lineRule="auto"/>
        <w:ind w:firstLineChars="200" w:firstLine="420"/>
        <w:rPr>
          <w:rFonts w:hint="eastAsia"/>
          <w:color w:val="444444"/>
          <w:szCs w:val="21"/>
        </w:rPr>
      </w:pPr>
      <w:r>
        <w:rPr>
          <w:color w:val="444444"/>
          <w:sz w:val="21"/>
          <w:szCs w:val="21"/>
        </w:rPr>
        <w:t>２、工作区范围和地理条件：主要包括工作区的地理位置、坐标范围、涉及图幅及编号、行政区划、自然地理环境、气候概况、交通条件、供水、供电情况以及社会经济概况等。</w:t>
      </w:r>
      <w:r>
        <w:rPr>
          <w:color w:val="444444"/>
          <w:sz w:val="21"/>
          <w:szCs w:val="21"/>
        </w:rPr>
        <w:br/>
      </w:r>
      <w:r>
        <w:rPr>
          <w:color w:val="444444"/>
          <w:sz w:val="21"/>
          <w:szCs w:val="21"/>
        </w:rPr>
        <w:t>上述内容，凡与调查无关或关系不大者不写或少写。</w:t>
      </w:r>
      <w:r>
        <w:rPr>
          <w:color w:val="444444"/>
          <w:sz w:val="21"/>
          <w:szCs w:val="21"/>
        </w:rPr>
        <w:br/>
      </w:r>
      <w:r>
        <w:rPr>
          <w:color w:val="444444"/>
          <w:sz w:val="21"/>
          <w:szCs w:val="21"/>
        </w:rPr>
        <w:t>３、矿权登记情况：包括调查区内探矿权登记范围、面积等，视情况附区块图，必要时还需表述区内采矿权登记的范围及有关情况。</w:t>
      </w:r>
      <w:r>
        <w:rPr>
          <w:color w:val="444444"/>
          <w:sz w:val="21"/>
          <w:szCs w:val="21"/>
        </w:rPr>
        <w:br/>
      </w:r>
      <w:r>
        <w:rPr>
          <w:color w:val="444444"/>
          <w:sz w:val="21"/>
          <w:szCs w:val="21"/>
        </w:rPr>
        <w:t>第二章</w:t>
      </w:r>
      <w:r>
        <w:rPr>
          <w:color w:val="444444"/>
          <w:sz w:val="21"/>
          <w:szCs w:val="21"/>
        </w:rPr>
        <w:t xml:space="preserve"> </w:t>
      </w:r>
      <w:r>
        <w:rPr>
          <w:color w:val="444444"/>
          <w:sz w:val="21"/>
          <w:szCs w:val="21"/>
        </w:rPr>
        <w:t>以往地质工作程度</w:t>
      </w:r>
      <w:r>
        <w:rPr>
          <w:color w:val="444444"/>
          <w:sz w:val="21"/>
          <w:szCs w:val="21"/>
        </w:rPr>
        <w:br/>
      </w:r>
      <w:r>
        <w:rPr>
          <w:color w:val="444444"/>
          <w:sz w:val="21"/>
          <w:szCs w:val="21"/>
        </w:rPr>
        <w:t>１、以往区域工作情况：主要是各种比例尺区域地质调查、区域化探、区域物探（包括区域重力、磁法、航空电法、航空能谱测量等）、遥感地质等，并对其成果作简要叙述。</w:t>
      </w:r>
      <w:r>
        <w:rPr>
          <w:color w:val="444444"/>
          <w:sz w:val="21"/>
          <w:szCs w:val="21"/>
        </w:rPr>
        <w:br/>
      </w:r>
      <w:r>
        <w:rPr>
          <w:color w:val="444444"/>
          <w:sz w:val="21"/>
          <w:szCs w:val="21"/>
        </w:rPr>
        <w:t>２、以往矿产地质工作：已进行矿产勘查地区的工作性质、工作程度、投入的主要实物工作量及取得的主要成果。与本次矿产资源调查评价有关的矿区，应附已完成的主要实物工作量表及主要工程分布图。对已提交的成果应确切地予以表达。</w:t>
      </w:r>
      <w:r>
        <w:rPr>
          <w:color w:val="444444"/>
          <w:sz w:val="21"/>
          <w:szCs w:val="21"/>
        </w:rPr>
        <w:br/>
      </w:r>
      <w:r>
        <w:rPr>
          <w:color w:val="444444"/>
          <w:sz w:val="21"/>
          <w:szCs w:val="21"/>
        </w:rPr>
        <w:t>对其工作中存在的问题，应予以详述。</w:t>
      </w:r>
      <w:r>
        <w:rPr>
          <w:color w:val="444444"/>
          <w:sz w:val="21"/>
          <w:szCs w:val="21"/>
        </w:rPr>
        <w:br/>
      </w:r>
      <w:r>
        <w:rPr>
          <w:color w:val="444444"/>
          <w:sz w:val="21"/>
          <w:szCs w:val="21"/>
        </w:rPr>
        <w:t>３、对已经涉及本次矿产资源调查评价的科研工作，要重点说明其工作成果和重要结论（如对成因认识的改变并涉及对矿床远景评价的应扼要地予以叙述）。</w:t>
      </w:r>
      <w:r>
        <w:rPr>
          <w:color w:val="444444"/>
          <w:sz w:val="21"/>
          <w:szCs w:val="21"/>
        </w:rPr>
        <w:br/>
        <w:t>4</w:t>
      </w:r>
      <w:r>
        <w:rPr>
          <w:color w:val="444444"/>
          <w:sz w:val="21"/>
          <w:szCs w:val="21"/>
        </w:rPr>
        <w:t>、对以往工作中存在的问题，特别是影响区内找矿突破的关键性地质问题和可能的解决途径，应结合本次工作的目标任务加以详述。</w:t>
      </w:r>
      <w:r>
        <w:rPr>
          <w:color w:val="444444"/>
          <w:sz w:val="21"/>
          <w:szCs w:val="21"/>
        </w:rPr>
        <w:br/>
      </w:r>
      <w:r>
        <w:rPr>
          <w:color w:val="444444"/>
          <w:sz w:val="21"/>
          <w:szCs w:val="21"/>
        </w:rPr>
        <w:t>第三章</w:t>
      </w:r>
      <w:r>
        <w:rPr>
          <w:color w:val="444444"/>
          <w:sz w:val="21"/>
          <w:szCs w:val="21"/>
        </w:rPr>
        <w:t xml:space="preserve"> </w:t>
      </w:r>
      <w:r>
        <w:rPr>
          <w:color w:val="444444"/>
          <w:sz w:val="21"/>
          <w:szCs w:val="21"/>
        </w:rPr>
        <w:t>区域地质背景及成矿条件分析</w:t>
      </w:r>
      <w:r>
        <w:rPr>
          <w:color w:val="444444"/>
          <w:sz w:val="21"/>
          <w:szCs w:val="21"/>
        </w:rPr>
        <w:br/>
      </w:r>
      <w:r>
        <w:rPr>
          <w:color w:val="444444"/>
          <w:sz w:val="21"/>
          <w:szCs w:val="21"/>
        </w:rPr>
        <w:t>主要从地质构造背景和成矿条件分析说明工作部署的依据。</w:t>
      </w:r>
      <w:r>
        <w:rPr>
          <w:color w:val="444444"/>
          <w:sz w:val="21"/>
          <w:szCs w:val="21"/>
        </w:rPr>
        <w:br/>
      </w:r>
      <w:r>
        <w:rPr>
          <w:color w:val="444444"/>
          <w:sz w:val="21"/>
          <w:szCs w:val="21"/>
        </w:rPr>
        <w:t>１、区域成矿条件：重点阐明区域地质背景、区域地球物理和地球化学特征、遥感地质特征、区域矿产分布及成矿规律。</w:t>
      </w:r>
      <w:r>
        <w:rPr>
          <w:color w:val="444444"/>
          <w:sz w:val="21"/>
          <w:szCs w:val="21"/>
        </w:rPr>
        <w:br/>
      </w:r>
      <w:r>
        <w:rPr>
          <w:color w:val="444444"/>
          <w:sz w:val="21"/>
          <w:szCs w:val="21"/>
        </w:rPr>
        <w:t>本节要避免泛泛罗列地质资料，力求文字精练。</w:t>
      </w:r>
      <w:r>
        <w:rPr>
          <w:color w:val="444444"/>
          <w:sz w:val="21"/>
          <w:szCs w:val="21"/>
        </w:rPr>
        <w:br/>
      </w:r>
      <w:r>
        <w:rPr>
          <w:color w:val="444444"/>
          <w:sz w:val="21"/>
          <w:szCs w:val="21"/>
        </w:rPr>
        <w:lastRenderedPageBreak/>
        <w:t>２、矿区地质特征：重点放在与成矿有关的地层、构造、岩浆作用和变质作用等地质特征上。若为沉积矿床，应将重点放在与沉积作用有关的沉积类型、沉积相模式及沉积成矿作用；如矿床主要受构造控制，应重点分析控矿构造类型及性质特点，如韧、脆性变形的特征、规模、产状、构造剥离面或拆离面、不整合等；若为岩浆型矿床，要从岩浆岩岩性岩相分带、侵入特征、侵入模式等方面进行叙述；对成矿条件较复杂的矿床，要分别叙述其主要成矿特征。</w:t>
      </w:r>
      <w:r>
        <w:rPr>
          <w:color w:val="444444"/>
          <w:sz w:val="21"/>
          <w:szCs w:val="21"/>
        </w:rPr>
        <w:br/>
      </w:r>
      <w:r>
        <w:rPr>
          <w:color w:val="444444"/>
          <w:sz w:val="21"/>
          <w:szCs w:val="21"/>
        </w:rPr>
        <w:t>同时，阐述普查区内地球物理、地球化学异常及其与成矿作用的关系。</w:t>
      </w:r>
      <w:r>
        <w:rPr>
          <w:color w:val="444444"/>
          <w:sz w:val="21"/>
          <w:szCs w:val="21"/>
        </w:rPr>
        <w:br/>
      </w:r>
      <w:r>
        <w:rPr>
          <w:color w:val="444444"/>
          <w:sz w:val="21"/>
          <w:szCs w:val="21"/>
        </w:rPr>
        <w:t>３、矿体地质特征：包括矿体的形态、规模、产状、空间位置、分布特征，矿物共生组合，矿石品位、矿物成分、化学成分、围岩蚀变等特征。</w:t>
      </w:r>
      <w:r>
        <w:rPr>
          <w:color w:val="444444"/>
          <w:sz w:val="21"/>
          <w:szCs w:val="21"/>
        </w:rPr>
        <w:br/>
        <w:t>4</w:t>
      </w:r>
      <w:r>
        <w:rPr>
          <w:color w:val="444444"/>
          <w:sz w:val="21"/>
          <w:szCs w:val="21"/>
        </w:rPr>
        <w:t>、矿石的选冶情况及经济技术评价。</w:t>
      </w:r>
      <w:r>
        <w:rPr>
          <w:color w:val="444444"/>
          <w:sz w:val="21"/>
          <w:szCs w:val="21"/>
        </w:rPr>
        <w:br/>
      </w:r>
      <w:r>
        <w:rPr>
          <w:color w:val="444444"/>
          <w:sz w:val="21"/>
          <w:szCs w:val="21"/>
        </w:rPr>
        <w:t>第四章</w:t>
      </w:r>
      <w:r>
        <w:rPr>
          <w:color w:val="444444"/>
          <w:sz w:val="21"/>
          <w:szCs w:val="21"/>
        </w:rPr>
        <w:t xml:space="preserve"> </w:t>
      </w:r>
      <w:r>
        <w:rPr>
          <w:color w:val="444444"/>
          <w:sz w:val="21"/>
          <w:szCs w:val="21"/>
        </w:rPr>
        <w:t>工作部署</w:t>
      </w:r>
      <w:r>
        <w:rPr>
          <w:color w:val="444444"/>
          <w:sz w:val="21"/>
          <w:szCs w:val="21"/>
        </w:rPr>
        <w:br/>
        <w:t>1</w:t>
      </w:r>
      <w:r>
        <w:rPr>
          <w:color w:val="444444"/>
          <w:sz w:val="21"/>
          <w:szCs w:val="21"/>
        </w:rPr>
        <w:t>、工作部署原则</w:t>
      </w:r>
      <w:r>
        <w:rPr>
          <w:color w:val="444444"/>
          <w:sz w:val="21"/>
          <w:szCs w:val="21"/>
        </w:rPr>
        <w:br/>
      </w:r>
      <w:r>
        <w:rPr>
          <w:color w:val="444444"/>
          <w:sz w:val="21"/>
          <w:szCs w:val="21"/>
        </w:rPr>
        <w:t>根据任务书的要求，有针对性的总体工作思路和部署原则，说明各项工作间的衔接及施工顺序。</w:t>
      </w:r>
      <w:r>
        <w:rPr>
          <w:color w:val="444444"/>
          <w:sz w:val="21"/>
          <w:szCs w:val="21"/>
        </w:rPr>
        <w:br/>
        <w:t>2</w:t>
      </w:r>
      <w:r>
        <w:rPr>
          <w:color w:val="444444"/>
          <w:sz w:val="21"/>
          <w:szCs w:val="21"/>
        </w:rPr>
        <w:t>、总体工作部署</w:t>
      </w:r>
      <w:r>
        <w:rPr>
          <w:color w:val="444444"/>
          <w:sz w:val="21"/>
          <w:szCs w:val="21"/>
        </w:rPr>
        <w:br/>
      </w:r>
      <w:r>
        <w:rPr>
          <w:color w:val="444444"/>
          <w:sz w:val="21"/>
          <w:szCs w:val="21"/>
        </w:rPr>
        <w:t>根据项目的要求和上述部署原则，对不同层次及各类地区工作作出总体部署；并视具体情况分年度作出各工作阶段的主要任务，并附相应的工作部署图。</w:t>
      </w:r>
      <w:r>
        <w:rPr>
          <w:color w:val="444444"/>
          <w:sz w:val="21"/>
          <w:szCs w:val="21"/>
        </w:rPr>
        <w:br/>
        <w:t>3</w:t>
      </w:r>
      <w:r>
        <w:rPr>
          <w:color w:val="444444"/>
          <w:sz w:val="21"/>
          <w:szCs w:val="21"/>
        </w:rPr>
        <w:t>、年度工作安排</w:t>
      </w:r>
      <w:r>
        <w:rPr>
          <w:color w:val="444444"/>
          <w:sz w:val="21"/>
          <w:szCs w:val="21"/>
        </w:rPr>
        <w:br/>
      </w:r>
      <w:r>
        <w:rPr>
          <w:color w:val="444444"/>
          <w:sz w:val="21"/>
          <w:szCs w:val="21"/>
        </w:rPr>
        <w:t>说明年度工作安排的主要工作内容和工作量，尤其是当年的工作安排。</w:t>
      </w:r>
      <w:r>
        <w:rPr>
          <w:color w:val="444444"/>
          <w:sz w:val="21"/>
          <w:szCs w:val="21"/>
        </w:rPr>
        <w:br/>
      </w:r>
      <w:r>
        <w:rPr>
          <w:color w:val="444444"/>
          <w:sz w:val="21"/>
          <w:szCs w:val="21"/>
        </w:rPr>
        <w:t>第五章</w:t>
      </w:r>
      <w:r>
        <w:rPr>
          <w:color w:val="444444"/>
          <w:sz w:val="21"/>
          <w:szCs w:val="21"/>
        </w:rPr>
        <w:t xml:space="preserve"> </w:t>
      </w:r>
      <w:r>
        <w:rPr>
          <w:color w:val="444444"/>
          <w:sz w:val="21"/>
          <w:szCs w:val="21"/>
        </w:rPr>
        <w:t>工作方法及技术要求</w:t>
      </w:r>
      <w:r>
        <w:rPr>
          <w:color w:val="444444"/>
          <w:sz w:val="21"/>
          <w:szCs w:val="21"/>
        </w:rPr>
        <w:br/>
        <w:t>1</w:t>
      </w:r>
      <w:r>
        <w:rPr>
          <w:color w:val="444444"/>
          <w:sz w:val="21"/>
          <w:szCs w:val="21"/>
        </w:rPr>
        <w:t>、测量工作</w:t>
      </w:r>
      <w:r>
        <w:rPr>
          <w:color w:val="444444"/>
          <w:sz w:val="21"/>
          <w:szCs w:val="21"/>
        </w:rPr>
        <w:br/>
      </w:r>
      <w:r>
        <w:rPr>
          <w:color w:val="444444"/>
          <w:sz w:val="21"/>
          <w:szCs w:val="21"/>
        </w:rPr>
        <w:t>普查阶段的测量工作是地质填图、物探、化探等工作的基础，底图比例尺应满足上述工作的要求。要充分利用</w:t>
      </w:r>
      <w:r>
        <w:rPr>
          <w:color w:val="444444"/>
          <w:sz w:val="21"/>
          <w:szCs w:val="21"/>
        </w:rPr>
        <w:t>GPS</w:t>
      </w:r>
      <w:r>
        <w:rPr>
          <w:color w:val="444444"/>
          <w:sz w:val="21"/>
          <w:szCs w:val="21"/>
        </w:rPr>
        <w:t>定位及航测资料提高工作质量和效率。</w:t>
      </w:r>
    </w:p>
    <w:p w:rsidR="00970068" w:rsidRDefault="00970068" w:rsidP="00294CE5">
      <w:pPr>
        <w:spacing w:after="0" w:line="240" w:lineRule="auto"/>
        <w:ind w:firstLineChars="200" w:firstLine="420"/>
        <w:rPr>
          <w:rFonts w:hint="eastAsia"/>
          <w:color w:val="444444"/>
          <w:szCs w:val="21"/>
        </w:rPr>
      </w:pPr>
      <w:r>
        <w:rPr>
          <w:color w:val="444444"/>
          <w:sz w:val="21"/>
          <w:szCs w:val="21"/>
        </w:rPr>
        <w:t>2</w:t>
      </w:r>
      <w:r>
        <w:rPr>
          <w:color w:val="444444"/>
          <w:sz w:val="21"/>
          <w:szCs w:val="21"/>
        </w:rPr>
        <w:t>、地质填图</w:t>
      </w:r>
      <w:r>
        <w:rPr>
          <w:color w:val="444444"/>
          <w:sz w:val="21"/>
          <w:szCs w:val="21"/>
        </w:rPr>
        <w:br/>
      </w:r>
      <w:r>
        <w:rPr>
          <w:color w:val="444444"/>
          <w:sz w:val="21"/>
          <w:szCs w:val="21"/>
        </w:rPr>
        <w:t>通过地质填图，大致查明矿区内地层构造、岩石与各类物化探异常、矿化带及矿体之间的相互关系，围岩蚀变及分布等主要控矿因素。研究地表矿体的产状及其变化。</w:t>
      </w:r>
      <w:r>
        <w:rPr>
          <w:color w:val="444444"/>
          <w:sz w:val="21"/>
          <w:szCs w:val="21"/>
        </w:rPr>
        <w:br/>
      </w:r>
      <w:r>
        <w:rPr>
          <w:color w:val="444444"/>
          <w:sz w:val="21"/>
          <w:szCs w:val="21"/>
        </w:rPr>
        <w:t>视普查区大小和矿床的复杂程度，来确定矿区填图类型（大部分矿区搞草测，个别情况较复杂的搞简测）及比例尺，说明填图范围、面积、剖面测制地点的确定、填图精度的要求及方法的选择。要说明和矿化带、含矿层、与矿体有关的岩石、围岩蚀变、含矿构造带及其它地质现象的观察内容，图示方法。</w:t>
      </w:r>
      <w:r>
        <w:rPr>
          <w:color w:val="444444"/>
          <w:sz w:val="21"/>
          <w:szCs w:val="21"/>
        </w:rPr>
        <w:br/>
        <w:t>3</w:t>
      </w:r>
      <w:r>
        <w:rPr>
          <w:color w:val="444444"/>
          <w:sz w:val="21"/>
          <w:szCs w:val="21"/>
        </w:rPr>
        <w:t>、槽井探工作</w:t>
      </w:r>
      <w:r>
        <w:rPr>
          <w:color w:val="444444"/>
          <w:sz w:val="21"/>
          <w:szCs w:val="21"/>
        </w:rPr>
        <w:br/>
      </w:r>
      <w:r>
        <w:rPr>
          <w:color w:val="444444"/>
          <w:sz w:val="21"/>
          <w:szCs w:val="21"/>
        </w:rPr>
        <w:t>槽井探工作主要用于系统揭露圈定地表矿体、构造、重要地质界线及各类异常。</w:t>
      </w:r>
      <w:r>
        <w:rPr>
          <w:color w:val="444444"/>
          <w:sz w:val="21"/>
          <w:szCs w:val="21"/>
        </w:rPr>
        <w:br/>
      </w:r>
      <w:r>
        <w:rPr>
          <w:color w:val="444444"/>
          <w:sz w:val="21"/>
          <w:szCs w:val="21"/>
        </w:rPr>
        <w:t>重点说明各类槽井探工程布置原则，工程间距、规格、工作量、施工顺序、质量要求。</w:t>
      </w:r>
      <w:r>
        <w:rPr>
          <w:color w:val="444444"/>
          <w:sz w:val="21"/>
          <w:szCs w:val="21"/>
        </w:rPr>
        <w:br/>
        <w:t>4</w:t>
      </w:r>
      <w:r>
        <w:rPr>
          <w:color w:val="444444"/>
          <w:sz w:val="21"/>
          <w:szCs w:val="21"/>
        </w:rPr>
        <w:t>、钻探工作</w:t>
      </w:r>
      <w:r>
        <w:rPr>
          <w:color w:val="444444"/>
          <w:sz w:val="21"/>
          <w:szCs w:val="21"/>
        </w:rPr>
        <w:br/>
      </w:r>
      <w:r>
        <w:rPr>
          <w:color w:val="444444"/>
          <w:sz w:val="21"/>
          <w:szCs w:val="21"/>
        </w:rPr>
        <w:t>普查阶段布置的钻探工程，主要用于控制矿体，了解矿带的深部延伸。要说明钻探工程布置原则</w:t>
      </w:r>
      <w:r>
        <w:rPr>
          <w:color w:val="444444"/>
          <w:sz w:val="21"/>
          <w:szCs w:val="21"/>
        </w:rPr>
        <w:t>,</w:t>
      </w:r>
      <w:r>
        <w:rPr>
          <w:color w:val="444444"/>
          <w:sz w:val="21"/>
          <w:szCs w:val="21"/>
        </w:rPr>
        <w:t>工程间距</w:t>
      </w:r>
      <w:r>
        <w:rPr>
          <w:color w:val="444444"/>
          <w:sz w:val="21"/>
          <w:szCs w:val="21"/>
        </w:rPr>
        <w:t>,</w:t>
      </w:r>
      <w:r>
        <w:rPr>
          <w:color w:val="444444"/>
          <w:sz w:val="21"/>
          <w:szCs w:val="21"/>
        </w:rPr>
        <w:t>工作量</w:t>
      </w:r>
      <w:r>
        <w:rPr>
          <w:color w:val="444444"/>
          <w:sz w:val="21"/>
          <w:szCs w:val="21"/>
        </w:rPr>
        <w:t>,</w:t>
      </w:r>
      <w:r>
        <w:rPr>
          <w:color w:val="444444"/>
          <w:sz w:val="21"/>
          <w:szCs w:val="21"/>
        </w:rPr>
        <w:t>施工顺序及质量要求。</w:t>
      </w:r>
      <w:r>
        <w:rPr>
          <w:color w:val="444444"/>
          <w:sz w:val="21"/>
          <w:szCs w:val="21"/>
        </w:rPr>
        <w:br/>
        <w:t>5</w:t>
      </w:r>
      <w:r>
        <w:rPr>
          <w:color w:val="444444"/>
          <w:sz w:val="21"/>
          <w:szCs w:val="21"/>
        </w:rPr>
        <w:t>、坑探工程</w:t>
      </w:r>
      <w:r>
        <w:rPr>
          <w:color w:val="444444"/>
          <w:sz w:val="21"/>
          <w:szCs w:val="21"/>
        </w:rPr>
        <w:br/>
      </w:r>
      <w:r>
        <w:rPr>
          <w:color w:val="444444"/>
          <w:sz w:val="21"/>
          <w:szCs w:val="21"/>
        </w:rPr>
        <w:t>普查阶段一般不使用坑探工程，确因条件限制不宜布置钻探工程的，可布设坑探工程。设计中应说明坑探工程的技术质量要求及施工目的。</w:t>
      </w:r>
      <w:r>
        <w:rPr>
          <w:color w:val="444444"/>
          <w:sz w:val="21"/>
          <w:szCs w:val="21"/>
        </w:rPr>
        <w:br/>
        <w:t>6</w:t>
      </w:r>
      <w:r>
        <w:rPr>
          <w:color w:val="444444"/>
          <w:sz w:val="21"/>
          <w:szCs w:val="21"/>
        </w:rPr>
        <w:t>、物探工作</w:t>
      </w:r>
      <w:r>
        <w:rPr>
          <w:color w:val="444444"/>
          <w:sz w:val="21"/>
          <w:szCs w:val="21"/>
        </w:rPr>
        <w:br/>
      </w:r>
      <w:r>
        <w:rPr>
          <w:color w:val="444444"/>
          <w:sz w:val="21"/>
          <w:szCs w:val="21"/>
        </w:rPr>
        <w:t>物探工作应根据已有物探资料、普查矿种及围岩的物性特征布署，比例尺按普查面积及矿床大小选择。</w:t>
      </w:r>
      <w:r>
        <w:rPr>
          <w:color w:val="444444"/>
          <w:sz w:val="21"/>
          <w:szCs w:val="21"/>
        </w:rPr>
        <w:br/>
        <w:t>7</w:t>
      </w:r>
      <w:r>
        <w:rPr>
          <w:color w:val="444444"/>
          <w:sz w:val="21"/>
          <w:szCs w:val="21"/>
        </w:rPr>
        <w:t>、化探工作</w:t>
      </w:r>
      <w:r>
        <w:rPr>
          <w:color w:val="444444"/>
          <w:sz w:val="21"/>
          <w:szCs w:val="21"/>
        </w:rPr>
        <w:br/>
      </w:r>
      <w:r>
        <w:rPr>
          <w:color w:val="444444"/>
          <w:sz w:val="21"/>
          <w:szCs w:val="21"/>
        </w:rPr>
        <w:t>化探工作采用的比例尺及取样分析方法，要根据普查区特点进行选择。</w:t>
      </w:r>
      <w:r>
        <w:rPr>
          <w:color w:val="444444"/>
          <w:sz w:val="21"/>
          <w:szCs w:val="21"/>
        </w:rPr>
        <w:br/>
      </w:r>
      <w:r>
        <w:rPr>
          <w:color w:val="444444"/>
          <w:sz w:val="21"/>
          <w:szCs w:val="21"/>
        </w:rPr>
        <w:lastRenderedPageBreak/>
        <w:t>物化探工作部署要有的放矢，按有关规范要求执行，并编制专业设计。物化探工作采用的比例尺应尽可能与地质填图比例尺一致，并确定有效的成图方法，做好物化探资料的综合解释。</w:t>
      </w:r>
      <w:r>
        <w:rPr>
          <w:color w:val="444444"/>
          <w:sz w:val="21"/>
          <w:szCs w:val="21"/>
        </w:rPr>
        <w:br/>
        <w:t>8</w:t>
      </w:r>
      <w:r>
        <w:rPr>
          <w:color w:val="444444"/>
          <w:sz w:val="21"/>
          <w:szCs w:val="21"/>
        </w:rPr>
        <w:t>、取样化验工作</w:t>
      </w:r>
      <w:r>
        <w:rPr>
          <w:color w:val="444444"/>
          <w:sz w:val="21"/>
          <w:szCs w:val="21"/>
        </w:rPr>
        <w:br/>
      </w:r>
      <w:r>
        <w:rPr>
          <w:color w:val="444444"/>
          <w:sz w:val="21"/>
          <w:szCs w:val="21"/>
        </w:rPr>
        <w:t>应详细说明拟采集的岩矿样、化学样、光谱样、选矿试验样和同位素样等各类样品的采集目的、采样原则、数量、分析测试项目等。</w:t>
      </w:r>
      <w:r>
        <w:rPr>
          <w:color w:val="444444"/>
          <w:sz w:val="21"/>
          <w:szCs w:val="21"/>
        </w:rPr>
        <w:br/>
        <w:t>9</w:t>
      </w:r>
      <w:r>
        <w:rPr>
          <w:color w:val="444444"/>
          <w:sz w:val="21"/>
          <w:szCs w:val="21"/>
        </w:rPr>
        <w:t>、水文地质、工程地质、环境地质工作</w:t>
      </w:r>
      <w:r>
        <w:rPr>
          <w:color w:val="444444"/>
          <w:sz w:val="21"/>
          <w:szCs w:val="21"/>
        </w:rPr>
        <w:br/>
      </w:r>
      <w:r>
        <w:rPr>
          <w:color w:val="444444"/>
          <w:sz w:val="21"/>
          <w:szCs w:val="21"/>
        </w:rPr>
        <w:t>说明在评价工作中应进行的水文地质、工程地质、环境地质工作。</w:t>
      </w:r>
      <w:r>
        <w:rPr>
          <w:color w:val="444444"/>
          <w:sz w:val="21"/>
          <w:szCs w:val="21"/>
        </w:rPr>
        <w:br/>
        <w:t>10</w:t>
      </w:r>
      <w:r>
        <w:rPr>
          <w:color w:val="444444"/>
          <w:sz w:val="21"/>
          <w:szCs w:val="21"/>
        </w:rPr>
        <w:t>、矿石选（冶）性能试验与评价</w:t>
      </w:r>
      <w:r>
        <w:rPr>
          <w:color w:val="444444"/>
          <w:sz w:val="21"/>
          <w:szCs w:val="21"/>
        </w:rPr>
        <w:br/>
      </w:r>
      <w:r>
        <w:rPr>
          <w:color w:val="444444"/>
          <w:sz w:val="21"/>
          <w:szCs w:val="21"/>
        </w:rPr>
        <w:t>说明普查中对矿石可选性资料获取方法。对于组分复杂，矿物颗粒较细，在国内尚无工业利用成熟经验的矿产，应进行可选（冶）性试验或实验室流程试验。</w:t>
      </w:r>
      <w:r>
        <w:rPr>
          <w:color w:val="444444"/>
          <w:sz w:val="21"/>
          <w:szCs w:val="21"/>
        </w:rPr>
        <w:br/>
        <w:t>11</w:t>
      </w:r>
      <w:r>
        <w:rPr>
          <w:color w:val="444444"/>
          <w:sz w:val="21"/>
          <w:szCs w:val="21"/>
        </w:rPr>
        <w:t>、矿床可行性评价</w:t>
      </w:r>
      <w:r>
        <w:rPr>
          <w:color w:val="444444"/>
          <w:sz w:val="21"/>
          <w:szCs w:val="21"/>
        </w:rPr>
        <w:br/>
      </w:r>
      <w:r>
        <w:rPr>
          <w:color w:val="444444"/>
          <w:sz w:val="21"/>
          <w:szCs w:val="21"/>
        </w:rPr>
        <w:t>在普查评价过程中应做可行性评价的概略研究。</w:t>
      </w:r>
      <w:r>
        <w:rPr>
          <w:color w:val="444444"/>
          <w:sz w:val="21"/>
          <w:szCs w:val="21"/>
        </w:rPr>
        <w:br/>
        <w:t>12</w:t>
      </w:r>
      <w:r>
        <w:rPr>
          <w:color w:val="444444"/>
          <w:sz w:val="21"/>
          <w:szCs w:val="21"/>
        </w:rPr>
        <w:t>、编录、室内整理工作</w:t>
      </w:r>
      <w:r>
        <w:rPr>
          <w:color w:val="444444"/>
          <w:sz w:val="21"/>
          <w:szCs w:val="21"/>
        </w:rPr>
        <w:br/>
      </w:r>
      <w:r>
        <w:rPr>
          <w:color w:val="444444"/>
          <w:sz w:val="21"/>
          <w:szCs w:val="21"/>
        </w:rPr>
        <w:t>说明野外工作阶段及室内整理工作的内容和要求（执行</w:t>
      </w:r>
      <w:r>
        <w:rPr>
          <w:color w:val="444444"/>
          <w:sz w:val="21"/>
          <w:szCs w:val="21"/>
        </w:rPr>
        <w:t>DZ</w:t>
      </w:r>
      <w:r>
        <w:rPr>
          <w:color w:val="444444"/>
          <w:sz w:val="21"/>
          <w:szCs w:val="21"/>
        </w:rPr>
        <w:t>／</w:t>
      </w:r>
      <w:r>
        <w:rPr>
          <w:color w:val="444444"/>
          <w:sz w:val="21"/>
          <w:szCs w:val="21"/>
        </w:rPr>
        <w:t>T0078</w:t>
      </w:r>
      <w:r>
        <w:rPr>
          <w:rFonts w:ascii="宋体" w:eastAsia="宋体" w:hAnsi="宋体" w:cs="宋体" w:hint="eastAsia"/>
          <w:color w:val="444444"/>
          <w:sz w:val="21"/>
          <w:szCs w:val="21"/>
        </w:rPr>
        <w:t>─</w:t>
      </w:r>
      <w:r>
        <w:rPr>
          <w:rFonts w:ascii="Calibri" w:hAnsi="Calibri" w:cs="Calibri"/>
          <w:color w:val="444444"/>
          <w:sz w:val="21"/>
          <w:szCs w:val="21"/>
        </w:rPr>
        <w:t>93</w:t>
      </w:r>
      <w:r>
        <w:rPr>
          <w:color w:val="444444"/>
          <w:sz w:val="21"/>
          <w:szCs w:val="21"/>
        </w:rPr>
        <w:t>和</w:t>
      </w:r>
      <w:r>
        <w:rPr>
          <w:color w:val="444444"/>
          <w:sz w:val="21"/>
          <w:szCs w:val="21"/>
        </w:rPr>
        <w:t>DZ</w:t>
      </w:r>
      <w:r>
        <w:rPr>
          <w:color w:val="444444"/>
          <w:sz w:val="21"/>
          <w:szCs w:val="21"/>
        </w:rPr>
        <w:t>／</w:t>
      </w:r>
      <w:r>
        <w:rPr>
          <w:color w:val="444444"/>
          <w:sz w:val="21"/>
          <w:szCs w:val="21"/>
        </w:rPr>
        <w:t>T0079</w:t>
      </w:r>
      <w:r>
        <w:rPr>
          <w:rFonts w:ascii="宋体" w:eastAsia="宋体" w:hAnsi="宋体" w:cs="宋体" w:hint="eastAsia"/>
          <w:color w:val="444444"/>
          <w:sz w:val="21"/>
          <w:szCs w:val="21"/>
        </w:rPr>
        <w:t>─</w:t>
      </w:r>
      <w:r>
        <w:rPr>
          <w:rFonts w:ascii="Calibri" w:hAnsi="Calibri" w:cs="Calibri"/>
          <w:color w:val="444444"/>
          <w:sz w:val="21"/>
          <w:szCs w:val="21"/>
        </w:rPr>
        <w:t>93</w:t>
      </w:r>
      <w:r>
        <w:rPr>
          <w:color w:val="444444"/>
          <w:sz w:val="21"/>
          <w:szCs w:val="21"/>
        </w:rPr>
        <w:t>），说明对经过普查工作，估算推断的内蕴经济资源量（</w:t>
      </w:r>
      <w:r>
        <w:rPr>
          <w:color w:val="444444"/>
          <w:sz w:val="21"/>
          <w:szCs w:val="21"/>
        </w:rPr>
        <w:t>333</w:t>
      </w:r>
      <w:r>
        <w:rPr>
          <w:color w:val="444444"/>
          <w:sz w:val="21"/>
          <w:szCs w:val="21"/>
        </w:rPr>
        <w:t>）和经工程验证的预测资源量（</w:t>
      </w:r>
      <w:r>
        <w:rPr>
          <w:color w:val="444444"/>
          <w:sz w:val="21"/>
          <w:szCs w:val="21"/>
        </w:rPr>
        <w:t>3341</w:t>
      </w:r>
      <w:r>
        <w:rPr>
          <w:color w:val="444444"/>
          <w:sz w:val="21"/>
          <w:szCs w:val="21"/>
        </w:rPr>
        <w:t>）可能采用的方法。</w:t>
      </w:r>
      <w:r>
        <w:rPr>
          <w:color w:val="444444"/>
          <w:sz w:val="21"/>
          <w:szCs w:val="21"/>
        </w:rPr>
        <w:br/>
        <w:t>13</w:t>
      </w:r>
      <w:r>
        <w:rPr>
          <w:color w:val="444444"/>
          <w:sz w:val="21"/>
          <w:szCs w:val="21"/>
        </w:rPr>
        <w:t>、专题研究</w:t>
      </w:r>
      <w:r>
        <w:rPr>
          <w:color w:val="444444"/>
          <w:sz w:val="21"/>
          <w:szCs w:val="21"/>
        </w:rPr>
        <w:br/>
      </w:r>
      <w:r>
        <w:rPr>
          <w:color w:val="444444"/>
          <w:sz w:val="21"/>
          <w:szCs w:val="21"/>
        </w:rPr>
        <w:t>说明结合普查工作所确定的科研课题、研究任务和研究方法。科研必须与普查工作密切结合，解决普查中需要解决的关键命题。</w:t>
      </w:r>
      <w:r>
        <w:rPr>
          <w:color w:val="444444"/>
          <w:sz w:val="21"/>
          <w:szCs w:val="21"/>
        </w:rPr>
        <w:br/>
      </w:r>
      <w:r>
        <w:rPr>
          <w:color w:val="444444"/>
          <w:sz w:val="21"/>
          <w:szCs w:val="21"/>
        </w:rPr>
        <w:t>第六章</w:t>
      </w:r>
      <w:r>
        <w:rPr>
          <w:color w:val="444444"/>
          <w:sz w:val="21"/>
          <w:szCs w:val="21"/>
        </w:rPr>
        <w:t xml:space="preserve"> </w:t>
      </w:r>
      <w:r>
        <w:rPr>
          <w:color w:val="444444"/>
          <w:sz w:val="21"/>
          <w:szCs w:val="21"/>
        </w:rPr>
        <w:t>实物工作量和经费预算</w:t>
      </w:r>
      <w:r>
        <w:rPr>
          <w:color w:val="444444"/>
          <w:sz w:val="21"/>
          <w:szCs w:val="21"/>
        </w:rPr>
        <w:br/>
      </w:r>
      <w:r>
        <w:rPr>
          <w:color w:val="444444"/>
          <w:sz w:val="21"/>
          <w:szCs w:val="21"/>
        </w:rPr>
        <w:t>列表说明总体工作部署和年度各类实物工作量。</w:t>
      </w:r>
      <w:r>
        <w:rPr>
          <w:color w:val="444444"/>
          <w:sz w:val="21"/>
          <w:szCs w:val="21"/>
        </w:rPr>
        <w:br/>
      </w:r>
      <w:r>
        <w:rPr>
          <w:color w:val="444444"/>
          <w:sz w:val="21"/>
          <w:szCs w:val="21"/>
        </w:rPr>
        <w:t>第七章</w:t>
      </w:r>
      <w:r>
        <w:rPr>
          <w:color w:val="444444"/>
          <w:sz w:val="21"/>
          <w:szCs w:val="21"/>
        </w:rPr>
        <w:t xml:space="preserve"> </w:t>
      </w:r>
      <w:r>
        <w:rPr>
          <w:color w:val="444444"/>
          <w:sz w:val="21"/>
          <w:szCs w:val="21"/>
        </w:rPr>
        <w:t>经费预算</w:t>
      </w:r>
      <w:r>
        <w:rPr>
          <w:color w:val="444444"/>
          <w:sz w:val="21"/>
          <w:szCs w:val="21"/>
        </w:rPr>
        <w:br/>
      </w:r>
      <w:r>
        <w:rPr>
          <w:color w:val="444444"/>
          <w:sz w:val="21"/>
          <w:szCs w:val="21"/>
        </w:rPr>
        <w:t>按《中国地质调查局项目预算编制暂行办法》编写。</w:t>
      </w:r>
      <w:r>
        <w:rPr>
          <w:color w:val="444444"/>
          <w:sz w:val="21"/>
          <w:szCs w:val="21"/>
        </w:rPr>
        <w:br/>
      </w:r>
      <w:r>
        <w:rPr>
          <w:color w:val="444444"/>
          <w:sz w:val="21"/>
          <w:szCs w:val="21"/>
        </w:rPr>
        <w:t>第八章</w:t>
      </w:r>
      <w:r>
        <w:rPr>
          <w:color w:val="444444"/>
          <w:sz w:val="21"/>
          <w:szCs w:val="21"/>
        </w:rPr>
        <w:t xml:space="preserve"> </w:t>
      </w:r>
      <w:r>
        <w:rPr>
          <w:color w:val="444444"/>
          <w:sz w:val="21"/>
          <w:szCs w:val="21"/>
        </w:rPr>
        <w:t>组织管理和项目组人员设置</w:t>
      </w:r>
      <w:r>
        <w:rPr>
          <w:color w:val="444444"/>
          <w:sz w:val="21"/>
          <w:szCs w:val="21"/>
        </w:rPr>
        <w:br/>
        <w:t>1</w:t>
      </w:r>
      <w:r>
        <w:rPr>
          <w:color w:val="444444"/>
          <w:sz w:val="21"/>
          <w:szCs w:val="21"/>
        </w:rPr>
        <w:t>、组织管理</w:t>
      </w:r>
      <w:r>
        <w:rPr>
          <w:color w:val="444444"/>
          <w:sz w:val="21"/>
          <w:szCs w:val="21"/>
        </w:rPr>
        <w:br/>
        <w:t>2</w:t>
      </w:r>
      <w:r>
        <w:rPr>
          <w:color w:val="444444"/>
          <w:sz w:val="21"/>
          <w:szCs w:val="21"/>
        </w:rPr>
        <w:t>、项目人员组成及分工</w:t>
      </w:r>
      <w:r>
        <w:rPr>
          <w:color w:val="444444"/>
          <w:sz w:val="21"/>
          <w:szCs w:val="21"/>
        </w:rPr>
        <w:br/>
      </w:r>
      <w:r>
        <w:rPr>
          <w:color w:val="444444"/>
          <w:sz w:val="21"/>
          <w:szCs w:val="21"/>
        </w:rPr>
        <w:t>第九章</w:t>
      </w:r>
      <w:r>
        <w:rPr>
          <w:color w:val="444444"/>
          <w:sz w:val="21"/>
          <w:szCs w:val="21"/>
        </w:rPr>
        <w:t xml:space="preserve"> </w:t>
      </w:r>
      <w:r>
        <w:rPr>
          <w:color w:val="444444"/>
          <w:sz w:val="21"/>
          <w:szCs w:val="21"/>
        </w:rPr>
        <w:t>技术措施</w:t>
      </w:r>
      <w:r>
        <w:rPr>
          <w:color w:val="444444"/>
          <w:sz w:val="21"/>
          <w:szCs w:val="21"/>
        </w:rPr>
        <w:br/>
      </w:r>
      <w:r>
        <w:rPr>
          <w:color w:val="444444"/>
          <w:sz w:val="21"/>
          <w:szCs w:val="21"/>
        </w:rPr>
        <w:t>１、保障任务完成，提高工作质量的具体措施。含技术措施，各种新技术方法的应用，提高工作人员水平所采用的技术培训措施等。</w:t>
      </w:r>
    </w:p>
    <w:p w:rsidR="00970068" w:rsidRPr="00970068" w:rsidRDefault="00970068" w:rsidP="00264932">
      <w:pPr>
        <w:spacing w:after="0" w:line="240" w:lineRule="auto"/>
        <w:ind w:firstLineChars="200" w:firstLine="440"/>
        <w:rPr>
          <w:rFonts w:ascii="宋体" w:eastAsia="宋体" w:hAnsi="宋体" w:cs="宋体"/>
          <w:color w:val="444444"/>
          <w:szCs w:val="21"/>
        </w:rPr>
      </w:pPr>
      <w:r w:rsidRPr="00970068">
        <w:rPr>
          <w:rFonts w:ascii="宋体" w:eastAsia="宋体" w:hAnsi="宋体" w:cs="宋体"/>
          <w:color w:val="444444"/>
          <w:szCs w:val="21"/>
        </w:rPr>
        <w:t>２、安全及劳动保护措施。</w:t>
      </w:r>
      <w:r w:rsidRPr="00970068">
        <w:rPr>
          <w:rFonts w:ascii="宋体" w:eastAsia="宋体" w:hAnsi="宋体" w:cs="宋体"/>
          <w:color w:val="444444"/>
          <w:szCs w:val="21"/>
        </w:rPr>
        <w:br/>
        <w:t>３、项目全面质量管理办法及措施。</w:t>
      </w:r>
      <w:r w:rsidRPr="00970068">
        <w:rPr>
          <w:rFonts w:ascii="宋体" w:eastAsia="宋体" w:hAnsi="宋体" w:cs="宋体"/>
          <w:color w:val="444444"/>
          <w:szCs w:val="21"/>
        </w:rPr>
        <w:br/>
        <w:t>第十章 预期提交成果</w:t>
      </w:r>
      <w:r w:rsidRPr="00970068">
        <w:rPr>
          <w:rFonts w:ascii="宋体" w:eastAsia="宋体" w:hAnsi="宋体" w:cs="宋体"/>
          <w:color w:val="444444"/>
          <w:szCs w:val="21"/>
        </w:rPr>
        <w:br/>
        <w:t>１、普查工作报告及相关图件、附表。</w:t>
      </w:r>
      <w:r w:rsidRPr="00970068">
        <w:rPr>
          <w:rFonts w:ascii="宋体" w:eastAsia="宋体" w:hAnsi="宋体" w:cs="宋体"/>
          <w:color w:val="444444"/>
          <w:szCs w:val="21"/>
        </w:rPr>
        <w:br/>
        <w:t>普查报告提交的资源量，主要是按照GB／T17766─1999规定的推断的内蕴经济资源量（333）和经工程验证的预测资源量（3341），要求333级别以上资源量所占资源量的比例在70%以上。重点是通过普查评价，确定可否转入下一阶段地质工作。</w:t>
      </w:r>
      <w:r w:rsidRPr="00970068">
        <w:rPr>
          <w:rFonts w:ascii="宋体" w:eastAsia="宋体" w:hAnsi="宋体" w:cs="宋体"/>
          <w:color w:val="444444"/>
          <w:szCs w:val="21"/>
        </w:rPr>
        <w:br/>
        <w:t>2、提交成果时间</w:t>
      </w:r>
      <w:r w:rsidRPr="00970068">
        <w:rPr>
          <w:rFonts w:ascii="宋体" w:eastAsia="宋体" w:hAnsi="宋体" w:cs="宋体"/>
          <w:color w:val="444444"/>
          <w:szCs w:val="21"/>
        </w:rPr>
        <w:br/>
        <w:t>第十一章 设计附图</w:t>
      </w:r>
      <w:r w:rsidRPr="00970068">
        <w:rPr>
          <w:rFonts w:ascii="宋体" w:eastAsia="宋体" w:hAnsi="宋体" w:cs="宋体"/>
          <w:color w:val="444444"/>
          <w:szCs w:val="21"/>
        </w:rPr>
        <w:br/>
        <w:t>1、交通位置图（可附插图）</w:t>
      </w:r>
      <w:r w:rsidRPr="00970068">
        <w:rPr>
          <w:rFonts w:ascii="宋体" w:eastAsia="宋体" w:hAnsi="宋体" w:cs="宋体"/>
          <w:color w:val="444444"/>
          <w:szCs w:val="21"/>
        </w:rPr>
        <w:br/>
        <w:t>2、以往地质研究程度图</w:t>
      </w:r>
      <w:r w:rsidRPr="00970068">
        <w:rPr>
          <w:rFonts w:ascii="宋体" w:eastAsia="宋体" w:hAnsi="宋体" w:cs="宋体"/>
          <w:color w:val="444444"/>
          <w:szCs w:val="21"/>
        </w:rPr>
        <w:br/>
        <w:t>3、勘查开发登记范围图（如图面允许可与其他图件合并）</w:t>
      </w:r>
      <w:r w:rsidRPr="00970068">
        <w:rPr>
          <w:rFonts w:ascii="宋体" w:eastAsia="宋体" w:hAnsi="宋体" w:cs="宋体"/>
          <w:color w:val="444444"/>
          <w:szCs w:val="21"/>
        </w:rPr>
        <w:br/>
        <w:t>4、1:20万─1:5万区域地质图</w:t>
      </w:r>
      <w:r w:rsidRPr="00970068">
        <w:rPr>
          <w:rFonts w:ascii="宋体" w:eastAsia="宋体" w:hAnsi="宋体" w:cs="宋体"/>
          <w:color w:val="444444"/>
          <w:szCs w:val="21"/>
        </w:rPr>
        <w:br/>
        <w:t>5、1:20万─1:5千物化探异常图</w:t>
      </w:r>
      <w:r w:rsidRPr="00970068">
        <w:rPr>
          <w:rFonts w:ascii="宋体" w:eastAsia="宋体" w:hAnsi="宋体" w:cs="宋体"/>
          <w:color w:val="444444"/>
          <w:szCs w:val="21"/>
        </w:rPr>
        <w:br/>
      </w:r>
      <w:r w:rsidRPr="00970068">
        <w:rPr>
          <w:rFonts w:ascii="宋体" w:eastAsia="宋体" w:hAnsi="宋体" w:cs="宋体"/>
          <w:color w:val="444444"/>
          <w:szCs w:val="21"/>
        </w:rPr>
        <w:lastRenderedPageBreak/>
        <w:t>６、1:1万─1:2千矿区地质图</w:t>
      </w:r>
      <w:r w:rsidRPr="00970068">
        <w:rPr>
          <w:rFonts w:ascii="宋体" w:eastAsia="宋体" w:hAnsi="宋体" w:cs="宋体"/>
          <w:color w:val="444444"/>
          <w:szCs w:val="21"/>
        </w:rPr>
        <w:br/>
        <w:t>７、大比例尺典型剖面图</w:t>
      </w:r>
      <w:r w:rsidRPr="00970068">
        <w:rPr>
          <w:rFonts w:ascii="宋体" w:eastAsia="宋体" w:hAnsi="宋体" w:cs="宋体"/>
          <w:color w:val="444444"/>
          <w:szCs w:val="21"/>
        </w:rPr>
        <w:br/>
        <w:t> 8、总体工作部署图及其分图</w:t>
      </w:r>
      <w:r w:rsidRPr="00970068">
        <w:rPr>
          <w:rFonts w:ascii="宋体" w:eastAsia="宋体" w:hAnsi="宋体" w:cs="宋体"/>
          <w:color w:val="444444"/>
          <w:szCs w:val="21"/>
        </w:rPr>
        <w:br/>
        <w:t>说明：以上提纲仅供编写项目设计时参考，可根据项目不同情况作适当调整。专业另有规范规定要求的，要统一按专业要求执行。</w:t>
      </w:r>
      <w:r w:rsidRPr="00970068">
        <w:rPr>
          <w:rFonts w:ascii="宋体" w:eastAsia="宋体" w:hAnsi="宋体" w:cs="宋体"/>
          <w:color w:val="444444"/>
          <w:szCs w:val="21"/>
        </w:rPr>
        <w:br/>
        <w:t>附件：  固体矿产资源调查评价项目成果指标</w:t>
      </w:r>
      <w:r w:rsidRPr="00970068">
        <w:rPr>
          <w:rFonts w:ascii="宋体" w:eastAsia="宋体" w:hAnsi="宋体" w:cs="宋体"/>
          <w:color w:val="444444"/>
          <w:szCs w:val="21"/>
        </w:rPr>
        <w:br/>
        <w:t>国土资源大调查固体矿产资源调查评价项目成果可量化的主要指标为：</w:t>
      </w:r>
      <w:r w:rsidRPr="00970068">
        <w:rPr>
          <w:rFonts w:ascii="宋体" w:eastAsia="宋体" w:hAnsi="宋体" w:cs="宋体"/>
          <w:color w:val="444444"/>
          <w:szCs w:val="21"/>
        </w:rPr>
        <w:br/>
        <w:t>1、推断的内蕴经济资源量（333）</w:t>
      </w:r>
      <w:r w:rsidRPr="00970068">
        <w:rPr>
          <w:rFonts w:ascii="宋体" w:eastAsia="宋体" w:hAnsi="宋体" w:cs="宋体"/>
          <w:color w:val="444444"/>
          <w:szCs w:val="21"/>
        </w:rPr>
        <w:br/>
        <w:t>2、经工程验证的预测资源量（3341）</w:t>
      </w:r>
      <w:r w:rsidRPr="00970068">
        <w:rPr>
          <w:rFonts w:ascii="宋体" w:eastAsia="宋体" w:hAnsi="宋体" w:cs="宋体"/>
          <w:color w:val="444444"/>
          <w:szCs w:val="21"/>
        </w:rPr>
        <w:br/>
        <w:t>3、新发现矿产地</w:t>
      </w:r>
      <w:r w:rsidRPr="00970068">
        <w:rPr>
          <w:rFonts w:ascii="宋体" w:eastAsia="宋体" w:hAnsi="宋体" w:cs="宋体"/>
          <w:color w:val="444444"/>
          <w:szCs w:val="21"/>
        </w:rPr>
        <w:br/>
        <w:t>4、可供普查的矿产地</w:t>
      </w:r>
      <w:r w:rsidRPr="00970068">
        <w:rPr>
          <w:rFonts w:ascii="宋体" w:eastAsia="宋体" w:hAnsi="宋体" w:cs="宋体"/>
          <w:color w:val="444444"/>
          <w:szCs w:val="21"/>
        </w:rPr>
        <w:br/>
        <w:t xml:space="preserve">5、可供详查的矿产地 </w:t>
      </w:r>
    </w:p>
    <w:p w:rsidR="00970068" w:rsidRPr="00970068" w:rsidRDefault="00970068" w:rsidP="00294CE5">
      <w:pPr>
        <w:spacing w:after="0" w:line="240" w:lineRule="auto"/>
        <w:ind w:firstLineChars="200" w:firstLine="562"/>
        <w:rPr>
          <w:rFonts w:ascii="宋体" w:eastAsia="宋体" w:hAnsi="宋体" w:cs="宋体"/>
          <w:color w:val="444444"/>
          <w:szCs w:val="21"/>
        </w:rPr>
      </w:pPr>
      <w:r w:rsidRPr="00970068">
        <w:rPr>
          <w:rFonts w:ascii="宋体" w:eastAsia="宋体" w:hAnsi="宋体" w:cs="宋体"/>
          <w:b/>
          <w:color w:val="444444"/>
          <w:sz w:val="28"/>
          <w:szCs w:val="28"/>
        </w:rPr>
        <w:t>附：固体矿产资源调查评价项目成果指标释义</w:t>
      </w:r>
      <w:r w:rsidRPr="00970068">
        <w:rPr>
          <w:rFonts w:ascii="宋体" w:eastAsia="宋体" w:hAnsi="宋体" w:cs="宋体"/>
          <w:b/>
          <w:color w:val="444444"/>
          <w:sz w:val="28"/>
          <w:szCs w:val="28"/>
        </w:rPr>
        <w:br/>
      </w:r>
      <w:r w:rsidRPr="00970068">
        <w:rPr>
          <w:rFonts w:ascii="宋体" w:eastAsia="宋体" w:hAnsi="宋体" w:cs="宋体"/>
          <w:color w:val="444444"/>
          <w:szCs w:val="21"/>
        </w:rPr>
        <w:t>一、推断的内蕴经济资源量（333）</w:t>
      </w:r>
      <w:r w:rsidRPr="00970068">
        <w:rPr>
          <w:rFonts w:ascii="宋体" w:eastAsia="宋体" w:hAnsi="宋体" w:cs="宋体"/>
          <w:color w:val="444444"/>
          <w:szCs w:val="21"/>
        </w:rPr>
        <w:br/>
        <w:t>（一）定义</w:t>
      </w:r>
      <w:r w:rsidRPr="00970068">
        <w:rPr>
          <w:rFonts w:ascii="宋体" w:eastAsia="宋体" w:hAnsi="宋体" w:cs="宋体"/>
          <w:color w:val="444444"/>
          <w:szCs w:val="21"/>
        </w:rPr>
        <w:br/>
        <w:t>在勘查工作程度只达到普查阶段要求的地段，地质可靠程度为推断的，资源量是根据有限的数据计算的，其可信度较低。可行性评价仅做了概略研究，经济意义介于经济的—次边际经济的范围内，可行性评价可信度低。</w:t>
      </w:r>
      <w:r w:rsidRPr="00970068">
        <w:rPr>
          <w:rFonts w:ascii="宋体" w:eastAsia="宋体" w:hAnsi="宋体" w:cs="宋体"/>
          <w:color w:val="444444"/>
          <w:szCs w:val="21"/>
        </w:rPr>
        <w:br/>
        <w:t>（二）验收标准</w:t>
      </w:r>
      <w:r w:rsidRPr="00970068">
        <w:rPr>
          <w:rFonts w:ascii="宋体" w:eastAsia="宋体" w:hAnsi="宋体" w:cs="宋体"/>
          <w:color w:val="444444"/>
          <w:szCs w:val="21"/>
        </w:rPr>
        <w:br/>
        <w:t>1、大致查明普查区的地质、构造情况，矿床（点）和各类异常的含矿性以及矿产分布规律和成矿远景。</w:t>
      </w:r>
      <w:r w:rsidRPr="00970068">
        <w:rPr>
          <w:rFonts w:ascii="宋体" w:eastAsia="宋体" w:hAnsi="宋体" w:cs="宋体"/>
          <w:color w:val="444444"/>
          <w:szCs w:val="21"/>
        </w:rPr>
        <w:br/>
        <w:t>2、在工作中所使用的勘查工程布置大致相当于以往勘探规范中金属和非金属矿床第一、二勘探类型的D级储量，煤炭资源简单和中等构造、稳定和较稳定煤层的C级储量所采用的工程要求。</w:t>
      </w:r>
      <w:r w:rsidRPr="00970068">
        <w:rPr>
          <w:rFonts w:ascii="宋体" w:eastAsia="宋体" w:hAnsi="宋体" w:cs="宋体"/>
          <w:color w:val="444444"/>
          <w:szCs w:val="21"/>
        </w:rPr>
        <w:br/>
        <w:t>3、大致掌握矿体（层）的形态、产状、矿石质量特征。</w:t>
      </w:r>
      <w:r w:rsidRPr="00970068">
        <w:rPr>
          <w:rFonts w:ascii="宋体" w:eastAsia="宋体" w:hAnsi="宋体" w:cs="宋体"/>
          <w:color w:val="444444"/>
          <w:szCs w:val="21"/>
        </w:rPr>
        <w:br/>
        <w:t>4、大致了解了矿床水文地质、工程地质、环境地质和其他开采技术条件。</w:t>
      </w:r>
      <w:r w:rsidRPr="00970068">
        <w:rPr>
          <w:rFonts w:ascii="宋体" w:eastAsia="宋体" w:hAnsi="宋体" w:cs="宋体"/>
          <w:color w:val="444444"/>
          <w:szCs w:val="21"/>
        </w:rPr>
        <w:br/>
        <w:t>5、通过对矿石加工选（冶）性能的类比研究，作出是否具有工业利用价值的评价；对于组分复杂，矿物颗粒较细，在国内尚无工业利用成熟经验的矿产，应进行可选（冶）性试验或实验室流程试验。</w:t>
      </w:r>
      <w:r w:rsidRPr="00970068">
        <w:rPr>
          <w:rFonts w:ascii="宋体" w:eastAsia="宋体" w:hAnsi="宋体" w:cs="宋体"/>
          <w:color w:val="444444"/>
          <w:szCs w:val="21"/>
        </w:rPr>
        <w:br/>
        <w:t>6、对矿床的可行性评价已经做过概略研究。</w:t>
      </w:r>
      <w:r w:rsidRPr="00970068">
        <w:rPr>
          <w:rFonts w:ascii="宋体" w:eastAsia="宋体" w:hAnsi="宋体" w:cs="宋体"/>
          <w:color w:val="444444"/>
          <w:szCs w:val="21"/>
        </w:rPr>
        <w:br/>
        <w:t>（三）计量单位</w:t>
      </w:r>
      <w:r w:rsidRPr="00970068">
        <w:rPr>
          <w:rFonts w:ascii="宋体" w:eastAsia="宋体" w:hAnsi="宋体" w:cs="宋体"/>
          <w:color w:val="444444"/>
          <w:szCs w:val="21"/>
        </w:rPr>
        <w:br/>
        <w:t>按照《矿产工业要求参考手册》中规定的“储量单位”执行。</w:t>
      </w:r>
      <w:r w:rsidRPr="00970068">
        <w:rPr>
          <w:rFonts w:ascii="宋体" w:eastAsia="宋体" w:hAnsi="宋体" w:cs="宋体"/>
          <w:color w:val="444444"/>
          <w:szCs w:val="21"/>
        </w:rPr>
        <w:br/>
        <w:t>二、经工程验证的预测资源量（3341）</w:t>
      </w:r>
      <w:r w:rsidRPr="00970068">
        <w:rPr>
          <w:rFonts w:ascii="宋体" w:eastAsia="宋体" w:hAnsi="宋体" w:cs="宋体"/>
          <w:color w:val="444444"/>
          <w:szCs w:val="21"/>
        </w:rPr>
        <w:br/>
        <w:t>（一）定义</w:t>
      </w:r>
      <w:r w:rsidRPr="00970068">
        <w:rPr>
          <w:rFonts w:ascii="宋体" w:eastAsia="宋体" w:hAnsi="宋体" w:cs="宋体"/>
          <w:color w:val="444444"/>
          <w:szCs w:val="21"/>
        </w:rPr>
        <w:br/>
        <w:t>根据区域地质调查研究成果、物探、化探、遥感等异常资料，经过少量勘查工程验证的，并与地质特征相似的已知矿床类比而估算的潜在矿产资源。其工作成果可以作为部署普查工作的依据。</w:t>
      </w:r>
      <w:r w:rsidRPr="00970068">
        <w:rPr>
          <w:rFonts w:ascii="宋体" w:eastAsia="宋体" w:hAnsi="宋体" w:cs="宋体"/>
          <w:color w:val="444444"/>
          <w:szCs w:val="21"/>
        </w:rPr>
        <w:br/>
        <w:t>（二）验收标准</w:t>
      </w:r>
      <w:r w:rsidRPr="00970068">
        <w:rPr>
          <w:rFonts w:ascii="宋体" w:eastAsia="宋体" w:hAnsi="宋体" w:cs="宋体"/>
          <w:color w:val="444444"/>
          <w:szCs w:val="21"/>
        </w:rPr>
        <w:br/>
        <w:t xml:space="preserve">1、大致了解工作区内的地质构造情况，矿点、矿化点、各类异常的分布范围和成矿远景。 </w:t>
      </w:r>
    </w:p>
    <w:p w:rsidR="00970068" w:rsidRDefault="00970068" w:rsidP="00294CE5">
      <w:pPr>
        <w:spacing w:after="0" w:line="240" w:lineRule="auto"/>
        <w:ind w:firstLineChars="200" w:firstLine="420"/>
        <w:rPr>
          <w:rFonts w:hint="eastAsia"/>
          <w:color w:val="444444"/>
          <w:szCs w:val="21"/>
        </w:rPr>
      </w:pPr>
      <w:r>
        <w:rPr>
          <w:color w:val="444444"/>
          <w:sz w:val="21"/>
          <w:szCs w:val="21"/>
        </w:rPr>
        <w:t>2</w:t>
      </w:r>
      <w:r>
        <w:rPr>
          <w:color w:val="444444"/>
          <w:sz w:val="21"/>
          <w:szCs w:val="21"/>
        </w:rPr>
        <w:t>、在工作中所使用的勘查工程布置相当于以往勘查规范中金属和非金属矿床第一、二勘探类型的</w:t>
      </w:r>
      <w:r>
        <w:rPr>
          <w:color w:val="444444"/>
          <w:sz w:val="21"/>
          <w:szCs w:val="21"/>
        </w:rPr>
        <w:t>E</w:t>
      </w:r>
      <w:r>
        <w:rPr>
          <w:color w:val="444444"/>
          <w:sz w:val="21"/>
          <w:szCs w:val="21"/>
        </w:rPr>
        <w:t>级储量，煤炭资源简单和中等构造、稳定和较稳定煤层的</w:t>
      </w:r>
      <w:r>
        <w:rPr>
          <w:color w:val="444444"/>
          <w:sz w:val="21"/>
          <w:szCs w:val="21"/>
        </w:rPr>
        <w:t>D</w:t>
      </w:r>
      <w:r>
        <w:rPr>
          <w:color w:val="444444"/>
          <w:sz w:val="21"/>
          <w:szCs w:val="21"/>
        </w:rPr>
        <w:t>级储量所采用的工程要求。</w:t>
      </w:r>
      <w:r>
        <w:rPr>
          <w:color w:val="444444"/>
          <w:sz w:val="21"/>
          <w:szCs w:val="21"/>
        </w:rPr>
        <w:br/>
      </w:r>
      <w:r>
        <w:rPr>
          <w:color w:val="444444"/>
          <w:sz w:val="21"/>
          <w:szCs w:val="21"/>
        </w:rPr>
        <w:lastRenderedPageBreak/>
        <w:t>3</w:t>
      </w:r>
      <w:r>
        <w:rPr>
          <w:color w:val="444444"/>
          <w:sz w:val="21"/>
          <w:szCs w:val="21"/>
        </w:rPr>
        <w:t>、初步了解了矿体的产状、规模、分布范围、矿石的品级和自然类型。</w:t>
      </w:r>
      <w:r>
        <w:rPr>
          <w:color w:val="444444"/>
          <w:sz w:val="21"/>
          <w:szCs w:val="21"/>
        </w:rPr>
        <w:br/>
        <w:t>4</w:t>
      </w:r>
      <w:r>
        <w:rPr>
          <w:color w:val="444444"/>
          <w:sz w:val="21"/>
          <w:szCs w:val="21"/>
        </w:rPr>
        <w:t>、大致了解了矿床水文地质、工程地质、环境地质和开采技术条件。</w:t>
      </w:r>
      <w:r>
        <w:rPr>
          <w:color w:val="444444"/>
          <w:sz w:val="21"/>
          <w:szCs w:val="21"/>
        </w:rPr>
        <w:br/>
        <w:t>5</w:t>
      </w:r>
      <w:r>
        <w:rPr>
          <w:color w:val="444444"/>
          <w:sz w:val="21"/>
          <w:szCs w:val="21"/>
        </w:rPr>
        <w:t>、与地质特征相似的已知矿床进行类比，通过概略研究进行相应的投资机会评价。</w:t>
      </w:r>
      <w:r>
        <w:rPr>
          <w:color w:val="444444"/>
          <w:sz w:val="21"/>
          <w:szCs w:val="21"/>
        </w:rPr>
        <w:br/>
      </w:r>
      <w:r>
        <w:rPr>
          <w:color w:val="444444"/>
          <w:sz w:val="21"/>
          <w:szCs w:val="21"/>
        </w:rPr>
        <w:t>（三）计量单位</w:t>
      </w:r>
      <w:r>
        <w:rPr>
          <w:color w:val="444444"/>
          <w:sz w:val="21"/>
          <w:szCs w:val="21"/>
        </w:rPr>
        <w:br/>
      </w:r>
      <w:r>
        <w:rPr>
          <w:color w:val="444444"/>
          <w:sz w:val="21"/>
          <w:szCs w:val="21"/>
        </w:rPr>
        <w:t>按照《矿产工业要求参考手册》中规定的</w:t>
      </w:r>
      <w:r>
        <w:rPr>
          <w:color w:val="444444"/>
          <w:sz w:val="21"/>
          <w:szCs w:val="21"/>
        </w:rPr>
        <w:t>“</w:t>
      </w:r>
      <w:r>
        <w:rPr>
          <w:color w:val="444444"/>
          <w:sz w:val="21"/>
          <w:szCs w:val="21"/>
        </w:rPr>
        <w:t>储量单位</w:t>
      </w:r>
      <w:r>
        <w:rPr>
          <w:color w:val="444444"/>
          <w:sz w:val="21"/>
          <w:szCs w:val="21"/>
        </w:rPr>
        <w:t>”</w:t>
      </w:r>
      <w:r>
        <w:rPr>
          <w:color w:val="444444"/>
          <w:sz w:val="21"/>
          <w:szCs w:val="21"/>
        </w:rPr>
        <w:t>执行。</w:t>
      </w:r>
      <w:r>
        <w:rPr>
          <w:color w:val="444444"/>
          <w:sz w:val="21"/>
          <w:szCs w:val="21"/>
        </w:rPr>
        <w:br/>
      </w:r>
      <w:r>
        <w:rPr>
          <w:color w:val="444444"/>
          <w:sz w:val="21"/>
          <w:szCs w:val="21"/>
        </w:rPr>
        <w:t>（四）说明</w:t>
      </w:r>
      <w:r>
        <w:rPr>
          <w:color w:val="444444"/>
          <w:sz w:val="21"/>
          <w:szCs w:val="21"/>
        </w:rPr>
        <w:br/>
        <w:t>1</w:t>
      </w:r>
      <w:r>
        <w:rPr>
          <w:color w:val="444444"/>
          <w:sz w:val="21"/>
          <w:szCs w:val="21"/>
        </w:rPr>
        <w:t>、预测资源量（</w:t>
      </w:r>
      <w:r>
        <w:rPr>
          <w:color w:val="444444"/>
          <w:sz w:val="21"/>
          <w:szCs w:val="21"/>
        </w:rPr>
        <w:t>334</w:t>
      </w:r>
      <w:r>
        <w:rPr>
          <w:color w:val="444444"/>
          <w:sz w:val="21"/>
          <w:szCs w:val="21"/>
        </w:rPr>
        <w:t>），是指依据区域地质研究成果、航空、遥感、地球物理、地球化学等异常或极少量工程资料。确定具有矿化潜力的地区，并和已知矿床类比而估计的资源量，属于潜在矿产资源，有无经济意义尚不确定。根据新一轮国土资源大调查矿产资源调查评价项目的特点，将预测资源量（</w:t>
      </w:r>
      <w:r>
        <w:rPr>
          <w:color w:val="444444"/>
          <w:sz w:val="21"/>
          <w:szCs w:val="21"/>
        </w:rPr>
        <w:t>334</w:t>
      </w:r>
      <w:r>
        <w:rPr>
          <w:color w:val="444444"/>
          <w:sz w:val="21"/>
          <w:szCs w:val="21"/>
        </w:rPr>
        <w:t>）划分为经工程验证的预测资源量（</w:t>
      </w:r>
      <w:r>
        <w:rPr>
          <w:color w:val="444444"/>
          <w:sz w:val="21"/>
          <w:szCs w:val="21"/>
        </w:rPr>
        <w:t>3341</w:t>
      </w:r>
      <w:r>
        <w:rPr>
          <w:color w:val="444444"/>
          <w:sz w:val="21"/>
          <w:szCs w:val="21"/>
        </w:rPr>
        <w:t>）和经物探、化探工作估计的预测资源量（</w:t>
      </w:r>
      <w:r>
        <w:rPr>
          <w:color w:val="444444"/>
          <w:sz w:val="21"/>
          <w:szCs w:val="21"/>
        </w:rPr>
        <w:t>3342</w:t>
      </w:r>
      <w:r>
        <w:rPr>
          <w:color w:val="444444"/>
          <w:sz w:val="21"/>
          <w:szCs w:val="21"/>
        </w:rPr>
        <w:t>），其中将（</w:t>
      </w:r>
      <w:r>
        <w:rPr>
          <w:color w:val="444444"/>
          <w:sz w:val="21"/>
          <w:szCs w:val="21"/>
        </w:rPr>
        <w:t>3341</w:t>
      </w:r>
      <w:r>
        <w:rPr>
          <w:color w:val="444444"/>
          <w:sz w:val="21"/>
          <w:szCs w:val="21"/>
        </w:rPr>
        <w:t>）作为矿产资源调查评价项目可量化的成果主要考核指标。</w:t>
      </w:r>
      <w:r>
        <w:rPr>
          <w:color w:val="444444"/>
          <w:sz w:val="21"/>
          <w:szCs w:val="21"/>
        </w:rPr>
        <w:br/>
        <w:t>2</w:t>
      </w:r>
      <w:r>
        <w:rPr>
          <w:color w:val="444444"/>
          <w:sz w:val="21"/>
          <w:szCs w:val="21"/>
        </w:rPr>
        <w:t>、经物探、化探工作估计的预测资源量（</w:t>
      </w:r>
      <w:r>
        <w:rPr>
          <w:color w:val="444444"/>
          <w:sz w:val="21"/>
          <w:szCs w:val="21"/>
        </w:rPr>
        <w:t>3342</w:t>
      </w:r>
      <w:r>
        <w:rPr>
          <w:color w:val="444444"/>
          <w:sz w:val="21"/>
          <w:szCs w:val="21"/>
        </w:rPr>
        <w:t>），是指通过地球物理、地球化学等工作预测的潜在矿产资源；在与区域成矿地质条件相似的已知矿床类比时，可以推断其存在的可能性。其工作成果可以作为部署进一步异常查证的依据。</w:t>
      </w:r>
      <w:r>
        <w:rPr>
          <w:color w:val="444444"/>
          <w:sz w:val="21"/>
          <w:szCs w:val="21"/>
        </w:rPr>
        <w:br/>
        <w:t>3</w:t>
      </w:r>
      <w:r>
        <w:rPr>
          <w:color w:val="444444"/>
          <w:sz w:val="21"/>
          <w:szCs w:val="21"/>
        </w:rPr>
        <w:t>、经物探、化探工作估计的预测资源量（</w:t>
      </w:r>
      <w:r>
        <w:rPr>
          <w:color w:val="444444"/>
          <w:sz w:val="21"/>
          <w:szCs w:val="21"/>
        </w:rPr>
        <w:t>3342</w:t>
      </w:r>
      <w:r>
        <w:rPr>
          <w:color w:val="444444"/>
          <w:sz w:val="21"/>
          <w:szCs w:val="21"/>
        </w:rPr>
        <w:t>）的验收标准：初步研究了异常区的地质构造特征、各类异常的分布范围和特征，矿点和矿化点的分布范围和成矿地质背景；已通过</w:t>
      </w:r>
      <w:r>
        <w:rPr>
          <w:color w:val="444444"/>
          <w:sz w:val="21"/>
          <w:szCs w:val="21"/>
        </w:rPr>
        <w:t>III</w:t>
      </w:r>
      <w:r>
        <w:rPr>
          <w:color w:val="444444"/>
          <w:sz w:val="21"/>
          <w:szCs w:val="21"/>
        </w:rPr>
        <w:t>级以上异常查证，获得了相应的数据；采用合理的方法和数据，并与地质特征相似的已知矿床类比，概略估算了预测资源量；提出了值得进一步工作的依据。</w:t>
      </w:r>
      <w:r>
        <w:rPr>
          <w:color w:val="444444"/>
          <w:sz w:val="21"/>
          <w:szCs w:val="21"/>
        </w:rPr>
        <w:br/>
      </w:r>
      <w:r>
        <w:rPr>
          <w:color w:val="444444"/>
          <w:sz w:val="21"/>
          <w:szCs w:val="21"/>
        </w:rPr>
        <w:t>三、新发现的矿产地</w:t>
      </w:r>
      <w:r>
        <w:rPr>
          <w:color w:val="444444"/>
          <w:sz w:val="21"/>
          <w:szCs w:val="21"/>
        </w:rPr>
        <w:br/>
      </w:r>
      <w:r>
        <w:rPr>
          <w:color w:val="444444"/>
          <w:sz w:val="21"/>
          <w:szCs w:val="21"/>
        </w:rPr>
        <w:t>（一）定义</w:t>
      </w:r>
      <w:r>
        <w:rPr>
          <w:color w:val="444444"/>
          <w:sz w:val="21"/>
          <w:szCs w:val="21"/>
        </w:rPr>
        <w:br/>
      </w:r>
      <w:r>
        <w:rPr>
          <w:color w:val="444444"/>
          <w:sz w:val="21"/>
          <w:szCs w:val="21"/>
        </w:rPr>
        <w:t>通过各类地质调查工作（在项目工作期内），或者根据群众报矿、群众采矿线索新发现的，并经过初步工作证实为有进一步工作意义或具有工业价值，具有一定规模，并已作出初步评价的矿区。</w:t>
      </w:r>
      <w:r>
        <w:rPr>
          <w:color w:val="444444"/>
          <w:sz w:val="21"/>
          <w:szCs w:val="21"/>
        </w:rPr>
        <w:br/>
      </w:r>
      <w:r>
        <w:rPr>
          <w:color w:val="444444"/>
          <w:sz w:val="21"/>
          <w:szCs w:val="21"/>
        </w:rPr>
        <w:t>（二）验收标准</w:t>
      </w:r>
      <w:r>
        <w:rPr>
          <w:color w:val="444444"/>
          <w:sz w:val="21"/>
          <w:szCs w:val="21"/>
        </w:rPr>
        <w:br/>
        <w:t>1</w:t>
      </w:r>
      <w:r>
        <w:rPr>
          <w:color w:val="444444"/>
          <w:sz w:val="21"/>
          <w:szCs w:val="21"/>
        </w:rPr>
        <w:t>、对矿区基本地质情况及矿床类型有一定了解；对矿体分布和埋藏情况做过概略地质调查和必要的工程揭露与控制。</w:t>
      </w:r>
      <w:r>
        <w:rPr>
          <w:color w:val="444444"/>
          <w:sz w:val="21"/>
          <w:szCs w:val="21"/>
        </w:rPr>
        <w:br/>
        <w:t>2</w:t>
      </w:r>
      <w:r>
        <w:rPr>
          <w:color w:val="444444"/>
          <w:sz w:val="21"/>
          <w:szCs w:val="21"/>
        </w:rPr>
        <w:t>、对矿石质量有正规取样化验资料，矿石质量及矿体开采技术条件符合现行矿产工业评价要求。</w:t>
      </w:r>
      <w:r>
        <w:rPr>
          <w:color w:val="444444"/>
          <w:sz w:val="21"/>
          <w:szCs w:val="21"/>
        </w:rPr>
        <w:br/>
        <w:t>3</w:t>
      </w:r>
      <w:r>
        <w:rPr>
          <w:color w:val="444444"/>
          <w:sz w:val="21"/>
          <w:szCs w:val="21"/>
        </w:rPr>
        <w:t>、矿产地的资源量规模达到现行《矿产工业要求参考手册》中规定的小型矿床上限的二分之一以上。</w:t>
      </w:r>
      <w:r>
        <w:rPr>
          <w:color w:val="444444"/>
          <w:sz w:val="21"/>
          <w:szCs w:val="21"/>
        </w:rPr>
        <w:br/>
        <w:t>4</w:t>
      </w:r>
      <w:r>
        <w:rPr>
          <w:color w:val="444444"/>
          <w:sz w:val="21"/>
          <w:szCs w:val="21"/>
        </w:rPr>
        <w:t>、概算资源量类别已满足《固体矿产资源</w:t>
      </w:r>
      <w:r>
        <w:rPr>
          <w:color w:val="444444"/>
          <w:sz w:val="21"/>
          <w:szCs w:val="21"/>
        </w:rPr>
        <w:t>/</w:t>
      </w:r>
      <w:r>
        <w:rPr>
          <w:color w:val="444444"/>
          <w:sz w:val="21"/>
          <w:szCs w:val="21"/>
        </w:rPr>
        <w:t>储量分类》（</w:t>
      </w:r>
      <w:r>
        <w:rPr>
          <w:color w:val="444444"/>
          <w:sz w:val="21"/>
          <w:szCs w:val="21"/>
        </w:rPr>
        <w:t>GB/ T17766—1999</w:t>
      </w:r>
      <w:r>
        <w:rPr>
          <w:color w:val="444444"/>
          <w:sz w:val="21"/>
          <w:szCs w:val="21"/>
        </w:rPr>
        <w:t>）中</w:t>
      </w:r>
      <w:r>
        <w:rPr>
          <w:color w:val="444444"/>
          <w:sz w:val="21"/>
          <w:szCs w:val="21"/>
        </w:rPr>
        <w:t>333</w:t>
      </w:r>
      <w:r>
        <w:rPr>
          <w:color w:val="444444"/>
          <w:sz w:val="21"/>
          <w:szCs w:val="21"/>
        </w:rPr>
        <w:t>或前述</w:t>
      </w:r>
      <w:r>
        <w:rPr>
          <w:color w:val="444444"/>
          <w:sz w:val="21"/>
          <w:szCs w:val="21"/>
        </w:rPr>
        <w:t>3341</w:t>
      </w:r>
      <w:r>
        <w:rPr>
          <w:color w:val="444444"/>
          <w:sz w:val="21"/>
          <w:szCs w:val="21"/>
        </w:rPr>
        <w:t>之要求。</w:t>
      </w:r>
      <w:r>
        <w:rPr>
          <w:color w:val="444444"/>
          <w:sz w:val="21"/>
          <w:szCs w:val="21"/>
        </w:rPr>
        <w:br/>
        <w:t>5</w:t>
      </w:r>
      <w:r>
        <w:rPr>
          <w:color w:val="444444"/>
          <w:sz w:val="21"/>
          <w:szCs w:val="21"/>
        </w:rPr>
        <w:t>、有正式编写的文字报告，并附有必要的地质图、剖面图、工程编录及取样位置图等相应图件。</w:t>
      </w:r>
      <w:r>
        <w:rPr>
          <w:color w:val="444444"/>
          <w:sz w:val="21"/>
          <w:szCs w:val="21"/>
        </w:rPr>
        <w:br/>
      </w:r>
      <w:r>
        <w:rPr>
          <w:color w:val="444444"/>
          <w:sz w:val="21"/>
          <w:szCs w:val="21"/>
        </w:rPr>
        <w:t>（三）计量单位</w:t>
      </w:r>
      <w:r>
        <w:rPr>
          <w:color w:val="444444"/>
          <w:sz w:val="21"/>
          <w:szCs w:val="21"/>
        </w:rPr>
        <w:br/>
        <w:t>“</w:t>
      </w:r>
      <w:r>
        <w:rPr>
          <w:color w:val="444444"/>
          <w:sz w:val="21"/>
          <w:szCs w:val="21"/>
        </w:rPr>
        <w:t>处</w:t>
      </w:r>
      <w:r>
        <w:rPr>
          <w:color w:val="444444"/>
          <w:sz w:val="21"/>
          <w:szCs w:val="21"/>
        </w:rPr>
        <w:t>”</w:t>
      </w:r>
      <w:r>
        <w:rPr>
          <w:color w:val="444444"/>
          <w:sz w:val="21"/>
          <w:szCs w:val="21"/>
        </w:rPr>
        <w:br/>
      </w:r>
      <w:r>
        <w:rPr>
          <w:color w:val="444444"/>
          <w:sz w:val="21"/>
          <w:szCs w:val="21"/>
        </w:rPr>
        <w:t>四、可供普查的矿产地</w:t>
      </w:r>
      <w:r>
        <w:rPr>
          <w:color w:val="444444"/>
          <w:sz w:val="21"/>
          <w:szCs w:val="21"/>
        </w:rPr>
        <w:br/>
      </w:r>
      <w:r>
        <w:rPr>
          <w:color w:val="444444"/>
          <w:sz w:val="21"/>
          <w:szCs w:val="21"/>
        </w:rPr>
        <w:t>（一）定义</w:t>
      </w:r>
      <w:r>
        <w:rPr>
          <w:color w:val="444444"/>
          <w:sz w:val="21"/>
          <w:szCs w:val="21"/>
        </w:rPr>
        <w:br/>
      </w:r>
      <w:r>
        <w:rPr>
          <w:color w:val="444444"/>
          <w:sz w:val="21"/>
          <w:szCs w:val="21"/>
        </w:rPr>
        <w:t>通过矿产资源预查（定义见《固体矿产资源</w:t>
      </w:r>
      <w:r>
        <w:rPr>
          <w:color w:val="444444"/>
          <w:sz w:val="21"/>
          <w:szCs w:val="21"/>
        </w:rPr>
        <w:t>/</w:t>
      </w:r>
      <w:r>
        <w:rPr>
          <w:color w:val="444444"/>
          <w:sz w:val="21"/>
          <w:szCs w:val="21"/>
        </w:rPr>
        <w:t>储量分类》（</w:t>
      </w:r>
      <w:r>
        <w:rPr>
          <w:color w:val="444444"/>
          <w:sz w:val="21"/>
          <w:szCs w:val="21"/>
        </w:rPr>
        <w:t>GB/ T17766—1999</w:t>
      </w:r>
      <w:r>
        <w:rPr>
          <w:color w:val="444444"/>
          <w:sz w:val="21"/>
          <w:szCs w:val="21"/>
        </w:rPr>
        <w:t>））的矿区，矿点检查、物化探异常查证新发现的矿产地，或由地质可靠程度较高的基础储量或资源量外推的地段，矿床规模已达到小型以上，成矿条件有利，具备开展普查评价工作的条件。</w:t>
      </w:r>
    </w:p>
    <w:p w:rsidR="00970068" w:rsidRPr="00970068" w:rsidRDefault="00970068" w:rsidP="00294CE5">
      <w:pPr>
        <w:spacing w:after="0" w:line="240" w:lineRule="auto"/>
        <w:ind w:firstLineChars="200" w:firstLine="420"/>
        <w:rPr>
          <w:rFonts w:hint="eastAsia"/>
        </w:rPr>
      </w:pPr>
      <w:r>
        <w:rPr>
          <w:color w:val="444444"/>
          <w:sz w:val="21"/>
          <w:szCs w:val="21"/>
        </w:rPr>
        <w:t>（二）验收标准</w:t>
      </w:r>
      <w:r>
        <w:rPr>
          <w:color w:val="444444"/>
          <w:sz w:val="21"/>
          <w:szCs w:val="21"/>
        </w:rPr>
        <w:br/>
        <w:t>1</w:t>
      </w:r>
      <w:r>
        <w:rPr>
          <w:color w:val="444444"/>
          <w:sz w:val="21"/>
          <w:szCs w:val="21"/>
        </w:rPr>
        <w:t>、已有一定的地表工程揭露或少量深部工程验证。</w:t>
      </w:r>
      <w:r>
        <w:rPr>
          <w:color w:val="444444"/>
          <w:sz w:val="21"/>
          <w:szCs w:val="21"/>
        </w:rPr>
        <w:br/>
      </w:r>
      <w:r>
        <w:rPr>
          <w:color w:val="444444"/>
          <w:sz w:val="21"/>
          <w:szCs w:val="21"/>
        </w:rPr>
        <w:lastRenderedPageBreak/>
        <w:t>2</w:t>
      </w:r>
      <w:r>
        <w:rPr>
          <w:color w:val="444444"/>
          <w:sz w:val="21"/>
          <w:szCs w:val="21"/>
        </w:rPr>
        <w:t>、所揭露之矿体或已查证之异常，其成矿地质条件和矿体展布特征已经大致了解。</w:t>
      </w:r>
      <w:r>
        <w:rPr>
          <w:color w:val="444444"/>
          <w:sz w:val="21"/>
          <w:szCs w:val="21"/>
        </w:rPr>
        <w:br/>
        <w:t>3</w:t>
      </w:r>
      <w:r>
        <w:rPr>
          <w:color w:val="444444"/>
          <w:sz w:val="21"/>
          <w:szCs w:val="21"/>
        </w:rPr>
        <w:t>、矿体品位、厚度、开采技术条件达到现行矿产资源一般工业指标要求。</w:t>
      </w:r>
      <w:r>
        <w:rPr>
          <w:color w:val="444444"/>
          <w:sz w:val="21"/>
          <w:szCs w:val="21"/>
        </w:rPr>
        <w:br/>
        <w:t>4</w:t>
      </w:r>
      <w:r>
        <w:rPr>
          <w:color w:val="444444"/>
          <w:sz w:val="21"/>
          <w:szCs w:val="21"/>
        </w:rPr>
        <w:t>、已有必要数量的取样测试结果，其取样、分析方法基本可靠，对新类型矿床还应有矿石技术加工条件及矿石（矿物）利用条件的初步分析资料。</w:t>
      </w:r>
      <w:r>
        <w:rPr>
          <w:color w:val="444444"/>
          <w:sz w:val="21"/>
          <w:szCs w:val="21"/>
        </w:rPr>
        <w:br/>
        <w:t>5</w:t>
      </w:r>
      <w:r>
        <w:rPr>
          <w:color w:val="444444"/>
          <w:sz w:val="21"/>
          <w:szCs w:val="21"/>
        </w:rPr>
        <w:t>、已经概略估算了经工程验证的预测资源量（</w:t>
      </w:r>
      <w:r>
        <w:rPr>
          <w:color w:val="444444"/>
          <w:sz w:val="21"/>
          <w:szCs w:val="21"/>
        </w:rPr>
        <w:t>3341</w:t>
      </w:r>
      <w:r>
        <w:rPr>
          <w:color w:val="444444"/>
          <w:sz w:val="21"/>
          <w:szCs w:val="21"/>
        </w:rPr>
        <w:t>），其规模达到现行《矿产工业要求参考手册》中规定的小型以上。</w:t>
      </w:r>
      <w:r>
        <w:rPr>
          <w:color w:val="444444"/>
          <w:sz w:val="21"/>
          <w:szCs w:val="21"/>
        </w:rPr>
        <w:br/>
        <w:t>6</w:t>
      </w:r>
      <w:r>
        <w:rPr>
          <w:color w:val="444444"/>
          <w:sz w:val="21"/>
          <w:szCs w:val="21"/>
        </w:rPr>
        <w:t>、大致了解了矿床水文地质、工程地质、环境地质和其他开采技术条件，并进行了投资机会评价。</w:t>
      </w:r>
      <w:r>
        <w:rPr>
          <w:color w:val="444444"/>
          <w:sz w:val="21"/>
          <w:szCs w:val="21"/>
        </w:rPr>
        <w:br/>
        <w:t>7</w:t>
      </w:r>
      <w:r>
        <w:rPr>
          <w:color w:val="444444"/>
          <w:sz w:val="21"/>
          <w:szCs w:val="21"/>
        </w:rPr>
        <w:t>、附有相应的预查报告、地质简报及图件，并经审查认可。</w:t>
      </w:r>
      <w:r>
        <w:rPr>
          <w:color w:val="444444"/>
          <w:sz w:val="21"/>
          <w:szCs w:val="21"/>
        </w:rPr>
        <w:br/>
      </w:r>
      <w:r>
        <w:rPr>
          <w:color w:val="444444"/>
          <w:sz w:val="21"/>
          <w:szCs w:val="21"/>
        </w:rPr>
        <w:t>（三）计量单位</w:t>
      </w:r>
      <w:r>
        <w:rPr>
          <w:color w:val="444444"/>
          <w:sz w:val="21"/>
          <w:szCs w:val="21"/>
        </w:rPr>
        <w:br/>
        <w:t>“</w:t>
      </w:r>
      <w:r>
        <w:rPr>
          <w:color w:val="444444"/>
          <w:sz w:val="21"/>
          <w:szCs w:val="21"/>
        </w:rPr>
        <w:t>处</w:t>
      </w:r>
      <w:r>
        <w:rPr>
          <w:color w:val="444444"/>
          <w:sz w:val="21"/>
          <w:szCs w:val="21"/>
        </w:rPr>
        <w:t>”</w:t>
      </w:r>
      <w:r>
        <w:rPr>
          <w:color w:val="444444"/>
          <w:sz w:val="21"/>
          <w:szCs w:val="21"/>
        </w:rPr>
        <w:t>。</w:t>
      </w:r>
      <w:r>
        <w:rPr>
          <w:color w:val="444444"/>
          <w:sz w:val="21"/>
          <w:szCs w:val="21"/>
        </w:rPr>
        <w:br/>
      </w:r>
      <w:r>
        <w:rPr>
          <w:color w:val="444444"/>
          <w:sz w:val="21"/>
          <w:szCs w:val="21"/>
        </w:rPr>
        <w:t>五、可供详查的矿产地</w:t>
      </w:r>
      <w:r>
        <w:rPr>
          <w:color w:val="444444"/>
          <w:sz w:val="21"/>
          <w:szCs w:val="21"/>
        </w:rPr>
        <w:br/>
      </w:r>
      <w:r>
        <w:rPr>
          <w:color w:val="444444"/>
          <w:sz w:val="21"/>
          <w:szCs w:val="21"/>
        </w:rPr>
        <w:t>（一）定义</w:t>
      </w:r>
      <w:r>
        <w:rPr>
          <w:color w:val="444444"/>
          <w:sz w:val="21"/>
          <w:szCs w:val="21"/>
        </w:rPr>
        <w:br/>
      </w:r>
      <w:r>
        <w:rPr>
          <w:color w:val="444444"/>
          <w:sz w:val="21"/>
          <w:szCs w:val="21"/>
        </w:rPr>
        <w:t>通过矿产资源普查（定义见《固体矿产资源</w:t>
      </w:r>
      <w:r>
        <w:rPr>
          <w:color w:val="444444"/>
          <w:sz w:val="21"/>
          <w:szCs w:val="21"/>
        </w:rPr>
        <w:t>/</w:t>
      </w:r>
      <w:r>
        <w:rPr>
          <w:color w:val="444444"/>
          <w:sz w:val="21"/>
          <w:szCs w:val="21"/>
        </w:rPr>
        <w:t>储量分类》（</w:t>
      </w:r>
      <w:r>
        <w:rPr>
          <w:color w:val="444444"/>
          <w:sz w:val="21"/>
          <w:szCs w:val="21"/>
        </w:rPr>
        <w:t>GB/T17766—1999</w:t>
      </w:r>
      <w:r>
        <w:rPr>
          <w:color w:val="444444"/>
          <w:sz w:val="21"/>
          <w:szCs w:val="21"/>
        </w:rPr>
        <w:t>））的矿区，或由地质可靠程度较高的基础储量或资源量外推的地段，矿产勘查工作程度已达到普查要求，矿床规模达到中型以上，具备开展详查工作的条件。</w:t>
      </w:r>
      <w:r>
        <w:rPr>
          <w:color w:val="444444"/>
          <w:sz w:val="21"/>
          <w:szCs w:val="21"/>
        </w:rPr>
        <w:br/>
      </w:r>
      <w:r>
        <w:rPr>
          <w:color w:val="444444"/>
          <w:sz w:val="21"/>
          <w:szCs w:val="21"/>
        </w:rPr>
        <w:t>（二）验收标准</w:t>
      </w:r>
      <w:r>
        <w:rPr>
          <w:color w:val="444444"/>
          <w:sz w:val="21"/>
          <w:szCs w:val="21"/>
        </w:rPr>
        <w:br/>
        <w:t>1</w:t>
      </w:r>
      <w:r>
        <w:rPr>
          <w:color w:val="444444"/>
          <w:sz w:val="21"/>
          <w:szCs w:val="21"/>
        </w:rPr>
        <w:t>、已经大致查明矿区地质、构造情况，矿点、矿化点、各类异常的含矿性以及矿体分布规律和成矿远景。</w:t>
      </w:r>
      <w:r>
        <w:rPr>
          <w:color w:val="444444"/>
          <w:sz w:val="21"/>
          <w:szCs w:val="21"/>
        </w:rPr>
        <w:br/>
        <w:t>2</w:t>
      </w:r>
      <w:r>
        <w:rPr>
          <w:color w:val="444444"/>
          <w:sz w:val="21"/>
          <w:szCs w:val="21"/>
        </w:rPr>
        <w:t>、对已知主要矿体已有系统地表工程控制，深部也有稀疏工程控制，大致查明了矿体（层）的形态、产状和分布情况，大致查明了矿石品位、物质成份、结构构造、自然类型等地质特征。</w:t>
      </w:r>
      <w:r>
        <w:rPr>
          <w:color w:val="444444"/>
          <w:sz w:val="21"/>
          <w:szCs w:val="21"/>
        </w:rPr>
        <w:br/>
        <w:t>3</w:t>
      </w:r>
      <w:r>
        <w:rPr>
          <w:color w:val="444444"/>
          <w:sz w:val="21"/>
          <w:szCs w:val="21"/>
        </w:rPr>
        <w:t>、已知主要矿体已经过系统取样分析，取样方法及分析方法正确，质量可靠。</w:t>
      </w:r>
      <w:r>
        <w:rPr>
          <w:color w:val="444444"/>
          <w:sz w:val="21"/>
          <w:szCs w:val="21"/>
        </w:rPr>
        <w:br/>
        <w:t>4</w:t>
      </w:r>
      <w:r>
        <w:rPr>
          <w:color w:val="444444"/>
          <w:sz w:val="21"/>
          <w:szCs w:val="21"/>
        </w:rPr>
        <w:t>、已经通过矿石加工选（冶）性能对比研究，作出了该区矿石是否具有工业利用意义的评价；对于组份复杂、颗粒较细、工业利用尚无成熟经验的矿产或新类型矿产，已经进行了可选（冶）性能试验或实验室流程试验。</w:t>
      </w:r>
      <w:r>
        <w:rPr>
          <w:color w:val="444444"/>
          <w:sz w:val="21"/>
          <w:szCs w:val="21"/>
        </w:rPr>
        <w:br/>
        <w:t>5</w:t>
      </w:r>
      <w:r>
        <w:rPr>
          <w:color w:val="444444"/>
          <w:sz w:val="21"/>
          <w:szCs w:val="21"/>
        </w:rPr>
        <w:t>、初步了解矿床水文地质、工程地质、环境地质和其他开采技术条件，并通过可行性评价的概略研究，证实具有经济价值。</w:t>
      </w:r>
      <w:r>
        <w:rPr>
          <w:color w:val="444444"/>
          <w:sz w:val="21"/>
          <w:szCs w:val="21"/>
        </w:rPr>
        <w:br/>
        <w:t>6</w:t>
      </w:r>
      <w:r>
        <w:rPr>
          <w:color w:val="444444"/>
          <w:sz w:val="21"/>
          <w:szCs w:val="21"/>
        </w:rPr>
        <w:t>、已经据实估算了推断的内蕴经济资源量（</w:t>
      </w:r>
      <w:r>
        <w:rPr>
          <w:color w:val="444444"/>
          <w:sz w:val="21"/>
          <w:szCs w:val="21"/>
        </w:rPr>
        <w:t>333</w:t>
      </w:r>
      <w:r>
        <w:rPr>
          <w:color w:val="444444"/>
          <w:sz w:val="21"/>
          <w:szCs w:val="21"/>
        </w:rPr>
        <w:t>）和经工程验证的预测资源量（</w:t>
      </w:r>
      <w:r>
        <w:rPr>
          <w:color w:val="444444"/>
          <w:sz w:val="21"/>
          <w:szCs w:val="21"/>
        </w:rPr>
        <w:t>3341</w:t>
      </w:r>
      <w:r>
        <w:rPr>
          <w:color w:val="444444"/>
          <w:sz w:val="21"/>
          <w:szCs w:val="21"/>
        </w:rPr>
        <w:t>），其规模达到现行《矿产工业要求参考手册》中规定的中型以上。</w:t>
      </w:r>
      <w:r>
        <w:rPr>
          <w:color w:val="444444"/>
          <w:sz w:val="21"/>
          <w:szCs w:val="21"/>
        </w:rPr>
        <w:br/>
        <w:t>7</w:t>
      </w:r>
      <w:r>
        <w:rPr>
          <w:color w:val="444444"/>
          <w:sz w:val="21"/>
          <w:szCs w:val="21"/>
        </w:rPr>
        <w:t>、附有相应普查报告或相应地段的地质勘查简报及图件，并经审查认可。</w:t>
      </w:r>
      <w:r>
        <w:rPr>
          <w:color w:val="444444"/>
          <w:sz w:val="21"/>
          <w:szCs w:val="21"/>
        </w:rPr>
        <w:br/>
      </w:r>
      <w:r>
        <w:rPr>
          <w:color w:val="444444"/>
          <w:sz w:val="21"/>
          <w:szCs w:val="21"/>
        </w:rPr>
        <w:t>（三）计量单位</w:t>
      </w:r>
      <w:r>
        <w:rPr>
          <w:color w:val="444444"/>
          <w:sz w:val="21"/>
          <w:szCs w:val="21"/>
        </w:rPr>
        <w:br/>
        <w:t>“</w:t>
      </w:r>
      <w:r>
        <w:rPr>
          <w:color w:val="444444"/>
          <w:sz w:val="21"/>
          <w:szCs w:val="21"/>
        </w:rPr>
        <w:t>处</w:t>
      </w:r>
      <w:r>
        <w:rPr>
          <w:color w:val="444444"/>
          <w:sz w:val="21"/>
          <w:szCs w:val="21"/>
        </w:rPr>
        <w:t>”</w:t>
      </w:r>
    </w:p>
    <w:p w:rsidR="00970068" w:rsidRDefault="00970068" w:rsidP="00264932">
      <w:pPr>
        <w:spacing w:after="0" w:line="240" w:lineRule="auto"/>
        <w:ind w:firstLineChars="200" w:firstLine="440"/>
        <w:rPr>
          <w:rFonts w:hint="eastAsia"/>
        </w:rPr>
      </w:pPr>
    </w:p>
    <w:p w:rsidR="008D7CF1" w:rsidRDefault="008D7CF1" w:rsidP="00264932">
      <w:pPr>
        <w:spacing w:after="0" w:line="240" w:lineRule="auto"/>
        <w:ind w:firstLineChars="200" w:firstLine="440"/>
        <w:rPr>
          <w:rFonts w:hint="eastAsia"/>
        </w:rPr>
      </w:pPr>
    </w:p>
    <w:p w:rsidR="008D7CF1" w:rsidRDefault="008D7CF1" w:rsidP="00264932">
      <w:pPr>
        <w:spacing w:after="0" w:line="240" w:lineRule="auto"/>
        <w:ind w:firstLineChars="200" w:firstLine="440"/>
        <w:rPr>
          <w:rFonts w:hint="eastAsia"/>
        </w:rPr>
      </w:pPr>
    </w:p>
    <w:p w:rsidR="00EF4013" w:rsidRDefault="00EF4013" w:rsidP="00264932">
      <w:pPr>
        <w:spacing w:after="0" w:line="240" w:lineRule="auto"/>
        <w:ind w:firstLineChars="200" w:firstLine="440"/>
        <w:rPr>
          <w:rFonts w:hint="eastAsia"/>
        </w:rPr>
      </w:pPr>
    </w:p>
    <w:p w:rsidR="008D7CF1" w:rsidRPr="00936F9A" w:rsidRDefault="00936F9A" w:rsidP="00294CE5">
      <w:pPr>
        <w:spacing w:after="0" w:line="240" w:lineRule="auto"/>
        <w:ind w:firstLineChars="200" w:firstLine="562"/>
        <w:rPr>
          <w:rFonts w:hint="eastAsia"/>
          <w:b/>
          <w:sz w:val="28"/>
          <w:szCs w:val="28"/>
        </w:rPr>
      </w:pPr>
      <w:r w:rsidRPr="00970068">
        <w:rPr>
          <w:rFonts w:ascii="宋体" w:eastAsia="宋体" w:hAnsi="宋体" w:cs="宋体"/>
          <w:b/>
          <w:color w:val="444444"/>
          <w:sz w:val="28"/>
          <w:szCs w:val="28"/>
        </w:rPr>
        <w:t>矿产资源评价物探化探异常查证设计编写要求</w:t>
      </w:r>
    </w:p>
    <w:p w:rsidR="008D7CF1" w:rsidRPr="008D7CF1" w:rsidRDefault="008D7CF1" w:rsidP="00294CE5">
      <w:pPr>
        <w:spacing w:after="0" w:line="240" w:lineRule="auto"/>
        <w:ind w:firstLine="200"/>
        <w:rPr>
          <w:rFonts w:ascii="宋体" w:eastAsia="宋体" w:hAnsi="宋体" w:cs="宋体"/>
          <w:color w:val="444444"/>
          <w:szCs w:val="21"/>
        </w:rPr>
      </w:pPr>
      <w:r w:rsidRPr="008D7CF1">
        <w:rPr>
          <w:rFonts w:ascii="宋体" w:eastAsia="宋体" w:hAnsi="宋体" w:cs="宋体"/>
          <w:color w:val="444444"/>
          <w:szCs w:val="21"/>
        </w:rPr>
        <w:t>矿产资源调查评价物探、化探异常查证工作，主要指开展区域矿产资源潜力调查评价或矿产资源普查评价前期和评价中，对已发现的区域化探，区域物探和中大比例尺物探、化探各类异常进行检查验证。在其异常检查阶段使用的方法技术和仪器设备与矿产物探、化探勘查基本相似。因此，《矿产资源调查评价物探、化探异常查证设计编</w:t>
      </w:r>
      <w:r w:rsidRPr="008D7CF1">
        <w:rPr>
          <w:rFonts w:ascii="宋体" w:eastAsia="宋体" w:hAnsi="宋体" w:cs="宋体"/>
          <w:color w:val="444444"/>
          <w:szCs w:val="21"/>
        </w:rPr>
        <w:lastRenderedPageBreak/>
        <w:t>写要求》可以分别参照《矿产地球物理勘查设计编写要求》和《矿产地球化学设计编写要求》执行。</w:t>
      </w:r>
    </w:p>
    <w:p w:rsidR="008D7CF1" w:rsidRPr="008D7CF1" w:rsidRDefault="008D7CF1" w:rsidP="00294CE5">
      <w:pPr>
        <w:spacing w:after="0" w:line="240" w:lineRule="auto"/>
        <w:ind w:firstLine="200"/>
        <w:rPr>
          <w:rFonts w:ascii="宋体" w:eastAsia="宋体" w:hAnsi="宋体" w:cs="宋体"/>
          <w:color w:val="444444"/>
          <w:szCs w:val="21"/>
        </w:rPr>
      </w:pPr>
      <w:r w:rsidRPr="008D7CF1">
        <w:rPr>
          <w:rFonts w:ascii="宋体" w:eastAsia="宋体" w:hAnsi="宋体" w:cs="宋体"/>
          <w:b/>
          <w:color w:val="444444"/>
          <w:szCs w:val="21"/>
        </w:rPr>
        <w:t>附：物探、化探异常查证设计书编写提纲</w:t>
      </w:r>
      <w:r w:rsidRPr="008D7CF1">
        <w:rPr>
          <w:rFonts w:ascii="宋体" w:eastAsia="宋体" w:hAnsi="宋体" w:cs="宋体"/>
          <w:color w:val="444444"/>
          <w:szCs w:val="21"/>
        </w:rPr>
        <w:br/>
        <w:t>第一章 前言</w:t>
      </w:r>
      <w:r w:rsidRPr="008D7CF1">
        <w:rPr>
          <w:rFonts w:ascii="宋体" w:eastAsia="宋体" w:hAnsi="宋体" w:cs="宋体"/>
          <w:color w:val="444444"/>
          <w:szCs w:val="21"/>
        </w:rPr>
        <w:br/>
        <w:t>1、目的任务：主要包括项目来源、任务、工作时间、提交成果及有关要求。</w:t>
      </w:r>
      <w:r w:rsidRPr="008D7CF1">
        <w:rPr>
          <w:rFonts w:ascii="宋体" w:eastAsia="宋体" w:hAnsi="宋体" w:cs="宋体"/>
          <w:color w:val="444444"/>
          <w:szCs w:val="21"/>
        </w:rPr>
        <w:br/>
        <w:t>２、工作区范围及地理条件：主要包括地理位置、行政区划、坐标范围、自然地理、气候概况等。附工区交通位置图。</w:t>
      </w:r>
      <w:r w:rsidRPr="008D7CF1">
        <w:rPr>
          <w:rFonts w:ascii="宋体" w:eastAsia="宋体" w:hAnsi="宋体" w:cs="宋体"/>
          <w:color w:val="444444"/>
          <w:szCs w:val="21"/>
        </w:rPr>
        <w:br/>
        <w:t>第二章 工作区地质概况</w:t>
      </w:r>
      <w:r w:rsidRPr="008D7CF1">
        <w:rPr>
          <w:rFonts w:ascii="宋体" w:eastAsia="宋体" w:hAnsi="宋体" w:cs="宋体"/>
          <w:color w:val="444444"/>
          <w:szCs w:val="21"/>
        </w:rPr>
        <w:br/>
        <w:t>１、以往区工作程度：主要是物探、化探面积性工作和异常检查的情况。</w:t>
      </w:r>
      <w:r w:rsidRPr="008D7CF1">
        <w:rPr>
          <w:rFonts w:ascii="宋体" w:eastAsia="宋体" w:hAnsi="宋体" w:cs="宋体"/>
          <w:color w:val="444444"/>
          <w:szCs w:val="21"/>
        </w:rPr>
        <w:br/>
        <w:t>２、地质概况：主要包括地层、构造、岩浆岩、矿产等。</w:t>
      </w:r>
      <w:r w:rsidRPr="008D7CF1">
        <w:rPr>
          <w:rFonts w:ascii="宋体" w:eastAsia="宋体" w:hAnsi="宋体" w:cs="宋体"/>
          <w:color w:val="444444"/>
          <w:szCs w:val="21"/>
        </w:rPr>
        <w:br/>
        <w:t>３、地球物理特征：主要是区域构造、地层、岩性特征和岩矿石的物性参数。</w:t>
      </w:r>
      <w:r w:rsidRPr="008D7CF1">
        <w:rPr>
          <w:rFonts w:ascii="宋体" w:eastAsia="宋体" w:hAnsi="宋体" w:cs="宋体"/>
          <w:color w:val="444444"/>
          <w:szCs w:val="21"/>
        </w:rPr>
        <w:br/>
        <w:t> 4、地球化学特征：元素分布及含量。</w:t>
      </w:r>
      <w:r w:rsidRPr="008D7CF1">
        <w:rPr>
          <w:rFonts w:ascii="宋体" w:eastAsia="宋体" w:hAnsi="宋体" w:cs="宋体"/>
          <w:color w:val="444444"/>
          <w:szCs w:val="21"/>
        </w:rPr>
        <w:br/>
        <w:t> 5、异常特征：按工作区总的异常和拟检查的异常分别描述。</w:t>
      </w:r>
      <w:r w:rsidRPr="008D7CF1">
        <w:rPr>
          <w:rFonts w:ascii="宋体" w:eastAsia="宋体" w:hAnsi="宋体" w:cs="宋体"/>
          <w:color w:val="444444"/>
          <w:szCs w:val="21"/>
        </w:rPr>
        <w:br/>
        <w:t>第三章 工作方法与技术要求</w:t>
      </w:r>
      <w:r w:rsidRPr="008D7CF1">
        <w:rPr>
          <w:rFonts w:ascii="宋体" w:eastAsia="宋体" w:hAnsi="宋体" w:cs="宋体"/>
          <w:color w:val="444444"/>
          <w:szCs w:val="21"/>
        </w:rPr>
        <w:br/>
        <w:t>１、工作部署及技术思路：根据目的任务、工作区的以往工作程度和地质概况，合理确定工作程序、工作方法、总体部署安排。</w:t>
      </w:r>
      <w:r w:rsidRPr="008D7CF1">
        <w:rPr>
          <w:rFonts w:ascii="宋体" w:eastAsia="宋体" w:hAnsi="宋体" w:cs="宋体"/>
          <w:color w:val="444444"/>
          <w:szCs w:val="21"/>
        </w:rPr>
        <w:br/>
        <w:t>２、工作方法及实物工作量：根据任务要求分别按踏勘检查（三级查证）、详细检查（二级查证）、工程验证（一级查证）的要求确定工作方法和工作量。</w:t>
      </w:r>
      <w:r w:rsidRPr="008D7CF1">
        <w:rPr>
          <w:rFonts w:ascii="宋体" w:eastAsia="宋体" w:hAnsi="宋体" w:cs="宋体"/>
          <w:color w:val="444444"/>
          <w:szCs w:val="21"/>
        </w:rPr>
        <w:br/>
        <w:t>踏勘检查：主要说明剖面性测量的方法、工作量及剖面选择的依据。</w:t>
      </w:r>
      <w:r w:rsidRPr="008D7CF1">
        <w:rPr>
          <w:rFonts w:ascii="宋体" w:eastAsia="宋体" w:hAnsi="宋体" w:cs="宋体"/>
          <w:color w:val="444444"/>
          <w:szCs w:val="21"/>
        </w:rPr>
        <w:br/>
        <w:t>详细检查：主要说明大比例尺面积性物探、化探测量；地质、物探、化探典范剖面及地质草图测制；山地工程等。</w:t>
      </w:r>
      <w:r w:rsidRPr="008D7CF1">
        <w:rPr>
          <w:rFonts w:ascii="宋体" w:eastAsia="宋体" w:hAnsi="宋体" w:cs="宋体"/>
          <w:color w:val="444444"/>
          <w:szCs w:val="21"/>
        </w:rPr>
        <w:br/>
        <w:t>工程验证：主要说明验证工程的方法及补充的物探、化探工作。</w:t>
      </w:r>
      <w:r w:rsidRPr="008D7CF1">
        <w:rPr>
          <w:rFonts w:ascii="宋体" w:eastAsia="宋体" w:hAnsi="宋体" w:cs="宋体"/>
          <w:color w:val="444444"/>
          <w:szCs w:val="21"/>
        </w:rPr>
        <w:br/>
        <w:t>３、主要技术（精度）指标。</w:t>
      </w:r>
      <w:r w:rsidRPr="008D7CF1">
        <w:rPr>
          <w:rFonts w:ascii="宋体" w:eastAsia="宋体" w:hAnsi="宋体" w:cs="宋体"/>
          <w:color w:val="444444"/>
          <w:szCs w:val="21"/>
        </w:rPr>
        <w:br/>
        <w:t>第四章 预期提交的成果</w:t>
      </w:r>
      <w:r w:rsidRPr="008D7CF1">
        <w:rPr>
          <w:rFonts w:ascii="宋体" w:eastAsia="宋体" w:hAnsi="宋体" w:cs="宋体"/>
          <w:color w:val="444444"/>
          <w:szCs w:val="21"/>
        </w:rPr>
        <w:br/>
        <w:t>第五章 经费预算</w:t>
      </w:r>
      <w:r w:rsidRPr="008D7CF1">
        <w:rPr>
          <w:rFonts w:ascii="宋体" w:eastAsia="宋体" w:hAnsi="宋体" w:cs="宋体"/>
          <w:color w:val="444444"/>
          <w:szCs w:val="21"/>
        </w:rPr>
        <w:br/>
        <w:t>按照《中国地质调查局地质调查项目设计预算编制暂行办法》的要求编写。</w:t>
      </w:r>
      <w:r w:rsidRPr="008D7CF1">
        <w:rPr>
          <w:rFonts w:ascii="宋体" w:eastAsia="宋体" w:hAnsi="宋体" w:cs="宋体"/>
          <w:color w:val="444444"/>
          <w:szCs w:val="21"/>
        </w:rPr>
        <w:br/>
        <w:t>第七章 组织管理与保证措施</w:t>
      </w:r>
      <w:r w:rsidRPr="008D7CF1">
        <w:rPr>
          <w:rFonts w:ascii="宋体" w:eastAsia="宋体" w:hAnsi="宋体" w:cs="宋体"/>
          <w:color w:val="444444"/>
          <w:szCs w:val="21"/>
        </w:rPr>
        <w:br/>
        <w:t>主要指人员组成、工作程序、进度及时间计划、质量保证、生产安全、组织措施等。</w:t>
      </w:r>
    </w:p>
    <w:p w:rsidR="008D7CF1" w:rsidRPr="008D7CF1" w:rsidRDefault="008D7CF1" w:rsidP="00294CE5">
      <w:pPr>
        <w:spacing w:after="0" w:line="240" w:lineRule="auto"/>
        <w:ind w:firstLine="200"/>
        <w:rPr>
          <w:rFonts w:ascii="宋体" w:eastAsia="宋体" w:hAnsi="宋体" w:cs="宋体"/>
          <w:color w:val="444444"/>
          <w:szCs w:val="21"/>
        </w:rPr>
      </w:pPr>
      <w:r w:rsidRPr="008D7CF1">
        <w:rPr>
          <w:rFonts w:ascii="宋体" w:eastAsia="宋体" w:hAnsi="宋体" w:cs="宋体"/>
          <w:color w:val="444444"/>
          <w:szCs w:val="21"/>
        </w:rPr>
        <w:t> </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附表：异常查证任务、要求和考核标准表</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821"/>
        <w:gridCol w:w="2347"/>
        <w:gridCol w:w="2084"/>
        <w:gridCol w:w="2084"/>
      </w:tblGrid>
      <w:tr w:rsidR="008D7CF1" w:rsidRPr="008D7CF1" w:rsidTr="008D7CF1">
        <w:trPr>
          <w:tblCellSpacing w:w="0" w:type="dxa"/>
        </w:trPr>
        <w:tc>
          <w:tcPr>
            <w:tcW w:w="186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查证级别</w:t>
            </w:r>
          </w:p>
        </w:tc>
        <w:tc>
          <w:tcPr>
            <w:tcW w:w="240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查证任务</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查证要求</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考核标准</w:t>
            </w:r>
          </w:p>
        </w:tc>
      </w:tr>
      <w:tr w:rsidR="008D7CF1" w:rsidRPr="008D7CF1" w:rsidTr="008D7CF1">
        <w:trPr>
          <w:tblCellSpacing w:w="0" w:type="dxa"/>
        </w:trPr>
        <w:tc>
          <w:tcPr>
            <w:tcW w:w="186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踏勘检查</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（三级查证）</w:t>
            </w:r>
          </w:p>
        </w:tc>
        <w:tc>
          <w:tcPr>
            <w:tcW w:w="240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①复核异常是否存在；</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②进一步确定异常的确切位置；</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③了解异常所处的地质环境；</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④初步查明由浅部地质体引起异常的起因，对异常的找矿远景作出初步评价，提出是否进一步工作的具体意见。</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①应大致确定异常的范围，至少有三条物探、化探剖面反映异常；</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②查证方法以原方法为主，并可适当选择其它方法。物探异常要做必要的化探工作，物探、化探异常都应进行地质剖面测量工作；</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③对浅覆盖区内有找矿意义的异常，应</w:t>
            </w:r>
            <w:r w:rsidRPr="008D7CF1">
              <w:rPr>
                <w:rFonts w:ascii="宋体" w:eastAsia="宋体" w:hAnsi="宋体" w:cs="宋体"/>
                <w:color w:val="444444"/>
                <w:szCs w:val="21"/>
              </w:rPr>
              <w:lastRenderedPageBreak/>
              <w:t>进行少量的槽探揭露；</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④检查结束后，应提交查证工作简报，提出是否详细检查的建议。</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lastRenderedPageBreak/>
              <w:t>全面检查是否符合本阶段的查证要求。重点考核：①初步查明了由浅部地质体引起异常的起因；</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②对异常的找矿意义做出了有依据的评价。</w:t>
            </w:r>
          </w:p>
        </w:tc>
      </w:tr>
      <w:tr w:rsidR="008D7CF1" w:rsidRPr="008D7CF1" w:rsidTr="008D7CF1">
        <w:trPr>
          <w:tblCellSpacing w:w="0" w:type="dxa"/>
        </w:trPr>
        <w:tc>
          <w:tcPr>
            <w:tcW w:w="186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lastRenderedPageBreak/>
              <w:t>详细检查</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（二级查证）</w:t>
            </w:r>
          </w:p>
        </w:tc>
        <w:tc>
          <w:tcPr>
            <w:tcW w:w="240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①详细圈定异常范围；</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②详细了解异常区的地质和地球物理、地球化学特征；</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③对异常的找矿意义做出评价；</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④对有找矿意义的异常提出工程查证的具体意见。</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①应做大比例尺面积性物探、化探工作。工区大小应以能完整反映主要异常形态为准。测网的密度应以能充分反映异常的主要细节为原则；</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②应测地质、物探、化探的典型剖面，测制地质草图；</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③对浅覆盖区有找矿意义的异常施工一定量的山地工程，揭露浅部异常体；</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④对需要进行钻探验证的异常，要进行定量、半定量的推断，提出异常验证方案及验证建议书，提出异常检查报告。</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全面检查是否符合本阶段的查证要求。重点考核：①在确定异常起因方面提出更充分的依据；</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②对建议验证的异常源形态和参数做出了较为可靠的推断。</w:t>
            </w:r>
          </w:p>
        </w:tc>
      </w:tr>
      <w:tr w:rsidR="008D7CF1" w:rsidRPr="008D7CF1" w:rsidTr="008D7CF1">
        <w:trPr>
          <w:tblCellSpacing w:w="0" w:type="dxa"/>
        </w:trPr>
        <w:tc>
          <w:tcPr>
            <w:tcW w:w="186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工程验证</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b/>
                <w:bCs/>
                <w:color w:val="444444"/>
                <w:szCs w:val="21"/>
              </w:rPr>
              <w:t>（一级查证）</w:t>
            </w:r>
          </w:p>
        </w:tc>
        <w:tc>
          <w:tcPr>
            <w:tcW w:w="240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①查明由地表下地质因素引起的异常的地质起因，或查明矿化深部延伸的变化情况，大致了解矿化规模、产状、分布特征；②提出可否作为进一步开展地质矿产普查评价的具体意见。</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①实施合理、有效的验证工程；</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②对钻孔必须进行井中物探、化探工作；</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③查证工作中应有物探、化探工作配合，以便及时调整验证工程和做补充性物探、化探工作；</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④查证结束后，应提出是否进行地质普查的意见，提交查证报告。</w:t>
            </w:r>
          </w:p>
        </w:tc>
        <w:tc>
          <w:tcPr>
            <w:tcW w:w="2130" w:type="dxa"/>
            <w:tcBorders>
              <w:top w:val="outset" w:sz="6" w:space="0" w:color="auto"/>
              <w:left w:val="outset" w:sz="6" w:space="0" w:color="auto"/>
              <w:bottom w:val="outset" w:sz="6" w:space="0" w:color="auto"/>
              <w:right w:val="outset" w:sz="6" w:space="0" w:color="auto"/>
            </w:tcBorders>
            <w:hideMark/>
          </w:tcPr>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全面检查是否符合本阶段的查证要求。重点考核：①工程中见到了异常源；</w:t>
            </w:r>
          </w:p>
          <w:p w:rsidR="008D7CF1" w:rsidRPr="008D7CF1" w:rsidRDefault="008D7CF1" w:rsidP="00294CE5">
            <w:pPr>
              <w:spacing w:after="0" w:line="240" w:lineRule="auto"/>
              <w:ind w:firstLine="200"/>
              <w:jc w:val="center"/>
              <w:rPr>
                <w:rFonts w:ascii="宋体" w:eastAsia="宋体" w:hAnsi="宋体" w:cs="宋体"/>
                <w:color w:val="444444"/>
                <w:szCs w:val="21"/>
              </w:rPr>
            </w:pPr>
            <w:r w:rsidRPr="008D7CF1">
              <w:rPr>
                <w:rFonts w:ascii="宋体" w:eastAsia="宋体" w:hAnsi="宋体" w:cs="宋体"/>
                <w:color w:val="444444"/>
                <w:szCs w:val="21"/>
              </w:rPr>
              <w:t>②对异常的找矿价值做出了有依据的结论。</w:t>
            </w:r>
          </w:p>
        </w:tc>
      </w:tr>
    </w:tbl>
    <w:p w:rsidR="008D7CF1" w:rsidRPr="008D7CF1" w:rsidRDefault="008D7CF1" w:rsidP="00294CE5">
      <w:pPr>
        <w:spacing w:after="0" w:line="240" w:lineRule="auto"/>
        <w:ind w:firstLine="200"/>
        <w:rPr>
          <w:rFonts w:ascii="宋体" w:eastAsia="宋体" w:hAnsi="宋体" w:cs="宋体"/>
          <w:color w:val="444444"/>
          <w:szCs w:val="21"/>
        </w:rPr>
      </w:pPr>
      <w:r w:rsidRPr="008D7CF1">
        <w:rPr>
          <w:rFonts w:ascii="宋体" w:eastAsia="宋体" w:hAnsi="宋体" w:cs="宋体"/>
          <w:color w:val="444444"/>
          <w:szCs w:val="21"/>
        </w:rPr>
        <w:t> </w:t>
      </w:r>
    </w:p>
    <w:p w:rsidR="008D7CF1" w:rsidRDefault="008D7CF1" w:rsidP="00264932">
      <w:pPr>
        <w:spacing w:after="0" w:line="240" w:lineRule="auto"/>
        <w:ind w:firstLineChars="200" w:firstLine="440"/>
        <w:rPr>
          <w:rFonts w:hint="eastAsia"/>
        </w:rPr>
      </w:pPr>
    </w:p>
    <w:p w:rsidR="00CD51E2" w:rsidRPr="00CD51E2" w:rsidRDefault="00CD51E2" w:rsidP="00294CE5">
      <w:pPr>
        <w:spacing w:after="0" w:line="240" w:lineRule="auto"/>
        <w:ind w:firstLineChars="200" w:firstLine="562"/>
        <w:rPr>
          <w:rFonts w:hint="eastAsia"/>
          <w:b/>
          <w:sz w:val="28"/>
          <w:szCs w:val="28"/>
        </w:rPr>
      </w:pPr>
    </w:p>
    <w:p w:rsidR="00CD51E2" w:rsidRPr="00CD51E2" w:rsidRDefault="00CD51E2" w:rsidP="00294CE5">
      <w:pPr>
        <w:spacing w:after="0" w:line="240" w:lineRule="auto"/>
        <w:ind w:firstLineChars="200" w:firstLine="562"/>
        <w:rPr>
          <w:rFonts w:hint="eastAsia"/>
          <w:b/>
          <w:sz w:val="28"/>
          <w:szCs w:val="28"/>
        </w:rPr>
      </w:pPr>
      <w:r w:rsidRPr="00CD51E2">
        <w:rPr>
          <w:b/>
          <w:bCs/>
          <w:sz w:val="28"/>
          <w:szCs w:val="28"/>
        </w:rPr>
        <w:lastRenderedPageBreak/>
        <w:t>地下水资源勘查项目设计编写要求</w:t>
      </w:r>
    </w:p>
    <w:p w:rsidR="00CD51E2" w:rsidRDefault="00CD51E2" w:rsidP="00294CE5">
      <w:pPr>
        <w:spacing w:after="0" w:line="240" w:lineRule="auto"/>
        <w:ind w:firstLineChars="200" w:firstLine="420"/>
        <w:rPr>
          <w:rFonts w:hint="eastAsia"/>
          <w:color w:val="444444"/>
          <w:szCs w:val="21"/>
        </w:rPr>
      </w:pPr>
      <w:r>
        <w:rPr>
          <w:color w:val="444444"/>
          <w:sz w:val="21"/>
          <w:szCs w:val="21"/>
        </w:rPr>
        <w:t xml:space="preserve">   </w:t>
      </w:r>
      <w:r>
        <w:rPr>
          <w:color w:val="444444"/>
          <w:sz w:val="21"/>
          <w:szCs w:val="21"/>
        </w:rPr>
        <w:t>地下水资源勘查是为地下水资源的合理开发利用和保护提供依据而进行的地质勘查，其成果可作为水资源规划、管理、保护和合理开发利用的基础。促进水资源的可持续利用。</w:t>
      </w:r>
      <w:r>
        <w:rPr>
          <w:color w:val="444444"/>
          <w:sz w:val="21"/>
          <w:szCs w:val="21"/>
        </w:rPr>
        <w:t xml:space="preserve"> </w:t>
      </w:r>
      <w:r>
        <w:rPr>
          <w:color w:val="444444"/>
          <w:sz w:val="21"/>
          <w:szCs w:val="21"/>
        </w:rPr>
        <w:br/>
        <w:t xml:space="preserve">    </w:t>
      </w:r>
      <w:r>
        <w:rPr>
          <w:color w:val="444444"/>
          <w:sz w:val="21"/>
          <w:szCs w:val="21"/>
        </w:rPr>
        <w:t>在国土资源大调查中实施地下水资源勘查项目的地区，已完成了</w:t>
      </w:r>
      <w:r>
        <w:rPr>
          <w:color w:val="444444"/>
          <w:sz w:val="21"/>
          <w:szCs w:val="21"/>
        </w:rPr>
        <w:t>1</w:t>
      </w:r>
      <w:r>
        <w:rPr>
          <w:color w:val="444444"/>
          <w:sz w:val="21"/>
          <w:szCs w:val="21"/>
        </w:rPr>
        <w:t>：</w:t>
      </w:r>
      <w:r>
        <w:rPr>
          <w:color w:val="444444"/>
          <w:sz w:val="21"/>
          <w:szCs w:val="21"/>
        </w:rPr>
        <w:t>20</w:t>
      </w:r>
      <w:r>
        <w:rPr>
          <w:color w:val="444444"/>
          <w:sz w:val="21"/>
          <w:szCs w:val="21"/>
        </w:rPr>
        <w:t>万－</w:t>
      </w:r>
      <w:r>
        <w:rPr>
          <w:color w:val="444444"/>
          <w:sz w:val="21"/>
          <w:szCs w:val="21"/>
        </w:rPr>
        <w:t>1</w:t>
      </w:r>
      <w:r>
        <w:rPr>
          <w:color w:val="444444"/>
          <w:sz w:val="21"/>
          <w:szCs w:val="21"/>
        </w:rPr>
        <w:t>：</w:t>
      </w:r>
      <w:r>
        <w:rPr>
          <w:color w:val="444444"/>
          <w:sz w:val="21"/>
          <w:szCs w:val="21"/>
        </w:rPr>
        <w:t>100</w:t>
      </w:r>
      <w:r>
        <w:rPr>
          <w:color w:val="444444"/>
          <w:sz w:val="21"/>
          <w:szCs w:val="21"/>
        </w:rPr>
        <w:t>万区域水文地质调查，因而本次地下水资源勘查应在区域水文地质调查的基础上进行，按照水文地质单元开展区域地下水资源勘查。</w:t>
      </w:r>
      <w:r>
        <w:rPr>
          <w:color w:val="444444"/>
          <w:sz w:val="21"/>
          <w:szCs w:val="21"/>
        </w:rPr>
        <w:t xml:space="preserve"> </w:t>
      </w:r>
      <w:r>
        <w:rPr>
          <w:color w:val="444444"/>
          <w:sz w:val="21"/>
          <w:szCs w:val="21"/>
        </w:rPr>
        <w:br/>
      </w:r>
      <w:r>
        <w:rPr>
          <w:color w:val="444444"/>
          <w:sz w:val="21"/>
          <w:szCs w:val="21"/>
        </w:rPr>
        <w:t>一、地下水资源勘查的目标和任务：</w:t>
      </w:r>
      <w:r>
        <w:rPr>
          <w:color w:val="444444"/>
          <w:sz w:val="21"/>
          <w:szCs w:val="21"/>
        </w:rPr>
        <w:br/>
        <w:t xml:space="preserve">     </w:t>
      </w:r>
      <w:r>
        <w:rPr>
          <w:color w:val="444444"/>
          <w:sz w:val="21"/>
          <w:szCs w:val="21"/>
        </w:rPr>
        <w:t>（一）基本查明区域主要含水层的空间分布、地质结构、导水性，各含水层之间的水力联系，含水层的边界特征。</w:t>
      </w:r>
      <w:r>
        <w:rPr>
          <w:color w:val="444444"/>
          <w:sz w:val="21"/>
          <w:szCs w:val="21"/>
        </w:rPr>
        <w:t xml:space="preserve"> </w:t>
      </w:r>
      <w:r>
        <w:rPr>
          <w:color w:val="444444"/>
          <w:sz w:val="21"/>
          <w:szCs w:val="21"/>
        </w:rPr>
        <w:br/>
        <w:t xml:space="preserve">    </w:t>
      </w:r>
      <w:r>
        <w:rPr>
          <w:color w:val="444444"/>
          <w:sz w:val="21"/>
          <w:szCs w:val="21"/>
        </w:rPr>
        <w:t>（二）基本查明地下水与地表水之间相互的转化关系、控制因素及其转化量。</w:t>
      </w:r>
      <w:r>
        <w:rPr>
          <w:color w:val="444444"/>
          <w:sz w:val="21"/>
          <w:szCs w:val="21"/>
        </w:rPr>
        <w:t xml:space="preserve"> </w:t>
      </w:r>
      <w:r>
        <w:rPr>
          <w:color w:val="444444"/>
          <w:sz w:val="21"/>
          <w:szCs w:val="21"/>
        </w:rPr>
        <w:br/>
        <w:t xml:space="preserve">    </w:t>
      </w:r>
      <w:r>
        <w:rPr>
          <w:color w:val="444444"/>
          <w:sz w:val="21"/>
          <w:szCs w:val="21"/>
        </w:rPr>
        <w:t>（三）在基本查明区域地下水的补给、径流和排泄和边界条件的基础上，通过野外试验、地下水动态监测和室内测试计算水文地质参数。</w:t>
      </w:r>
      <w:r>
        <w:rPr>
          <w:color w:val="444444"/>
          <w:sz w:val="21"/>
          <w:szCs w:val="21"/>
        </w:rPr>
        <w:t xml:space="preserve"> </w:t>
      </w:r>
      <w:r>
        <w:rPr>
          <w:color w:val="444444"/>
          <w:sz w:val="21"/>
          <w:szCs w:val="21"/>
        </w:rPr>
        <w:br/>
        <w:t xml:space="preserve">    </w:t>
      </w:r>
      <w:r>
        <w:rPr>
          <w:color w:val="444444"/>
          <w:sz w:val="21"/>
          <w:szCs w:val="21"/>
        </w:rPr>
        <w:t>（四）采用水均衡法、解析法或数值法评价地下水资源。按照地下水系统评价区域地下水的天然补给资源、储存资源和可开采资源。</w:t>
      </w:r>
      <w:r>
        <w:rPr>
          <w:color w:val="444444"/>
          <w:sz w:val="21"/>
          <w:szCs w:val="21"/>
        </w:rPr>
        <w:t xml:space="preserve"> </w:t>
      </w:r>
      <w:r>
        <w:rPr>
          <w:color w:val="444444"/>
          <w:sz w:val="21"/>
          <w:szCs w:val="21"/>
        </w:rPr>
        <w:br/>
        <w:t xml:space="preserve">    </w:t>
      </w:r>
      <w:r>
        <w:rPr>
          <w:color w:val="444444"/>
          <w:sz w:val="21"/>
          <w:szCs w:val="21"/>
        </w:rPr>
        <w:t>（五）初步建立区域地下水资源信息系统。</w:t>
      </w:r>
      <w:r>
        <w:rPr>
          <w:color w:val="444444"/>
          <w:sz w:val="21"/>
          <w:szCs w:val="21"/>
        </w:rPr>
        <w:t xml:space="preserve"> </w:t>
      </w:r>
      <w:r>
        <w:rPr>
          <w:color w:val="444444"/>
          <w:sz w:val="21"/>
          <w:szCs w:val="21"/>
        </w:rPr>
        <w:br/>
        <w:t xml:space="preserve">    </w:t>
      </w:r>
      <w:r>
        <w:rPr>
          <w:color w:val="444444"/>
          <w:sz w:val="21"/>
          <w:szCs w:val="21"/>
        </w:rPr>
        <w:t>地下水资源勘查项目参照执行的技术标准：</w:t>
      </w:r>
      <w:r>
        <w:rPr>
          <w:color w:val="444444"/>
          <w:sz w:val="21"/>
          <w:szCs w:val="21"/>
        </w:rPr>
        <w:t xml:space="preserve"> </w:t>
      </w:r>
      <w:r>
        <w:rPr>
          <w:color w:val="444444"/>
          <w:sz w:val="21"/>
          <w:szCs w:val="21"/>
        </w:rPr>
        <w:br/>
        <w:t xml:space="preserve">    GB 15218-94   </w:t>
      </w:r>
      <w:r>
        <w:rPr>
          <w:color w:val="444444"/>
          <w:sz w:val="21"/>
          <w:szCs w:val="21"/>
        </w:rPr>
        <w:t>地下水资源分类分级标准</w:t>
      </w:r>
      <w:r>
        <w:rPr>
          <w:color w:val="444444"/>
          <w:sz w:val="21"/>
          <w:szCs w:val="21"/>
        </w:rPr>
        <w:t xml:space="preserve"> </w:t>
      </w:r>
      <w:r>
        <w:rPr>
          <w:color w:val="444444"/>
          <w:sz w:val="21"/>
          <w:szCs w:val="21"/>
        </w:rPr>
        <w:br/>
        <w:t xml:space="preserve">    GBJ 27-88     </w:t>
      </w:r>
      <w:r>
        <w:rPr>
          <w:color w:val="444444"/>
          <w:sz w:val="21"/>
          <w:szCs w:val="21"/>
        </w:rPr>
        <w:t>供水水文地质勘察规范</w:t>
      </w:r>
      <w:r>
        <w:rPr>
          <w:color w:val="444444"/>
          <w:sz w:val="21"/>
          <w:szCs w:val="21"/>
        </w:rPr>
        <w:t xml:space="preserve"> </w:t>
      </w:r>
      <w:r>
        <w:rPr>
          <w:color w:val="444444"/>
          <w:sz w:val="21"/>
          <w:szCs w:val="21"/>
        </w:rPr>
        <w:br/>
        <w:t xml:space="preserve">    GB/T 14848-93 </w:t>
      </w:r>
      <w:r>
        <w:rPr>
          <w:color w:val="444444"/>
          <w:sz w:val="21"/>
          <w:szCs w:val="21"/>
        </w:rPr>
        <w:t>地下水质量标准</w:t>
      </w:r>
      <w:r>
        <w:rPr>
          <w:color w:val="444444"/>
          <w:sz w:val="21"/>
          <w:szCs w:val="21"/>
        </w:rPr>
        <w:t xml:space="preserve"> </w:t>
      </w:r>
      <w:r>
        <w:rPr>
          <w:color w:val="444444"/>
          <w:sz w:val="21"/>
          <w:szCs w:val="21"/>
        </w:rPr>
        <w:br/>
        <w:t xml:space="preserve">    DZ 44-86      </w:t>
      </w:r>
      <w:r>
        <w:rPr>
          <w:color w:val="444444"/>
          <w:sz w:val="21"/>
          <w:szCs w:val="21"/>
        </w:rPr>
        <w:t>城镇及工矿供水水文地质勘察规范</w:t>
      </w:r>
    </w:p>
    <w:p w:rsidR="00CD51E2" w:rsidRDefault="00CD51E2" w:rsidP="00294CE5">
      <w:pPr>
        <w:spacing w:after="0" w:line="240" w:lineRule="auto"/>
        <w:ind w:firstLineChars="200" w:firstLine="420"/>
        <w:rPr>
          <w:rFonts w:hint="eastAsia"/>
        </w:rPr>
      </w:pPr>
      <w:r>
        <w:rPr>
          <w:color w:val="444444"/>
          <w:sz w:val="21"/>
          <w:szCs w:val="21"/>
        </w:rPr>
        <w:t>二、地下水资源勘查的主要工作内容：</w:t>
      </w:r>
      <w:r>
        <w:rPr>
          <w:color w:val="444444"/>
          <w:sz w:val="21"/>
          <w:szCs w:val="21"/>
        </w:rPr>
        <w:br/>
        <w:t xml:space="preserve">    </w:t>
      </w:r>
      <w:r>
        <w:rPr>
          <w:color w:val="444444"/>
          <w:sz w:val="21"/>
          <w:szCs w:val="21"/>
        </w:rPr>
        <w:t>（可根据具体项目情况做适当调整）</w:t>
      </w:r>
      <w:r>
        <w:rPr>
          <w:color w:val="444444"/>
          <w:sz w:val="21"/>
          <w:szCs w:val="21"/>
        </w:rPr>
        <w:t xml:space="preserve"> </w:t>
      </w:r>
      <w:r>
        <w:rPr>
          <w:color w:val="444444"/>
          <w:sz w:val="21"/>
          <w:szCs w:val="21"/>
        </w:rPr>
        <w:br/>
        <w:t xml:space="preserve">    </w:t>
      </w:r>
      <w:r>
        <w:rPr>
          <w:color w:val="444444"/>
          <w:sz w:val="21"/>
          <w:szCs w:val="21"/>
        </w:rPr>
        <w:t>（一）充分收集工作区内已有资料和前人研究的成果，包括区域地质、物探、化</w:t>
      </w:r>
      <w:r>
        <w:rPr>
          <w:color w:val="444444"/>
          <w:sz w:val="21"/>
          <w:szCs w:val="21"/>
        </w:rPr>
        <w:t xml:space="preserve"> </w:t>
      </w:r>
      <w:r>
        <w:rPr>
          <w:color w:val="444444"/>
          <w:sz w:val="21"/>
          <w:szCs w:val="21"/>
        </w:rPr>
        <w:t>探、气象、地表水文和遥感资料，进行综合分析，初步建立工作区的</w:t>
      </w:r>
      <w:r>
        <w:rPr>
          <w:color w:val="444444"/>
          <w:sz w:val="21"/>
          <w:szCs w:val="21"/>
        </w:rPr>
        <w:t>GIS</w:t>
      </w:r>
      <w:r>
        <w:rPr>
          <w:color w:val="444444"/>
          <w:sz w:val="21"/>
          <w:szCs w:val="21"/>
        </w:rPr>
        <w:t>地理信息系统。</w:t>
      </w:r>
      <w:r>
        <w:rPr>
          <w:color w:val="444444"/>
          <w:sz w:val="21"/>
          <w:szCs w:val="21"/>
        </w:rPr>
        <w:t xml:space="preserve"> </w:t>
      </w:r>
      <w:r>
        <w:rPr>
          <w:color w:val="444444"/>
          <w:sz w:val="21"/>
          <w:szCs w:val="21"/>
        </w:rPr>
        <w:br/>
        <w:t xml:space="preserve">    </w:t>
      </w:r>
      <w:r>
        <w:rPr>
          <w:color w:val="444444"/>
          <w:sz w:val="21"/>
          <w:szCs w:val="21"/>
        </w:rPr>
        <w:t>（二）遥感图象解译或航空照片解译，一般采用卫星图象解译，必要时可进行专门遥感飞行，并进行野外验证。</w:t>
      </w:r>
      <w:r>
        <w:rPr>
          <w:color w:val="444444"/>
          <w:sz w:val="21"/>
          <w:szCs w:val="21"/>
        </w:rPr>
        <w:t xml:space="preserve"> </w:t>
      </w:r>
      <w:r>
        <w:rPr>
          <w:color w:val="444444"/>
          <w:sz w:val="21"/>
          <w:szCs w:val="21"/>
        </w:rPr>
        <w:br/>
        <w:t xml:space="preserve">    </w:t>
      </w:r>
      <w:r>
        <w:rPr>
          <w:color w:val="444444"/>
          <w:sz w:val="21"/>
          <w:szCs w:val="21"/>
        </w:rPr>
        <w:t>（三）地质－水文地质测绘。比例尺一般为</w:t>
      </w:r>
      <w:r>
        <w:rPr>
          <w:color w:val="444444"/>
          <w:sz w:val="21"/>
          <w:szCs w:val="21"/>
        </w:rPr>
        <w:t>1</w:t>
      </w:r>
      <w:r>
        <w:rPr>
          <w:color w:val="444444"/>
          <w:sz w:val="21"/>
          <w:szCs w:val="21"/>
        </w:rPr>
        <w:t>：</w:t>
      </w:r>
      <w:r>
        <w:rPr>
          <w:color w:val="444444"/>
          <w:sz w:val="21"/>
          <w:szCs w:val="21"/>
        </w:rPr>
        <w:t>25</w:t>
      </w:r>
      <w:r>
        <w:rPr>
          <w:color w:val="444444"/>
          <w:sz w:val="21"/>
          <w:szCs w:val="21"/>
        </w:rPr>
        <w:t>万。</w:t>
      </w:r>
      <w:r>
        <w:rPr>
          <w:color w:val="444444"/>
          <w:sz w:val="21"/>
          <w:szCs w:val="21"/>
        </w:rPr>
        <w:t xml:space="preserve"> </w:t>
      </w:r>
      <w:r>
        <w:rPr>
          <w:color w:val="444444"/>
          <w:sz w:val="21"/>
          <w:szCs w:val="21"/>
        </w:rPr>
        <w:br/>
        <w:t xml:space="preserve">    </w:t>
      </w:r>
      <w:r>
        <w:rPr>
          <w:color w:val="444444"/>
          <w:sz w:val="21"/>
          <w:szCs w:val="21"/>
        </w:rPr>
        <w:t>（四）地球物理勘探，包括地面物探和物探测井。地面物探应圈定含水层和隔水层的空间分布，初步查明控水构造、岩溶发育带及其深度，覆盖层的厚度等。</w:t>
      </w:r>
      <w:r>
        <w:rPr>
          <w:color w:val="444444"/>
          <w:sz w:val="21"/>
          <w:szCs w:val="21"/>
        </w:rPr>
        <w:t xml:space="preserve"> </w:t>
      </w:r>
      <w:r>
        <w:rPr>
          <w:color w:val="444444"/>
          <w:sz w:val="21"/>
          <w:szCs w:val="21"/>
        </w:rPr>
        <w:br/>
        <w:t xml:space="preserve">    </w:t>
      </w:r>
      <w:r>
        <w:rPr>
          <w:color w:val="444444"/>
          <w:sz w:val="21"/>
          <w:szCs w:val="21"/>
        </w:rPr>
        <w:t>（五）水、土、岩样品的采集分析。包括常规水化学分析、水中同位素分析和特征微量元素分析。</w:t>
      </w:r>
      <w:r>
        <w:rPr>
          <w:color w:val="444444"/>
          <w:sz w:val="21"/>
          <w:szCs w:val="21"/>
        </w:rPr>
        <w:t xml:space="preserve"> </w:t>
      </w:r>
      <w:r>
        <w:rPr>
          <w:color w:val="444444"/>
          <w:sz w:val="21"/>
          <w:szCs w:val="21"/>
        </w:rPr>
        <w:br/>
        <w:t xml:space="preserve">    </w:t>
      </w:r>
      <w:r>
        <w:rPr>
          <w:color w:val="444444"/>
          <w:sz w:val="21"/>
          <w:szCs w:val="21"/>
        </w:rPr>
        <w:t>（六）地下水和地表水动态监测。建立、健全地下水动态监测系统，观测持续时间应大于一个水文年。在必要的地表河流断面建立观测站，监测河水流量和水位。</w:t>
      </w:r>
      <w:r>
        <w:rPr>
          <w:color w:val="444444"/>
          <w:sz w:val="21"/>
          <w:szCs w:val="21"/>
        </w:rPr>
        <w:t xml:space="preserve"> </w:t>
      </w:r>
      <w:r>
        <w:rPr>
          <w:color w:val="444444"/>
          <w:sz w:val="21"/>
          <w:szCs w:val="21"/>
        </w:rPr>
        <w:br/>
        <w:t xml:space="preserve">    </w:t>
      </w:r>
      <w:r>
        <w:rPr>
          <w:color w:val="444444"/>
          <w:sz w:val="21"/>
          <w:szCs w:val="21"/>
        </w:rPr>
        <w:t>（七）水文地质钻探。在充分利用物探资料、已有钻孔和机井资料的基础上布置水文地质钻孔。</w:t>
      </w:r>
      <w:r>
        <w:rPr>
          <w:color w:val="444444"/>
          <w:sz w:val="21"/>
          <w:szCs w:val="21"/>
        </w:rPr>
        <w:t xml:space="preserve"> </w:t>
      </w:r>
      <w:r>
        <w:rPr>
          <w:color w:val="444444"/>
          <w:sz w:val="21"/>
          <w:szCs w:val="21"/>
        </w:rPr>
        <w:br/>
        <w:t xml:space="preserve">    </w:t>
      </w:r>
      <w:r>
        <w:rPr>
          <w:color w:val="444444"/>
          <w:sz w:val="21"/>
          <w:szCs w:val="21"/>
        </w:rPr>
        <w:t>（八）水文地质试验。抽水试验，包括单孔抽水试验、带观测孔的抽水试验和群井抽水试验，可根据具体情况部署。在岩溶地区可布置连通试验。河水入渗试验、灌溉水回归试验和给水度野外试验等可根据条件布置。</w:t>
      </w:r>
      <w:r>
        <w:rPr>
          <w:color w:val="444444"/>
          <w:sz w:val="21"/>
          <w:szCs w:val="21"/>
        </w:rPr>
        <w:t xml:space="preserve"> </w:t>
      </w:r>
      <w:r>
        <w:rPr>
          <w:color w:val="444444"/>
          <w:sz w:val="21"/>
          <w:szCs w:val="21"/>
        </w:rPr>
        <w:br/>
        <w:t xml:space="preserve">    </w:t>
      </w:r>
      <w:r>
        <w:rPr>
          <w:color w:val="444444"/>
          <w:sz w:val="21"/>
          <w:szCs w:val="21"/>
        </w:rPr>
        <w:t>（九）地下水开采量调查。系统调查不同含水层的区域地下水开采量，工业、生活现状用水量宜实测，农业用水可采用统计方法，收集历年地下水开采量资料。</w:t>
      </w:r>
      <w:r>
        <w:rPr>
          <w:color w:val="444444"/>
          <w:sz w:val="21"/>
          <w:szCs w:val="21"/>
        </w:rPr>
        <w:t xml:space="preserve"> </w:t>
      </w:r>
      <w:r>
        <w:rPr>
          <w:color w:val="444444"/>
          <w:sz w:val="21"/>
          <w:szCs w:val="21"/>
        </w:rPr>
        <w:br/>
        <w:t xml:space="preserve">    </w:t>
      </w:r>
      <w:r>
        <w:rPr>
          <w:color w:val="444444"/>
          <w:sz w:val="21"/>
          <w:szCs w:val="21"/>
        </w:rPr>
        <w:t>（十）地下水资源计算评价。按照地下水系统建立地下水数学模型，进行地下水均衡计算，在勘查程度较高的地区可建立数值模拟模型。计算地下水天然补给资源、地下水储存资源，主要评价地下水可开采资源。</w:t>
      </w:r>
      <w:r>
        <w:rPr>
          <w:color w:val="444444"/>
          <w:sz w:val="21"/>
          <w:szCs w:val="21"/>
        </w:rPr>
        <w:t xml:space="preserve"> </w:t>
      </w:r>
      <w:r>
        <w:rPr>
          <w:color w:val="444444"/>
          <w:sz w:val="21"/>
          <w:szCs w:val="21"/>
        </w:rPr>
        <w:br/>
      </w:r>
      <w:r>
        <w:rPr>
          <w:color w:val="444444"/>
          <w:sz w:val="21"/>
          <w:szCs w:val="21"/>
        </w:rPr>
        <w:lastRenderedPageBreak/>
        <w:t xml:space="preserve">    </w:t>
      </w:r>
      <w:r>
        <w:rPr>
          <w:color w:val="444444"/>
          <w:sz w:val="21"/>
          <w:szCs w:val="21"/>
        </w:rPr>
        <w:t>（十一）地下水质量评价。根据水质分析成果，按照《地下水质量标准》对地下水水质进行分区、分级评价。</w:t>
      </w:r>
      <w:r>
        <w:rPr>
          <w:color w:val="444444"/>
          <w:sz w:val="21"/>
          <w:szCs w:val="21"/>
        </w:rPr>
        <w:t xml:space="preserve"> </w:t>
      </w:r>
      <w:r>
        <w:rPr>
          <w:color w:val="444444"/>
          <w:sz w:val="21"/>
          <w:szCs w:val="21"/>
        </w:rPr>
        <w:br/>
        <w:t xml:space="preserve">    </w:t>
      </w:r>
      <w:r>
        <w:rPr>
          <w:color w:val="444444"/>
          <w:sz w:val="21"/>
          <w:szCs w:val="21"/>
        </w:rPr>
        <w:t>（十二）建立地下水信息系统。按照中国地调局《空间数据库工作指南》和《数字化地质图层及属性文件格式》等标准，参照</w:t>
      </w:r>
      <w:r>
        <w:rPr>
          <w:color w:val="444444"/>
          <w:sz w:val="21"/>
          <w:szCs w:val="21"/>
        </w:rPr>
        <w:t>DZ/T 0128</w:t>
      </w:r>
      <w:r>
        <w:rPr>
          <w:color w:val="444444"/>
          <w:sz w:val="21"/>
          <w:szCs w:val="21"/>
        </w:rPr>
        <w:t>－</w:t>
      </w:r>
      <w:r>
        <w:rPr>
          <w:color w:val="444444"/>
          <w:sz w:val="21"/>
          <w:szCs w:val="21"/>
        </w:rPr>
        <w:t>94</w:t>
      </w:r>
      <w:r>
        <w:rPr>
          <w:color w:val="444444"/>
          <w:sz w:val="21"/>
          <w:szCs w:val="21"/>
        </w:rPr>
        <w:t>地下水资源数据文件格式，建立地下水动态信息系统，并逐年更新地下水资源数据。</w:t>
      </w:r>
    </w:p>
    <w:p w:rsidR="00CD51E2" w:rsidRPr="00CD51E2" w:rsidRDefault="00CD51E2" w:rsidP="00294CE5">
      <w:pPr>
        <w:spacing w:after="0" w:line="240" w:lineRule="auto"/>
        <w:ind w:firstLine="200"/>
        <w:rPr>
          <w:rFonts w:ascii="宋体" w:eastAsia="宋体" w:hAnsi="宋体" w:cs="宋体"/>
          <w:color w:val="444444"/>
          <w:szCs w:val="21"/>
        </w:rPr>
      </w:pPr>
      <w:r w:rsidRPr="00CD51E2">
        <w:rPr>
          <w:rFonts w:ascii="宋体" w:eastAsia="宋体" w:hAnsi="宋体" w:cs="宋体"/>
          <w:b/>
          <w:color w:val="444444"/>
          <w:szCs w:val="21"/>
        </w:rPr>
        <w:t xml:space="preserve">附：地下水资源勘查项目设计书编写提纲 </w:t>
      </w:r>
      <w:r w:rsidRPr="00CD51E2">
        <w:rPr>
          <w:rFonts w:ascii="宋体" w:eastAsia="宋体" w:hAnsi="宋体" w:cs="宋体"/>
          <w:color w:val="444444"/>
          <w:szCs w:val="21"/>
        </w:rPr>
        <w:br/>
        <w:t xml:space="preserve">    第一章  前言 </w:t>
      </w:r>
      <w:r w:rsidRPr="00CD51E2">
        <w:rPr>
          <w:rFonts w:ascii="宋体" w:eastAsia="宋体" w:hAnsi="宋体" w:cs="宋体"/>
          <w:color w:val="444444"/>
          <w:szCs w:val="21"/>
        </w:rPr>
        <w:br/>
        <w:t xml:space="preserve">    1、目的任务：说明任务来源、项目的目的、任务和意义。任务书编号及其主要要求，工作起止时间。 </w:t>
      </w:r>
      <w:r w:rsidRPr="00CD51E2">
        <w:rPr>
          <w:rFonts w:ascii="宋体" w:eastAsia="宋体" w:hAnsi="宋体" w:cs="宋体"/>
          <w:color w:val="444444"/>
          <w:szCs w:val="21"/>
        </w:rPr>
        <w:br/>
        <w:t xml:space="preserve">    2、工作区自然地理：主要包括地理位置、坐标范围、涉及的行政区、流域、图幅及编号；自然地理概况、气象、地表水文情况。 </w:t>
      </w:r>
      <w:r w:rsidRPr="00CD51E2">
        <w:rPr>
          <w:rFonts w:ascii="宋体" w:eastAsia="宋体" w:hAnsi="宋体" w:cs="宋体"/>
          <w:color w:val="444444"/>
          <w:szCs w:val="21"/>
        </w:rPr>
        <w:br/>
        <w:t xml:space="preserve">    3、工作区社会、经济发展与水资源需求：包括工作区交通条件、产业结构、主要工业、农业和第三产业发展前景及其对水资源的需求情况。 </w:t>
      </w:r>
      <w:r w:rsidRPr="00CD51E2">
        <w:rPr>
          <w:rFonts w:ascii="宋体" w:eastAsia="宋体" w:hAnsi="宋体" w:cs="宋体"/>
          <w:color w:val="444444"/>
          <w:szCs w:val="21"/>
        </w:rPr>
        <w:br/>
        <w:t xml:space="preserve">    4、地质调查研究程度：以往的区域地质调查、区域物探、区域化探、区域遥感、矿产地质、石油地质、地表水资源、区域水文地质调查、水源地勘察等，对其成果进行简要叙述。 </w:t>
      </w:r>
      <w:r w:rsidRPr="00CD51E2">
        <w:rPr>
          <w:rFonts w:ascii="宋体" w:eastAsia="宋体" w:hAnsi="宋体" w:cs="宋体"/>
          <w:color w:val="444444"/>
          <w:szCs w:val="21"/>
        </w:rPr>
        <w:br/>
        <w:t xml:space="preserve">    第二章  地质、水文地质概况 </w:t>
      </w:r>
      <w:r w:rsidRPr="00CD51E2">
        <w:rPr>
          <w:rFonts w:ascii="宋体" w:eastAsia="宋体" w:hAnsi="宋体" w:cs="宋体"/>
          <w:color w:val="444444"/>
          <w:szCs w:val="21"/>
        </w:rPr>
        <w:br/>
        <w:t xml:space="preserve">    1、工作区地质概况：包括地貌、地层、构造。 </w:t>
      </w:r>
      <w:r w:rsidRPr="00CD51E2">
        <w:rPr>
          <w:rFonts w:ascii="宋体" w:eastAsia="宋体" w:hAnsi="宋体" w:cs="宋体"/>
          <w:color w:val="444444"/>
          <w:szCs w:val="21"/>
        </w:rPr>
        <w:br/>
        <w:t xml:space="preserve">    2、工作区水文地质概况：包括含水层和隔水层类型、分布，控水构造、地下水的补、径、排条件。 </w:t>
      </w:r>
      <w:r w:rsidRPr="00CD51E2">
        <w:rPr>
          <w:rFonts w:ascii="宋体" w:eastAsia="宋体" w:hAnsi="宋体" w:cs="宋体"/>
          <w:color w:val="444444"/>
          <w:szCs w:val="21"/>
        </w:rPr>
        <w:br/>
        <w:t xml:space="preserve">    3、工作区存在的主要水文地质问题。包括尚未查清的含水层分布、特征，地下水系统边界、地下水补给途径、排泄通道，地表水与地下水相互转化关系、地下水水质等水文地质问题。 </w:t>
      </w:r>
      <w:r w:rsidRPr="00CD51E2">
        <w:rPr>
          <w:rFonts w:ascii="宋体" w:eastAsia="宋体" w:hAnsi="宋体" w:cs="宋体"/>
          <w:color w:val="444444"/>
          <w:szCs w:val="21"/>
        </w:rPr>
        <w:br/>
        <w:t xml:space="preserve">    第三章  工作部署 </w:t>
      </w:r>
      <w:r w:rsidRPr="00CD51E2">
        <w:rPr>
          <w:rFonts w:ascii="宋体" w:eastAsia="宋体" w:hAnsi="宋体" w:cs="宋体"/>
          <w:color w:val="444444"/>
          <w:szCs w:val="21"/>
        </w:rPr>
        <w:br/>
        <w:t xml:space="preserve">    1、简述部署原则、工作重点、工作计划、时间安排。 </w:t>
      </w:r>
      <w:r w:rsidRPr="00CD51E2">
        <w:rPr>
          <w:rFonts w:ascii="宋体" w:eastAsia="宋体" w:hAnsi="宋体" w:cs="宋体"/>
          <w:color w:val="444444"/>
          <w:szCs w:val="21"/>
        </w:rPr>
        <w:br/>
        <w:t xml:space="preserve">    2、实物工作量。 </w:t>
      </w:r>
      <w:r w:rsidRPr="00CD51E2">
        <w:rPr>
          <w:rFonts w:ascii="宋体" w:eastAsia="宋体" w:hAnsi="宋体" w:cs="宋体"/>
          <w:color w:val="444444"/>
          <w:szCs w:val="21"/>
        </w:rPr>
        <w:br/>
        <w:t xml:space="preserve">    3、人员组织、技术装备。 </w:t>
      </w:r>
      <w:r w:rsidRPr="00CD51E2">
        <w:rPr>
          <w:rFonts w:ascii="宋体" w:eastAsia="宋体" w:hAnsi="宋体" w:cs="宋体"/>
          <w:color w:val="444444"/>
          <w:szCs w:val="21"/>
        </w:rPr>
        <w:br/>
        <w:t xml:space="preserve">    第四章  工作方法 </w:t>
      </w:r>
      <w:r w:rsidRPr="00CD51E2">
        <w:rPr>
          <w:rFonts w:ascii="宋体" w:eastAsia="宋体" w:hAnsi="宋体" w:cs="宋体"/>
          <w:color w:val="444444"/>
          <w:szCs w:val="21"/>
        </w:rPr>
        <w:br/>
        <w:t xml:space="preserve">    简述本项勘查设计采用的调查方法、精度要求以及侧重解决的水文地质问题。对水文地质测绘、遥感解译、水文地质钻探、物探、野外试验、资源计算等各项工作提出具体的技术要求。 </w:t>
      </w:r>
      <w:r w:rsidRPr="00CD51E2">
        <w:rPr>
          <w:rFonts w:ascii="宋体" w:eastAsia="宋体" w:hAnsi="宋体" w:cs="宋体"/>
          <w:color w:val="444444"/>
          <w:szCs w:val="21"/>
        </w:rPr>
        <w:br/>
        <w:t xml:space="preserve">    第五章  经费预算 </w:t>
      </w:r>
      <w:r w:rsidRPr="00CD51E2">
        <w:rPr>
          <w:rFonts w:ascii="宋体" w:eastAsia="宋体" w:hAnsi="宋体" w:cs="宋体"/>
          <w:color w:val="444444"/>
          <w:szCs w:val="21"/>
        </w:rPr>
        <w:br/>
        <w:t xml:space="preserve">    按《中国地质调查局项目设计预算编制暂行办法》编写。 </w:t>
      </w:r>
      <w:r w:rsidRPr="00CD51E2">
        <w:rPr>
          <w:rFonts w:ascii="宋体" w:eastAsia="宋体" w:hAnsi="宋体" w:cs="宋体"/>
          <w:color w:val="444444"/>
          <w:szCs w:val="21"/>
        </w:rPr>
        <w:br/>
        <w:t xml:space="preserve">    第六章  组织管理和保证措施 </w:t>
      </w:r>
      <w:r w:rsidRPr="00CD51E2">
        <w:rPr>
          <w:rFonts w:ascii="宋体" w:eastAsia="宋体" w:hAnsi="宋体" w:cs="宋体"/>
          <w:color w:val="444444"/>
          <w:szCs w:val="21"/>
        </w:rPr>
        <w:br/>
        <w:t xml:space="preserve">    1、组织管理。 </w:t>
      </w:r>
      <w:r w:rsidRPr="00CD51E2">
        <w:rPr>
          <w:rFonts w:ascii="宋体" w:eastAsia="宋体" w:hAnsi="宋体" w:cs="宋体"/>
          <w:color w:val="444444"/>
          <w:szCs w:val="21"/>
        </w:rPr>
        <w:br/>
        <w:t xml:space="preserve">    2、项目组人员组成及分工。 </w:t>
      </w:r>
      <w:r w:rsidRPr="00CD51E2">
        <w:rPr>
          <w:rFonts w:ascii="宋体" w:eastAsia="宋体" w:hAnsi="宋体" w:cs="宋体"/>
          <w:color w:val="444444"/>
          <w:szCs w:val="21"/>
        </w:rPr>
        <w:br/>
        <w:t xml:space="preserve">    3、保障项目完成,提高工作质量的具体措施。 </w:t>
      </w:r>
      <w:r w:rsidRPr="00CD51E2">
        <w:rPr>
          <w:rFonts w:ascii="宋体" w:eastAsia="宋体" w:hAnsi="宋体" w:cs="宋体"/>
          <w:color w:val="444444"/>
          <w:szCs w:val="21"/>
        </w:rPr>
        <w:br/>
        <w:t xml:space="preserve">    4、安全及劳动保护措施。 </w:t>
      </w:r>
      <w:r w:rsidRPr="00CD51E2">
        <w:rPr>
          <w:rFonts w:ascii="宋体" w:eastAsia="宋体" w:hAnsi="宋体" w:cs="宋体"/>
          <w:color w:val="444444"/>
          <w:szCs w:val="21"/>
        </w:rPr>
        <w:br/>
        <w:t xml:space="preserve">    5、项目全面质量管理办法及措施。  </w:t>
      </w:r>
    </w:p>
    <w:p w:rsidR="00CD51E2" w:rsidRPr="008D7CF1" w:rsidRDefault="00CD51E2" w:rsidP="00294CE5">
      <w:pPr>
        <w:spacing w:after="0" w:line="240" w:lineRule="auto"/>
        <w:ind w:firstLineChars="200" w:firstLine="420"/>
        <w:rPr>
          <w:lang w:eastAsia="zh-CN"/>
        </w:rPr>
      </w:pPr>
      <w:r>
        <w:rPr>
          <w:color w:val="444444"/>
          <w:sz w:val="21"/>
          <w:szCs w:val="21"/>
        </w:rPr>
        <w:t xml:space="preserve">    </w:t>
      </w:r>
      <w:r>
        <w:rPr>
          <w:color w:val="444444"/>
          <w:sz w:val="21"/>
          <w:szCs w:val="21"/>
        </w:rPr>
        <w:t>第七章</w:t>
      </w:r>
      <w:r>
        <w:rPr>
          <w:color w:val="444444"/>
          <w:sz w:val="21"/>
          <w:szCs w:val="21"/>
        </w:rPr>
        <w:t xml:space="preserve">  </w:t>
      </w:r>
      <w:r>
        <w:rPr>
          <w:color w:val="444444"/>
          <w:sz w:val="21"/>
          <w:szCs w:val="21"/>
        </w:rPr>
        <w:t>预期成果</w:t>
      </w:r>
      <w:r>
        <w:rPr>
          <w:color w:val="444444"/>
          <w:sz w:val="21"/>
          <w:szCs w:val="21"/>
        </w:rPr>
        <w:t xml:space="preserve"> </w:t>
      </w:r>
      <w:r>
        <w:rPr>
          <w:color w:val="444444"/>
          <w:sz w:val="21"/>
          <w:szCs w:val="21"/>
        </w:rPr>
        <w:br/>
        <w:t xml:space="preserve">    </w:t>
      </w:r>
      <w:r>
        <w:rPr>
          <w:color w:val="444444"/>
          <w:sz w:val="21"/>
          <w:szCs w:val="21"/>
        </w:rPr>
        <w:t>项目的最终提交的报告、图件及信息系统。</w:t>
      </w:r>
      <w:r>
        <w:rPr>
          <w:color w:val="444444"/>
          <w:sz w:val="21"/>
          <w:szCs w:val="21"/>
        </w:rPr>
        <w:t xml:space="preserve"> </w:t>
      </w:r>
      <w:r>
        <w:rPr>
          <w:color w:val="444444"/>
          <w:sz w:val="21"/>
          <w:szCs w:val="21"/>
        </w:rPr>
        <w:br/>
        <w:t xml:space="preserve">    </w:t>
      </w:r>
      <w:r>
        <w:rPr>
          <w:color w:val="444444"/>
          <w:sz w:val="21"/>
          <w:szCs w:val="21"/>
        </w:rPr>
        <w:t>分阶段提交的报告和图件。</w:t>
      </w:r>
      <w:r>
        <w:rPr>
          <w:color w:val="444444"/>
          <w:sz w:val="21"/>
          <w:szCs w:val="21"/>
        </w:rPr>
        <w:t xml:space="preserve"> </w:t>
      </w:r>
      <w:r>
        <w:rPr>
          <w:color w:val="444444"/>
          <w:sz w:val="21"/>
          <w:szCs w:val="21"/>
        </w:rPr>
        <w:br/>
        <w:t xml:space="preserve">    </w:t>
      </w:r>
      <w:r>
        <w:rPr>
          <w:color w:val="444444"/>
          <w:sz w:val="21"/>
          <w:szCs w:val="21"/>
        </w:rPr>
        <w:t>预期的地下水可开采资源量。</w:t>
      </w:r>
      <w:r>
        <w:rPr>
          <w:color w:val="444444"/>
          <w:sz w:val="21"/>
          <w:szCs w:val="21"/>
        </w:rPr>
        <w:t xml:space="preserve"> </w:t>
      </w:r>
      <w:r>
        <w:rPr>
          <w:color w:val="444444"/>
          <w:sz w:val="21"/>
          <w:szCs w:val="21"/>
        </w:rPr>
        <w:br/>
        <w:t xml:space="preserve">    </w:t>
      </w:r>
      <w:r>
        <w:rPr>
          <w:color w:val="444444"/>
          <w:sz w:val="21"/>
          <w:szCs w:val="21"/>
          <w:lang w:eastAsia="zh-CN"/>
        </w:rPr>
        <w:t>第八章</w:t>
      </w:r>
      <w:r>
        <w:rPr>
          <w:color w:val="444444"/>
          <w:sz w:val="21"/>
          <w:szCs w:val="21"/>
          <w:lang w:eastAsia="zh-CN"/>
        </w:rPr>
        <w:t xml:space="preserve">  </w:t>
      </w:r>
      <w:r>
        <w:rPr>
          <w:color w:val="444444"/>
          <w:sz w:val="21"/>
          <w:szCs w:val="21"/>
          <w:lang w:eastAsia="zh-CN"/>
        </w:rPr>
        <w:t>设计附图</w:t>
      </w:r>
      <w:r>
        <w:rPr>
          <w:color w:val="444444"/>
          <w:sz w:val="21"/>
          <w:szCs w:val="21"/>
          <w:lang w:eastAsia="zh-CN"/>
        </w:rPr>
        <w:t xml:space="preserve"> </w:t>
      </w:r>
      <w:r>
        <w:rPr>
          <w:color w:val="444444"/>
          <w:sz w:val="21"/>
          <w:szCs w:val="21"/>
          <w:lang w:eastAsia="zh-CN"/>
        </w:rPr>
        <w:br/>
      </w:r>
      <w:r>
        <w:rPr>
          <w:color w:val="444444"/>
          <w:sz w:val="21"/>
          <w:szCs w:val="21"/>
          <w:lang w:eastAsia="zh-CN"/>
        </w:rPr>
        <w:lastRenderedPageBreak/>
        <w:t>    1</w:t>
      </w:r>
      <w:r>
        <w:rPr>
          <w:color w:val="444444"/>
          <w:sz w:val="21"/>
          <w:szCs w:val="21"/>
          <w:lang w:eastAsia="zh-CN"/>
        </w:rPr>
        <w:t>、交通位置图</w:t>
      </w:r>
      <w:r>
        <w:rPr>
          <w:color w:val="444444"/>
          <w:sz w:val="21"/>
          <w:szCs w:val="21"/>
          <w:lang w:eastAsia="zh-CN"/>
        </w:rPr>
        <w:t xml:space="preserve"> </w:t>
      </w:r>
      <w:r>
        <w:rPr>
          <w:color w:val="444444"/>
          <w:sz w:val="21"/>
          <w:szCs w:val="21"/>
          <w:lang w:eastAsia="zh-CN"/>
        </w:rPr>
        <w:br/>
        <w:t>    2</w:t>
      </w:r>
      <w:r>
        <w:rPr>
          <w:color w:val="444444"/>
          <w:sz w:val="21"/>
          <w:szCs w:val="21"/>
          <w:lang w:eastAsia="zh-CN"/>
        </w:rPr>
        <w:t>、地质、水文地质研究程度图</w:t>
      </w:r>
      <w:r>
        <w:rPr>
          <w:color w:val="444444"/>
          <w:sz w:val="21"/>
          <w:szCs w:val="21"/>
          <w:lang w:eastAsia="zh-CN"/>
        </w:rPr>
        <w:t xml:space="preserve"> </w:t>
      </w:r>
      <w:r>
        <w:rPr>
          <w:color w:val="444444"/>
          <w:sz w:val="21"/>
          <w:szCs w:val="21"/>
          <w:lang w:eastAsia="zh-CN"/>
        </w:rPr>
        <w:br/>
        <w:t>    3</w:t>
      </w:r>
      <w:r>
        <w:rPr>
          <w:color w:val="444444"/>
          <w:sz w:val="21"/>
          <w:szCs w:val="21"/>
          <w:lang w:eastAsia="zh-CN"/>
        </w:rPr>
        <w:t>、区域地质图</w:t>
      </w:r>
      <w:r>
        <w:rPr>
          <w:color w:val="444444"/>
          <w:sz w:val="21"/>
          <w:szCs w:val="21"/>
          <w:lang w:eastAsia="zh-CN"/>
        </w:rPr>
        <w:t xml:space="preserve"> </w:t>
      </w:r>
      <w:r>
        <w:rPr>
          <w:color w:val="444444"/>
          <w:sz w:val="21"/>
          <w:szCs w:val="21"/>
          <w:lang w:eastAsia="zh-CN"/>
        </w:rPr>
        <w:br/>
        <w:t>    4</w:t>
      </w:r>
      <w:r>
        <w:rPr>
          <w:color w:val="444444"/>
          <w:sz w:val="21"/>
          <w:szCs w:val="21"/>
          <w:lang w:eastAsia="zh-CN"/>
        </w:rPr>
        <w:t>、区域水文地质图</w:t>
      </w:r>
      <w:r>
        <w:rPr>
          <w:color w:val="444444"/>
          <w:sz w:val="21"/>
          <w:szCs w:val="21"/>
          <w:lang w:eastAsia="zh-CN"/>
        </w:rPr>
        <w:t xml:space="preserve"> </w:t>
      </w:r>
      <w:r>
        <w:rPr>
          <w:color w:val="444444"/>
          <w:sz w:val="21"/>
          <w:szCs w:val="21"/>
          <w:lang w:eastAsia="zh-CN"/>
        </w:rPr>
        <w:br/>
        <w:t>    5</w:t>
      </w:r>
      <w:r>
        <w:rPr>
          <w:color w:val="444444"/>
          <w:sz w:val="21"/>
          <w:szCs w:val="21"/>
          <w:lang w:eastAsia="zh-CN"/>
        </w:rPr>
        <w:t>、遥感图象解译推断地质图</w:t>
      </w:r>
      <w:r>
        <w:rPr>
          <w:color w:val="444444"/>
          <w:sz w:val="21"/>
          <w:szCs w:val="21"/>
          <w:lang w:eastAsia="zh-CN"/>
        </w:rPr>
        <w:t xml:space="preserve"> </w:t>
      </w:r>
      <w:r>
        <w:rPr>
          <w:color w:val="444444"/>
          <w:sz w:val="21"/>
          <w:szCs w:val="21"/>
          <w:lang w:eastAsia="zh-CN"/>
        </w:rPr>
        <w:br/>
        <w:t>    6</w:t>
      </w:r>
      <w:r>
        <w:rPr>
          <w:color w:val="444444"/>
          <w:sz w:val="21"/>
          <w:szCs w:val="21"/>
          <w:lang w:eastAsia="zh-CN"/>
        </w:rPr>
        <w:t>、地下水资源勘查工作部署图</w:t>
      </w:r>
    </w:p>
    <w:sectPr w:rsidR="00CD51E2" w:rsidRPr="008D7CF1" w:rsidSect="00AF27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0068"/>
    <w:rsid w:val="00264932"/>
    <w:rsid w:val="00294CE5"/>
    <w:rsid w:val="008D7CF1"/>
    <w:rsid w:val="00936F9A"/>
    <w:rsid w:val="00970068"/>
    <w:rsid w:val="00AF27D7"/>
    <w:rsid w:val="00CA77FA"/>
    <w:rsid w:val="00CD51E2"/>
    <w:rsid w:val="00EF40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932"/>
  </w:style>
  <w:style w:type="paragraph" w:styleId="1">
    <w:name w:val="heading 1"/>
    <w:basedOn w:val="a"/>
    <w:next w:val="a"/>
    <w:link w:val="1Char"/>
    <w:uiPriority w:val="9"/>
    <w:qFormat/>
    <w:rsid w:val="00264932"/>
    <w:pPr>
      <w:spacing w:before="480" w:after="0"/>
      <w:contextualSpacing/>
      <w:outlineLvl w:val="0"/>
    </w:pPr>
    <w:rPr>
      <w:smallCaps/>
      <w:spacing w:val="5"/>
      <w:sz w:val="36"/>
      <w:szCs w:val="36"/>
    </w:rPr>
  </w:style>
  <w:style w:type="paragraph" w:styleId="2">
    <w:name w:val="heading 2"/>
    <w:basedOn w:val="a"/>
    <w:next w:val="a"/>
    <w:link w:val="2Char"/>
    <w:uiPriority w:val="9"/>
    <w:semiHidden/>
    <w:unhideWhenUsed/>
    <w:qFormat/>
    <w:rsid w:val="00264932"/>
    <w:pPr>
      <w:spacing w:before="200" w:after="0" w:line="271" w:lineRule="auto"/>
      <w:outlineLvl w:val="1"/>
    </w:pPr>
    <w:rPr>
      <w:smallCaps/>
      <w:sz w:val="28"/>
      <w:szCs w:val="28"/>
    </w:rPr>
  </w:style>
  <w:style w:type="paragraph" w:styleId="3">
    <w:name w:val="heading 3"/>
    <w:basedOn w:val="a"/>
    <w:next w:val="a"/>
    <w:link w:val="3Char"/>
    <w:uiPriority w:val="9"/>
    <w:semiHidden/>
    <w:unhideWhenUsed/>
    <w:qFormat/>
    <w:rsid w:val="00264932"/>
    <w:pPr>
      <w:spacing w:before="200" w:after="0" w:line="271" w:lineRule="auto"/>
      <w:outlineLvl w:val="2"/>
    </w:pPr>
    <w:rPr>
      <w:i/>
      <w:iCs/>
      <w:smallCaps/>
      <w:spacing w:val="5"/>
      <w:sz w:val="26"/>
      <w:szCs w:val="26"/>
    </w:rPr>
  </w:style>
  <w:style w:type="paragraph" w:styleId="4">
    <w:name w:val="heading 4"/>
    <w:basedOn w:val="a"/>
    <w:next w:val="a"/>
    <w:link w:val="4Char"/>
    <w:uiPriority w:val="9"/>
    <w:semiHidden/>
    <w:unhideWhenUsed/>
    <w:qFormat/>
    <w:rsid w:val="00264932"/>
    <w:pPr>
      <w:spacing w:after="0" w:line="271" w:lineRule="auto"/>
      <w:outlineLvl w:val="3"/>
    </w:pPr>
    <w:rPr>
      <w:b/>
      <w:bCs/>
      <w:spacing w:val="5"/>
      <w:sz w:val="24"/>
      <w:szCs w:val="24"/>
    </w:rPr>
  </w:style>
  <w:style w:type="paragraph" w:styleId="5">
    <w:name w:val="heading 5"/>
    <w:basedOn w:val="a"/>
    <w:next w:val="a"/>
    <w:link w:val="5Char"/>
    <w:uiPriority w:val="9"/>
    <w:semiHidden/>
    <w:unhideWhenUsed/>
    <w:qFormat/>
    <w:rsid w:val="00264932"/>
    <w:pPr>
      <w:spacing w:after="0" w:line="271" w:lineRule="auto"/>
      <w:outlineLvl w:val="4"/>
    </w:pPr>
    <w:rPr>
      <w:i/>
      <w:iCs/>
      <w:sz w:val="24"/>
      <w:szCs w:val="24"/>
    </w:rPr>
  </w:style>
  <w:style w:type="paragraph" w:styleId="6">
    <w:name w:val="heading 6"/>
    <w:basedOn w:val="a"/>
    <w:next w:val="a"/>
    <w:link w:val="6Char"/>
    <w:uiPriority w:val="9"/>
    <w:semiHidden/>
    <w:unhideWhenUsed/>
    <w:qFormat/>
    <w:rsid w:val="00264932"/>
    <w:pPr>
      <w:shd w:val="clear" w:color="auto" w:fill="FFFFFF" w:themeFill="background1"/>
      <w:spacing w:after="0" w:line="271" w:lineRule="auto"/>
      <w:outlineLvl w:val="5"/>
    </w:pPr>
    <w:rPr>
      <w:b/>
      <w:bCs/>
      <w:color w:val="595959" w:themeColor="text1" w:themeTint="A6"/>
      <w:spacing w:val="5"/>
    </w:rPr>
  </w:style>
  <w:style w:type="paragraph" w:styleId="7">
    <w:name w:val="heading 7"/>
    <w:basedOn w:val="a"/>
    <w:next w:val="a"/>
    <w:link w:val="7Char"/>
    <w:uiPriority w:val="9"/>
    <w:semiHidden/>
    <w:unhideWhenUsed/>
    <w:qFormat/>
    <w:rsid w:val="00264932"/>
    <w:pPr>
      <w:spacing w:after="0"/>
      <w:outlineLvl w:val="6"/>
    </w:pPr>
    <w:rPr>
      <w:b/>
      <w:bCs/>
      <w:i/>
      <w:iCs/>
      <w:color w:val="5A5A5A" w:themeColor="text1" w:themeTint="A5"/>
      <w:sz w:val="20"/>
      <w:szCs w:val="20"/>
    </w:rPr>
  </w:style>
  <w:style w:type="paragraph" w:styleId="8">
    <w:name w:val="heading 8"/>
    <w:basedOn w:val="a"/>
    <w:next w:val="a"/>
    <w:link w:val="8Char"/>
    <w:uiPriority w:val="9"/>
    <w:semiHidden/>
    <w:unhideWhenUsed/>
    <w:qFormat/>
    <w:rsid w:val="00264932"/>
    <w:pPr>
      <w:spacing w:after="0"/>
      <w:outlineLvl w:val="7"/>
    </w:pPr>
    <w:rPr>
      <w:b/>
      <w:bCs/>
      <w:color w:val="7F7F7F" w:themeColor="text1" w:themeTint="80"/>
      <w:sz w:val="20"/>
      <w:szCs w:val="20"/>
    </w:rPr>
  </w:style>
  <w:style w:type="paragraph" w:styleId="9">
    <w:name w:val="heading 9"/>
    <w:basedOn w:val="a"/>
    <w:next w:val="a"/>
    <w:link w:val="9Char"/>
    <w:uiPriority w:val="9"/>
    <w:semiHidden/>
    <w:unhideWhenUsed/>
    <w:qFormat/>
    <w:rsid w:val="00264932"/>
    <w:pPr>
      <w:spacing w:after="0" w:line="271" w:lineRule="auto"/>
      <w:outlineLvl w:val="8"/>
    </w:pPr>
    <w:rPr>
      <w:b/>
      <w:bCs/>
      <w:i/>
      <w:iCs/>
      <w:color w:val="7F7F7F" w:themeColor="text1" w:themeTint="8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64932"/>
    <w:rPr>
      <w:smallCaps/>
      <w:spacing w:val="5"/>
      <w:sz w:val="36"/>
      <w:szCs w:val="36"/>
    </w:rPr>
  </w:style>
  <w:style w:type="character" w:customStyle="1" w:styleId="2Char">
    <w:name w:val="标题 2 Char"/>
    <w:basedOn w:val="a0"/>
    <w:link w:val="2"/>
    <w:uiPriority w:val="9"/>
    <w:semiHidden/>
    <w:rsid w:val="00264932"/>
    <w:rPr>
      <w:smallCaps/>
      <w:sz w:val="28"/>
      <w:szCs w:val="28"/>
    </w:rPr>
  </w:style>
  <w:style w:type="character" w:customStyle="1" w:styleId="3Char">
    <w:name w:val="标题 3 Char"/>
    <w:basedOn w:val="a0"/>
    <w:link w:val="3"/>
    <w:uiPriority w:val="9"/>
    <w:semiHidden/>
    <w:rsid w:val="00264932"/>
    <w:rPr>
      <w:i/>
      <w:iCs/>
      <w:smallCaps/>
      <w:spacing w:val="5"/>
      <w:sz w:val="26"/>
      <w:szCs w:val="26"/>
    </w:rPr>
  </w:style>
  <w:style w:type="character" w:customStyle="1" w:styleId="4Char">
    <w:name w:val="标题 4 Char"/>
    <w:basedOn w:val="a0"/>
    <w:link w:val="4"/>
    <w:uiPriority w:val="9"/>
    <w:semiHidden/>
    <w:rsid w:val="00264932"/>
    <w:rPr>
      <w:b/>
      <w:bCs/>
      <w:spacing w:val="5"/>
      <w:sz w:val="24"/>
      <w:szCs w:val="24"/>
    </w:rPr>
  </w:style>
  <w:style w:type="character" w:customStyle="1" w:styleId="5Char">
    <w:name w:val="标题 5 Char"/>
    <w:basedOn w:val="a0"/>
    <w:link w:val="5"/>
    <w:uiPriority w:val="9"/>
    <w:semiHidden/>
    <w:rsid w:val="00264932"/>
    <w:rPr>
      <w:i/>
      <w:iCs/>
      <w:sz w:val="24"/>
      <w:szCs w:val="24"/>
    </w:rPr>
  </w:style>
  <w:style w:type="character" w:customStyle="1" w:styleId="6Char">
    <w:name w:val="标题 6 Char"/>
    <w:basedOn w:val="a0"/>
    <w:link w:val="6"/>
    <w:uiPriority w:val="9"/>
    <w:semiHidden/>
    <w:rsid w:val="00264932"/>
    <w:rPr>
      <w:b/>
      <w:bCs/>
      <w:color w:val="595959" w:themeColor="text1" w:themeTint="A6"/>
      <w:spacing w:val="5"/>
      <w:shd w:val="clear" w:color="auto" w:fill="FFFFFF" w:themeFill="background1"/>
    </w:rPr>
  </w:style>
  <w:style w:type="character" w:customStyle="1" w:styleId="7Char">
    <w:name w:val="标题 7 Char"/>
    <w:basedOn w:val="a0"/>
    <w:link w:val="7"/>
    <w:uiPriority w:val="9"/>
    <w:semiHidden/>
    <w:rsid w:val="00264932"/>
    <w:rPr>
      <w:b/>
      <w:bCs/>
      <w:i/>
      <w:iCs/>
      <w:color w:val="5A5A5A" w:themeColor="text1" w:themeTint="A5"/>
      <w:sz w:val="20"/>
      <w:szCs w:val="20"/>
    </w:rPr>
  </w:style>
  <w:style w:type="character" w:customStyle="1" w:styleId="8Char">
    <w:name w:val="标题 8 Char"/>
    <w:basedOn w:val="a0"/>
    <w:link w:val="8"/>
    <w:uiPriority w:val="9"/>
    <w:semiHidden/>
    <w:rsid w:val="00264932"/>
    <w:rPr>
      <w:b/>
      <w:bCs/>
      <w:color w:val="7F7F7F" w:themeColor="text1" w:themeTint="80"/>
      <w:sz w:val="20"/>
      <w:szCs w:val="20"/>
    </w:rPr>
  </w:style>
  <w:style w:type="character" w:customStyle="1" w:styleId="9Char">
    <w:name w:val="标题 9 Char"/>
    <w:basedOn w:val="a0"/>
    <w:link w:val="9"/>
    <w:uiPriority w:val="9"/>
    <w:semiHidden/>
    <w:rsid w:val="00264932"/>
    <w:rPr>
      <w:b/>
      <w:bCs/>
      <w:i/>
      <w:iCs/>
      <w:color w:val="7F7F7F" w:themeColor="text1" w:themeTint="80"/>
      <w:sz w:val="18"/>
      <w:szCs w:val="18"/>
    </w:rPr>
  </w:style>
  <w:style w:type="paragraph" w:styleId="a3">
    <w:name w:val="Title"/>
    <w:basedOn w:val="a"/>
    <w:next w:val="a"/>
    <w:link w:val="Char"/>
    <w:uiPriority w:val="10"/>
    <w:qFormat/>
    <w:rsid w:val="00264932"/>
    <w:pPr>
      <w:spacing w:after="300" w:line="240" w:lineRule="auto"/>
      <w:contextualSpacing/>
    </w:pPr>
    <w:rPr>
      <w:smallCaps/>
      <w:sz w:val="52"/>
      <w:szCs w:val="52"/>
    </w:rPr>
  </w:style>
  <w:style w:type="character" w:customStyle="1" w:styleId="Char">
    <w:name w:val="标题 Char"/>
    <w:basedOn w:val="a0"/>
    <w:link w:val="a3"/>
    <w:uiPriority w:val="10"/>
    <w:rsid w:val="00264932"/>
    <w:rPr>
      <w:smallCaps/>
      <w:sz w:val="52"/>
      <w:szCs w:val="52"/>
    </w:rPr>
  </w:style>
  <w:style w:type="paragraph" w:styleId="a4">
    <w:name w:val="Subtitle"/>
    <w:basedOn w:val="a"/>
    <w:next w:val="a"/>
    <w:link w:val="Char0"/>
    <w:uiPriority w:val="11"/>
    <w:qFormat/>
    <w:rsid w:val="00264932"/>
    <w:rPr>
      <w:i/>
      <w:iCs/>
      <w:smallCaps/>
      <w:spacing w:val="10"/>
      <w:sz w:val="28"/>
      <w:szCs w:val="28"/>
    </w:rPr>
  </w:style>
  <w:style w:type="character" w:customStyle="1" w:styleId="Char0">
    <w:name w:val="副标题 Char"/>
    <w:basedOn w:val="a0"/>
    <w:link w:val="a4"/>
    <w:uiPriority w:val="11"/>
    <w:rsid w:val="00264932"/>
    <w:rPr>
      <w:i/>
      <w:iCs/>
      <w:smallCaps/>
      <w:spacing w:val="10"/>
      <w:sz w:val="28"/>
      <w:szCs w:val="28"/>
    </w:rPr>
  </w:style>
  <w:style w:type="character" w:styleId="a5">
    <w:name w:val="Strong"/>
    <w:uiPriority w:val="22"/>
    <w:qFormat/>
    <w:rsid w:val="00264932"/>
    <w:rPr>
      <w:b/>
      <w:bCs/>
    </w:rPr>
  </w:style>
  <w:style w:type="character" w:styleId="a6">
    <w:name w:val="Emphasis"/>
    <w:uiPriority w:val="20"/>
    <w:qFormat/>
    <w:rsid w:val="00264932"/>
    <w:rPr>
      <w:b/>
      <w:bCs/>
      <w:i/>
      <w:iCs/>
      <w:spacing w:val="10"/>
    </w:rPr>
  </w:style>
  <w:style w:type="paragraph" w:styleId="a7">
    <w:name w:val="No Spacing"/>
    <w:basedOn w:val="a"/>
    <w:uiPriority w:val="1"/>
    <w:qFormat/>
    <w:rsid w:val="00264932"/>
    <w:pPr>
      <w:spacing w:after="0" w:line="240" w:lineRule="auto"/>
    </w:pPr>
  </w:style>
  <w:style w:type="paragraph" w:styleId="a8">
    <w:name w:val="List Paragraph"/>
    <w:basedOn w:val="a"/>
    <w:uiPriority w:val="34"/>
    <w:qFormat/>
    <w:rsid w:val="00264932"/>
    <w:pPr>
      <w:ind w:left="720"/>
      <w:contextualSpacing/>
    </w:pPr>
  </w:style>
  <w:style w:type="paragraph" w:styleId="a9">
    <w:name w:val="Quote"/>
    <w:basedOn w:val="a"/>
    <w:next w:val="a"/>
    <w:link w:val="Char1"/>
    <w:uiPriority w:val="29"/>
    <w:qFormat/>
    <w:rsid w:val="00264932"/>
    <w:rPr>
      <w:i/>
      <w:iCs/>
    </w:rPr>
  </w:style>
  <w:style w:type="character" w:customStyle="1" w:styleId="Char1">
    <w:name w:val="引用 Char"/>
    <w:basedOn w:val="a0"/>
    <w:link w:val="a9"/>
    <w:uiPriority w:val="29"/>
    <w:rsid w:val="00264932"/>
    <w:rPr>
      <w:i/>
      <w:iCs/>
    </w:rPr>
  </w:style>
  <w:style w:type="paragraph" w:styleId="aa">
    <w:name w:val="Intense Quote"/>
    <w:basedOn w:val="a"/>
    <w:next w:val="a"/>
    <w:link w:val="Char2"/>
    <w:uiPriority w:val="30"/>
    <w:qFormat/>
    <w:rsid w:val="00264932"/>
    <w:pPr>
      <w:pBdr>
        <w:top w:val="single" w:sz="4" w:space="10" w:color="auto"/>
        <w:bottom w:val="single" w:sz="4" w:space="10" w:color="auto"/>
      </w:pBdr>
      <w:spacing w:before="240" w:after="240" w:line="300" w:lineRule="auto"/>
      <w:ind w:left="1152" w:right="1152"/>
      <w:jc w:val="both"/>
    </w:pPr>
    <w:rPr>
      <w:i/>
      <w:iCs/>
    </w:rPr>
  </w:style>
  <w:style w:type="character" w:customStyle="1" w:styleId="Char2">
    <w:name w:val="明显引用 Char"/>
    <w:basedOn w:val="a0"/>
    <w:link w:val="aa"/>
    <w:uiPriority w:val="30"/>
    <w:rsid w:val="00264932"/>
    <w:rPr>
      <w:i/>
      <w:iCs/>
    </w:rPr>
  </w:style>
  <w:style w:type="character" w:styleId="ab">
    <w:name w:val="Subtle Emphasis"/>
    <w:uiPriority w:val="19"/>
    <w:qFormat/>
    <w:rsid w:val="00264932"/>
    <w:rPr>
      <w:i/>
      <w:iCs/>
    </w:rPr>
  </w:style>
  <w:style w:type="character" w:styleId="ac">
    <w:name w:val="Intense Emphasis"/>
    <w:uiPriority w:val="21"/>
    <w:qFormat/>
    <w:rsid w:val="00264932"/>
    <w:rPr>
      <w:b/>
      <w:bCs/>
      <w:i/>
      <w:iCs/>
    </w:rPr>
  </w:style>
  <w:style w:type="character" w:styleId="ad">
    <w:name w:val="Subtle Reference"/>
    <w:basedOn w:val="a0"/>
    <w:uiPriority w:val="31"/>
    <w:qFormat/>
    <w:rsid w:val="00264932"/>
    <w:rPr>
      <w:smallCaps/>
    </w:rPr>
  </w:style>
  <w:style w:type="character" w:styleId="ae">
    <w:name w:val="Intense Reference"/>
    <w:uiPriority w:val="32"/>
    <w:qFormat/>
    <w:rsid w:val="00264932"/>
    <w:rPr>
      <w:b/>
      <w:bCs/>
      <w:smallCaps/>
    </w:rPr>
  </w:style>
  <w:style w:type="character" w:styleId="af">
    <w:name w:val="Book Title"/>
    <w:basedOn w:val="a0"/>
    <w:uiPriority w:val="33"/>
    <w:qFormat/>
    <w:rsid w:val="00264932"/>
    <w:rPr>
      <w:i/>
      <w:iCs/>
      <w:smallCaps/>
      <w:spacing w:val="5"/>
    </w:rPr>
  </w:style>
  <w:style w:type="paragraph" w:styleId="TOC">
    <w:name w:val="TOC Heading"/>
    <w:basedOn w:val="1"/>
    <w:next w:val="a"/>
    <w:uiPriority w:val="39"/>
    <w:semiHidden/>
    <w:unhideWhenUsed/>
    <w:qFormat/>
    <w:rsid w:val="00264932"/>
    <w:pPr>
      <w:outlineLvl w:val="9"/>
    </w:pPr>
  </w:style>
</w:styles>
</file>

<file path=word/webSettings.xml><?xml version="1.0" encoding="utf-8"?>
<w:webSettings xmlns:r="http://schemas.openxmlformats.org/officeDocument/2006/relationships" xmlns:w="http://schemas.openxmlformats.org/wordprocessingml/2006/main">
  <w:divs>
    <w:div w:id="221213796">
      <w:bodyDiv w:val="1"/>
      <w:marLeft w:val="0"/>
      <w:marRight w:val="0"/>
      <w:marTop w:val="100"/>
      <w:marBottom w:val="100"/>
      <w:divBdr>
        <w:top w:val="none" w:sz="0" w:space="0" w:color="auto"/>
        <w:left w:val="none" w:sz="0" w:space="0" w:color="auto"/>
        <w:bottom w:val="none" w:sz="0" w:space="0" w:color="auto"/>
        <w:right w:val="none" w:sz="0" w:space="0" w:color="auto"/>
      </w:divBdr>
      <w:divsChild>
        <w:div w:id="1980960462">
          <w:marLeft w:val="0"/>
          <w:marRight w:val="0"/>
          <w:marTop w:val="100"/>
          <w:marBottom w:val="100"/>
          <w:divBdr>
            <w:top w:val="none" w:sz="0" w:space="0" w:color="auto"/>
            <w:left w:val="none" w:sz="0" w:space="0" w:color="auto"/>
            <w:bottom w:val="none" w:sz="0" w:space="0" w:color="auto"/>
            <w:right w:val="none" w:sz="0" w:space="0" w:color="auto"/>
          </w:divBdr>
          <w:divsChild>
            <w:div w:id="1018578565">
              <w:marLeft w:val="0"/>
              <w:marRight w:val="0"/>
              <w:marTop w:val="100"/>
              <w:marBottom w:val="100"/>
              <w:divBdr>
                <w:top w:val="none" w:sz="0" w:space="0" w:color="auto"/>
                <w:left w:val="none" w:sz="0" w:space="0" w:color="auto"/>
                <w:bottom w:val="none" w:sz="0" w:space="0" w:color="auto"/>
                <w:right w:val="none" w:sz="0" w:space="0" w:color="auto"/>
              </w:divBdr>
              <w:divsChild>
                <w:div w:id="940331349">
                  <w:marLeft w:val="0"/>
                  <w:marRight w:val="0"/>
                  <w:marTop w:val="100"/>
                  <w:marBottom w:val="100"/>
                  <w:divBdr>
                    <w:top w:val="single" w:sz="36" w:space="11" w:color="F0F0F0"/>
                    <w:left w:val="single" w:sz="6" w:space="11" w:color="C0C0C0"/>
                    <w:bottom w:val="single" w:sz="6" w:space="11" w:color="C0C0C0"/>
                    <w:right w:val="single" w:sz="6" w:space="11" w:color="C0C0C0"/>
                  </w:divBdr>
                </w:div>
              </w:divsChild>
            </w:div>
          </w:divsChild>
        </w:div>
      </w:divsChild>
    </w:div>
    <w:div w:id="233244735">
      <w:bodyDiv w:val="1"/>
      <w:marLeft w:val="0"/>
      <w:marRight w:val="0"/>
      <w:marTop w:val="100"/>
      <w:marBottom w:val="100"/>
      <w:divBdr>
        <w:top w:val="none" w:sz="0" w:space="0" w:color="auto"/>
        <w:left w:val="none" w:sz="0" w:space="0" w:color="auto"/>
        <w:bottom w:val="none" w:sz="0" w:space="0" w:color="auto"/>
        <w:right w:val="none" w:sz="0" w:space="0" w:color="auto"/>
      </w:divBdr>
      <w:divsChild>
        <w:div w:id="1289748911">
          <w:marLeft w:val="0"/>
          <w:marRight w:val="0"/>
          <w:marTop w:val="100"/>
          <w:marBottom w:val="100"/>
          <w:divBdr>
            <w:top w:val="none" w:sz="0" w:space="0" w:color="auto"/>
            <w:left w:val="none" w:sz="0" w:space="0" w:color="auto"/>
            <w:bottom w:val="none" w:sz="0" w:space="0" w:color="auto"/>
            <w:right w:val="none" w:sz="0" w:space="0" w:color="auto"/>
          </w:divBdr>
          <w:divsChild>
            <w:div w:id="81069682">
              <w:marLeft w:val="0"/>
              <w:marRight w:val="0"/>
              <w:marTop w:val="100"/>
              <w:marBottom w:val="100"/>
              <w:divBdr>
                <w:top w:val="none" w:sz="0" w:space="0" w:color="auto"/>
                <w:left w:val="none" w:sz="0" w:space="0" w:color="auto"/>
                <w:bottom w:val="none" w:sz="0" w:space="0" w:color="auto"/>
                <w:right w:val="none" w:sz="0" w:space="0" w:color="auto"/>
              </w:divBdr>
              <w:divsChild>
                <w:div w:id="1464273127">
                  <w:marLeft w:val="0"/>
                  <w:marRight w:val="0"/>
                  <w:marTop w:val="100"/>
                  <w:marBottom w:val="100"/>
                  <w:divBdr>
                    <w:top w:val="single" w:sz="36" w:space="11" w:color="F0F0F0"/>
                    <w:left w:val="single" w:sz="6" w:space="11" w:color="C0C0C0"/>
                    <w:bottom w:val="single" w:sz="6" w:space="11" w:color="C0C0C0"/>
                    <w:right w:val="single" w:sz="6" w:space="11" w:color="C0C0C0"/>
                  </w:divBdr>
                </w:div>
              </w:divsChild>
            </w:div>
          </w:divsChild>
        </w:div>
      </w:divsChild>
    </w:div>
    <w:div w:id="879979042">
      <w:bodyDiv w:val="1"/>
      <w:marLeft w:val="0"/>
      <w:marRight w:val="0"/>
      <w:marTop w:val="100"/>
      <w:marBottom w:val="100"/>
      <w:divBdr>
        <w:top w:val="none" w:sz="0" w:space="0" w:color="auto"/>
        <w:left w:val="none" w:sz="0" w:space="0" w:color="auto"/>
        <w:bottom w:val="none" w:sz="0" w:space="0" w:color="auto"/>
        <w:right w:val="none" w:sz="0" w:space="0" w:color="auto"/>
      </w:divBdr>
      <w:divsChild>
        <w:div w:id="771820072">
          <w:marLeft w:val="0"/>
          <w:marRight w:val="0"/>
          <w:marTop w:val="100"/>
          <w:marBottom w:val="100"/>
          <w:divBdr>
            <w:top w:val="none" w:sz="0" w:space="0" w:color="auto"/>
            <w:left w:val="none" w:sz="0" w:space="0" w:color="auto"/>
            <w:bottom w:val="none" w:sz="0" w:space="0" w:color="auto"/>
            <w:right w:val="none" w:sz="0" w:space="0" w:color="auto"/>
          </w:divBdr>
          <w:divsChild>
            <w:div w:id="709766652">
              <w:marLeft w:val="0"/>
              <w:marRight w:val="0"/>
              <w:marTop w:val="100"/>
              <w:marBottom w:val="100"/>
              <w:divBdr>
                <w:top w:val="none" w:sz="0" w:space="0" w:color="auto"/>
                <w:left w:val="none" w:sz="0" w:space="0" w:color="auto"/>
                <w:bottom w:val="none" w:sz="0" w:space="0" w:color="auto"/>
                <w:right w:val="none" w:sz="0" w:space="0" w:color="auto"/>
              </w:divBdr>
              <w:divsChild>
                <w:div w:id="1230114268">
                  <w:marLeft w:val="0"/>
                  <w:marRight w:val="0"/>
                  <w:marTop w:val="100"/>
                  <w:marBottom w:val="100"/>
                  <w:divBdr>
                    <w:top w:val="single" w:sz="36" w:space="11" w:color="F0F0F0"/>
                    <w:left w:val="single" w:sz="6" w:space="11" w:color="C0C0C0"/>
                    <w:bottom w:val="single" w:sz="6" w:space="11" w:color="C0C0C0"/>
                    <w:right w:val="single" w:sz="6" w:space="11" w:color="C0C0C0"/>
                  </w:divBdr>
                </w:div>
              </w:divsChild>
            </w:div>
          </w:divsChild>
        </w:div>
      </w:divsChild>
    </w:div>
    <w:div w:id="987899225">
      <w:bodyDiv w:val="1"/>
      <w:marLeft w:val="0"/>
      <w:marRight w:val="0"/>
      <w:marTop w:val="100"/>
      <w:marBottom w:val="100"/>
      <w:divBdr>
        <w:top w:val="none" w:sz="0" w:space="0" w:color="auto"/>
        <w:left w:val="none" w:sz="0" w:space="0" w:color="auto"/>
        <w:bottom w:val="none" w:sz="0" w:space="0" w:color="auto"/>
        <w:right w:val="none" w:sz="0" w:space="0" w:color="auto"/>
      </w:divBdr>
      <w:divsChild>
        <w:div w:id="1980838316">
          <w:marLeft w:val="0"/>
          <w:marRight w:val="0"/>
          <w:marTop w:val="100"/>
          <w:marBottom w:val="100"/>
          <w:divBdr>
            <w:top w:val="none" w:sz="0" w:space="0" w:color="auto"/>
            <w:left w:val="none" w:sz="0" w:space="0" w:color="auto"/>
            <w:bottom w:val="none" w:sz="0" w:space="0" w:color="auto"/>
            <w:right w:val="none" w:sz="0" w:space="0" w:color="auto"/>
          </w:divBdr>
          <w:divsChild>
            <w:div w:id="1011566333">
              <w:marLeft w:val="0"/>
              <w:marRight w:val="0"/>
              <w:marTop w:val="100"/>
              <w:marBottom w:val="100"/>
              <w:divBdr>
                <w:top w:val="none" w:sz="0" w:space="0" w:color="auto"/>
                <w:left w:val="none" w:sz="0" w:space="0" w:color="auto"/>
                <w:bottom w:val="none" w:sz="0" w:space="0" w:color="auto"/>
                <w:right w:val="none" w:sz="0" w:space="0" w:color="auto"/>
              </w:divBdr>
              <w:divsChild>
                <w:div w:id="1273710745">
                  <w:marLeft w:val="0"/>
                  <w:marRight w:val="0"/>
                  <w:marTop w:val="100"/>
                  <w:marBottom w:val="100"/>
                  <w:divBdr>
                    <w:top w:val="single" w:sz="36" w:space="11" w:color="F0F0F0"/>
                    <w:left w:val="single" w:sz="6" w:space="11" w:color="C0C0C0"/>
                    <w:bottom w:val="single" w:sz="6" w:space="11" w:color="C0C0C0"/>
                    <w:right w:val="single" w:sz="6" w:space="11" w:color="C0C0C0"/>
                  </w:divBdr>
                  <w:divsChild>
                    <w:div w:id="411853191">
                      <w:marLeft w:val="0"/>
                      <w:marRight w:val="0"/>
                      <w:marTop w:val="100"/>
                      <w:marBottom w:val="100"/>
                      <w:divBdr>
                        <w:top w:val="none" w:sz="0" w:space="0" w:color="auto"/>
                        <w:left w:val="none" w:sz="0" w:space="0" w:color="auto"/>
                        <w:bottom w:val="none" w:sz="0" w:space="0" w:color="auto"/>
                        <w:right w:val="none" w:sz="0" w:space="0" w:color="auto"/>
                      </w:divBdr>
                    </w:div>
                    <w:div w:id="809446153">
                      <w:marLeft w:val="0"/>
                      <w:marRight w:val="0"/>
                      <w:marTop w:val="100"/>
                      <w:marBottom w:val="100"/>
                      <w:divBdr>
                        <w:top w:val="none" w:sz="0" w:space="0" w:color="auto"/>
                        <w:left w:val="none" w:sz="0" w:space="0" w:color="auto"/>
                        <w:bottom w:val="none" w:sz="0" w:space="0" w:color="auto"/>
                        <w:right w:val="none" w:sz="0" w:space="0" w:color="auto"/>
                      </w:divBdr>
                    </w:div>
                    <w:div w:id="2079555495">
                      <w:marLeft w:val="0"/>
                      <w:marRight w:val="0"/>
                      <w:marTop w:val="100"/>
                      <w:marBottom w:val="100"/>
                      <w:divBdr>
                        <w:top w:val="none" w:sz="0" w:space="0" w:color="auto"/>
                        <w:left w:val="none" w:sz="0" w:space="0" w:color="auto"/>
                        <w:bottom w:val="none" w:sz="0" w:space="0" w:color="auto"/>
                        <w:right w:val="none" w:sz="0" w:space="0" w:color="auto"/>
                      </w:divBdr>
                    </w:div>
                    <w:div w:id="1541480019">
                      <w:marLeft w:val="0"/>
                      <w:marRight w:val="0"/>
                      <w:marTop w:val="100"/>
                      <w:marBottom w:val="100"/>
                      <w:divBdr>
                        <w:top w:val="none" w:sz="0" w:space="0" w:color="auto"/>
                        <w:left w:val="none" w:sz="0" w:space="0" w:color="auto"/>
                        <w:bottom w:val="none" w:sz="0" w:space="0" w:color="auto"/>
                        <w:right w:val="none" w:sz="0" w:space="0" w:color="auto"/>
                      </w:divBdr>
                    </w:div>
                    <w:div w:id="1875649461">
                      <w:marLeft w:val="0"/>
                      <w:marRight w:val="0"/>
                      <w:marTop w:val="100"/>
                      <w:marBottom w:val="100"/>
                      <w:divBdr>
                        <w:top w:val="none" w:sz="0" w:space="0" w:color="auto"/>
                        <w:left w:val="none" w:sz="0" w:space="0" w:color="auto"/>
                        <w:bottom w:val="none" w:sz="0" w:space="0" w:color="auto"/>
                        <w:right w:val="none" w:sz="0" w:space="0" w:color="auto"/>
                      </w:divBdr>
                    </w:div>
                    <w:div w:id="1907228862">
                      <w:marLeft w:val="0"/>
                      <w:marRight w:val="0"/>
                      <w:marTop w:val="100"/>
                      <w:marBottom w:val="100"/>
                      <w:divBdr>
                        <w:top w:val="none" w:sz="0" w:space="0" w:color="auto"/>
                        <w:left w:val="none" w:sz="0" w:space="0" w:color="auto"/>
                        <w:bottom w:val="none" w:sz="0" w:space="0" w:color="auto"/>
                        <w:right w:val="none" w:sz="0" w:space="0" w:color="auto"/>
                      </w:divBdr>
                    </w:div>
                    <w:div w:id="316686469">
                      <w:marLeft w:val="0"/>
                      <w:marRight w:val="0"/>
                      <w:marTop w:val="100"/>
                      <w:marBottom w:val="100"/>
                      <w:divBdr>
                        <w:top w:val="none" w:sz="0" w:space="0" w:color="auto"/>
                        <w:left w:val="none" w:sz="0" w:space="0" w:color="auto"/>
                        <w:bottom w:val="none" w:sz="0" w:space="0" w:color="auto"/>
                        <w:right w:val="none" w:sz="0" w:space="0" w:color="auto"/>
                      </w:divBdr>
                    </w:div>
                    <w:div w:id="1256134592">
                      <w:marLeft w:val="0"/>
                      <w:marRight w:val="0"/>
                      <w:marTop w:val="100"/>
                      <w:marBottom w:val="100"/>
                      <w:divBdr>
                        <w:top w:val="none" w:sz="0" w:space="0" w:color="auto"/>
                        <w:left w:val="none" w:sz="0" w:space="0" w:color="auto"/>
                        <w:bottom w:val="none" w:sz="0" w:space="0" w:color="auto"/>
                        <w:right w:val="none" w:sz="0" w:space="0" w:color="auto"/>
                      </w:divBdr>
                    </w:div>
                    <w:div w:id="1017341804">
                      <w:marLeft w:val="0"/>
                      <w:marRight w:val="0"/>
                      <w:marTop w:val="100"/>
                      <w:marBottom w:val="100"/>
                      <w:divBdr>
                        <w:top w:val="none" w:sz="0" w:space="0" w:color="auto"/>
                        <w:left w:val="none" w:sz="0" w:space="0" w:color="auto"/>
                        <w:bottom w:val="none" w:sz="0" w:space="0" w:color="auto"/>
                        <w:right w:val="none" w:sz="0" w:space="0" w:color="auto"/>
                      </w:divBdr>
                    </w:div>
                    <w:div w:id="1143622577">
                      <w:marLeft w:val="0"/>
                      <w:marRight w:val="0"/>
                      <w:marTop w:val="100"/>
                      <w:marBottom w:val="100"/>
                      <w:divBdr>
                        <w:top w:val="none" w:sz="0" w:space="0" w:color="auto"/>
                        <w:left w:val="none" w:sz="0" w:space="0" w:color="auto"/>
                        <w:bottom w:val="none" w:sz="0" w:space="0" w:color="auto"/>
                        <w:right w:val="none" w:sz="0" w:space="0" w:color="auto"/>
                      </w:divBdr>
                    </w:div>
                    <w:div w:id="1503815457">
                      <w:marLeft w:val="0"/>
                      <w:marRight w:val="0"/>
                      <w:marTop w:val="100"/>
                      <w:marBottom w:val="100"/>
                      <w:divBdr>
                        <w:top w:val="none" w:sz="0" w:space="0" w:color="auto"/>
                        <w:left w:val="none" w:sz="0" w:space="0" w:color="auto"/>
                        <w:bottom w:val="none" w:sz="0" w:space="0" w:color="auto"/>
                        <w:right w:val="none" w:sz="0" w:space="0" w:color="auto"/>
                      </w:divBdr>
                    </w:div>
                    <w:div w:id="287974736">
                      <w:marLeft w:val="0"/>
                      <w:marRight w:val="0"/>
                      <w:marTop w:val="100"/>
                      <w:marBottom w:val="100"/>
                      <w:divBdr>
                        <w:top w:val="none" w:sz="0" w:space="0" w:color="auto"/>
                        <w:left w:val="none" w:sz="0" w:space="0" w:color="auto"/>
                        <w:bottom w:val="none" w:sz="0" w:space="0" w:color="auto"/>
                        <w:right w:val="none" w:sz="0" w:space="0" w:color="auto"/>
                      </w:divBdr>
                    </w:div>
                    <w:div w:id="1947034758">
                      <w:marLeft w:val="0"/>
                      <w:marRight w:val="0"/>
                      <w:marTop w:val="100"/>
                      <w:marBottom w:val="100"/>
                      <w:divBdr>
                        <w:top w:val="none" w:sz="0" w:space="0" w:color="auto"/>
                        <w:left w:val="none" w:sz="0" w:space="0" w:color="auto"/>
                        <w:bottom w:val="none" w:sz="0" w:space="0" w:color="auto"/>
                        <w:right w:val="none" w:sz="0" w:space="0" w:color="auto"/>
                      </w:divBdr>
                    </w:div>
                    <w:div w:id="2143302949">
                      <w:marLeft w:val="0"/>
                      <w:marRight w:val="0"/>
                      <w:marTop w:val="100"/>
                      <w:marBottom w:val="100"/>
                      <w:divBdr>
                        <w:top w:val="none" w:sz="0" w:space="0" w:color="auto"/>
                        <w:left w:val="none" w:sz="0" w:space="0" w:color="auto"/>
                        <w:bottom w:val="none" w:sz="0" w:space="0" w:color="auto"/>
                        <w:right w:val="none" w:sz="0" w:space="0" w:color="auto"/>
                      </w:divBdr>
                    </w:div>
                    <w:div w:id="1531650404">
                      <w:marLeft w:val="0"/>
                      <w:marRight w:val="0"/>
                      <w:marTop w:val="100"/>
                      <w:marBottom w:val="100"/>
                      <w:divBdr>
                        <w:top w:val="none" w:sz="0" w:space="0" w:color="auto"/>
                        <w:left w:val="none" w:sz="0" w:space="0" w:color="auto"/>
                        <w:bottom w:val="none" w:sz="0" w:space="0" w:color="auto"/>
                        <w:right w:val="none" w:sz="0" w:space="0" w:color="auto"/>
                      </w:divBdr>
                    </w:div>
                    <w:div w:id="2027633956">
                      <w:marLeft w:val="0"/>
                      <w:marRight w:val="0"/>
                      <w:marTop w:val="100"/>
                      <w:marBottom w:val="100"/>
                      <w:divBdr>
                        <w:top w:val="none" w:sz="0" w:space="0" w:color="auto"/>
                        <w:left w:val="none" w:sz="0" w:space="0" w:color="auto"/>
                        <w:bottom w:val="none" w:sz="0" w:space="0" w:color="auto"/>
                        <w:right w:val="none" w:sz="0" w:space="0" w:color="auto"/>
                      </w:divBdr>
                    </w:div>
                    <w:div w:id="807436205">
                      <w:marLeft w:val="0"/>
                      <w:marRight w:val="0"/>
                      <w:marTop w:val="100"/>
                      <w:marBottom w:val="100"/>
                      <w:divBdr>
                        <w:top w:val="none" w:sz="0" w:space="0" w:color="auto"/>
                        <w:left w:val="none" w:sz="0" w:space="0" w:color="auto"/>
                        <w:bottom w:val="none" w:sz="0" w:space="0" w:color="auto"/>
                        <w:right w:val="none" w:sz="0" w:space="0" w:color="auto"/>
                      </w:divBdr>
                    </w:div>
                    <w:div w:id="726533170">
                      <w:marLeft w:val="0"/>
                      <w:marRight w:val="0"/>
                      <w:marTop w:val="100"/>
                      <w:marBottom w:val="100"/>
                      <w:divBdr>
                        <w:top w:val="none" w:sz="0" w:space="0" w:color="auto"/>
                        <w:left w:val="none" w:sz="0" w:space="0" w:color="auto"/>
                        <w:bottom w:val="none" w:sz="0" w:space="0" w:color="auto"/>
                        <w:right w:val="none" w:sz="0" w:space="0" w:color="auto"/>
                      </w:divBdr>
                    </w:div>
                    <w:div w:id="1853372070">
                      <w:marLeft w:val="0"/>
                      <w:marRight w:val="0"/>
                      <w:marTop w:val="100"/>
                      <w:marBottom w:val="100"/>
                      <w:divBdr>
                        <w:top w:val="none" w:sz="0" w:space="0" w:color="auto"/>
                        <w:left w:val="none" w:sz="0" w:space="0" w:color="auto"/>
                        <w:bottom w:val="none" w:sz="0" w:space="0" w:color="auto"/>
                        <w:right w:val="none" w:sz="0" w:space="0" w:color="auto"/>
                      </w:divBdr>
                    </w:div>
                    <w:div w:id="687411594">
                      <w:marLeft w:val="0"/>
                      <w:marRight w:val="0"/>
                      <w:marTop w:val="100"/>
                      <w:marBottom w:val="100"/>
                      <w:divBdr>
                        <w:top w:val="none" w:sz="0" w:space="0" w:color="auto"/>
                        <w:left w:val="none" w:sz="0" w:space="0" w:color="auto"/>
                        <w:bottom w:val="none" w:sz="0" w:space="0" w:color="auto"/>
                        <w:right w:val="none" w:sz="0" w:space="0" w:color="auto"/>
                      </w:divBdr>
                    </w:div>
                    <w:div w:id="1810587976">
                      <w:marLeft w:val="0"/>
                      <w:marRight w:val="0"/>
                      <w:marTop w:val="100"/>
                      <w:marBottom w:val="100"/>
                      <w:divBdr>
                        <w:top w:val="none" w:sz="0" w:space="0" w:color="auto"/>
                        <w:left w:val="none" w:sz="0" w:space="0" w:color="auto"/>
                        <w:bottom w:val="none" w:sz="0" w:space="0" w:color="auto"/>
                        <w:right w:val="none" w:sz="0" w:space="0" w:color="auto"/>
                      </w:divBdr>
                    </w:div>
                    <w:div w:id="654531272">
                      <w:marLeft w:val="0"/>
                      <w:marRight w:val="0"/>
                      <w:marTop w:val="100"/>
                      <w:marBottom w:val="100"/>
                      <w:divBdr>
                        <w:top w:val="none" w:sz="0" w:space="0" w:color="auto"/>
                        <w:left w:val="none" w:sz="0" w:space="0" w:color="auto"/>
                        <w:bottom w:val="none" w:sz="0" w:space="0" w:color="auto"/>
                        <w:right w:val="none" w:sz="0" w:space="0" w:color="auto"/>
                      </w:divBdr>
                    </w:div>
                    <w:div w:id="1571695741">
                      <w:marLeft w:val="0"/>
                      <w:marRight w:val="0"/>
                      <w:marTop w:val="100"/>
                      <w:marBottom w:val="100"/>
                      <w:divBdr>
                        <w:top w:val="none" w:sz="0" w:space="0" w:color="auto"/>
                        <w:left w:val="none" w:sz="0" w:space="0" w:color="auto"/>
                        <w:bottom w:val="none" w:sz="0" w:space="0" w:color="auto"/>
                        <w:right w:val="none" w:sz="0" w:space="0" w:color="auto"/>
                      </w:divBdr>
                    </w:div>
                    <w:div w:id="1405909789">
                      <w:marLeft w:val="0"/>
                      <w:marRight w:val="0"/>
                      <w:marTop w:val="100"/>
                      <w:marBottom w:val="100"/>
                      <w:divBdr>
                        <w:top w:val="none" w:sz="0" w:space="0" w:color="auto"/>
                        <w:left w:val="none" w:sz="0" w:space="0" w:color="auto"/>
                        <w:bottom w:val="none" w:sz="0" w:space="0" w:color="auto"/>
                        <w:right w:val="none" w:sz="0" w:space="0" w:color="auto"/>
                      </w:divBdr>
                    </w:div>
                    <w:div w:id="947003545">
                      <w:marLeft w:val="0"/>
                      <w:marRight w:val="0"/>
                      <w:marTop w:val="100"/>
                      <w:marBottom w:val="100"/>
                      <w:divBdr>
                        <w:top w:val="none" w:sz="0" w:space="0" w:color="auto"/>
                        <w:left w:val="none" w:sz="0" w:space="0" w:color="auto"/>
                        <w:bottom w:val="none" w:sz="0" w:space="0" w:color="auto"/>
                        <w:right w:val="none" w:sz="0" w:space="0" w:color="auto"/>
                      </w:divBdr>
                    </w:div>
                    <w:div w:id="429199683">
                      <w:marLeft w:val="0"/>
                      <w:marRight w:val="0"/>
                      <w:marTop w:val="100"/>
                      <w:marBottom w:val="100"/>
                      <w:divBdr>
                        <w:top w:val="none" w:sz="0" w:space="0" w:color="auto"/>
                        <w:left w:val="none" w:sz="0" w:space="0" w:color="auto"/>
                        <w:bottom w:val="none" w:sz="0" w:space="0" w:color="auto"/>
                        <w:right w:val="none" w:sz="0" w:space="0" w:color="auto"/>
                      </w:divBdr>
                    </w:div>
                    <w:div w:id="841237809">
                      <w:marLeft w:val="0"/>
                      <w:marRight w:val="0"/>
                      <w:marTop w:val="100"/>
                      <w:marBottom w:val="100"/>
                      <w:divBdr>
                        <w:top w:val="none" w:sz="0" w:space="0" w:color="auto"/>
                        <w:left w:val="none" w:sz="0" w:space="0" w:color="auto"/>
                        <w:bottom w:val="none" w:sz="0" w:space="0" w:color="auto"/>
                        <w:right w:val="none" w:sz="0" w:space="0" w:color="auto"/>
                      </w:divBdr>
                    </w:div>
                    <w:div w:id="2107538473">
                      <w:marLeft w:val="0"/>
                      <w:marRight w:val="0"/>
                      <w:marTop w:val="100"/>
                      <w:marBottom w:val="100"/>
                      <w:divBdr>
                        <w:top w:val="none" w:sz="0" w:space="0" w:color="auto"/>
                        <w:left w:val="none" w:sz="0" w:space="0" w:color="auto"/>
                        <w:bottom w:val="none" w:sz="0" w:space="0" w:color="auto"/>
                        <w:right w:val="none" w:sz="0" w:space="0" w:color="auto"/>
                      </w:divBdr>
                    </w:div>
                    <w:div w:id="1476873466">
                      <w:marLeft w:val="0"/>
                      <w:marRight w:val="0"/>
                      <w:marTop w:val="100"/>
                      <w:marBottom w:val="100"/>
                      <w:divBdr>
                        <w:top w:val="none" w:sz="0" w:space="0" w:color="auto"/>
                        <w:left w:val="none" w:sz="0" w:space="0" w:color="auto"/>
                        <w:bottom w:val="none" w:sz="0" w:space="0" w:color="auto"/>
                        <w:right w:val="none" w:sz="0" w:space="0" w:color="auto"/>
                      </w:divBdr>
                    </w:div>
                    <w:div w:id="813251500">
                      <w:marLeft w:val="0"/>
                      <w:marRight w:val="0"/>
                      <w:marTop w:val="100"/>
                      <w:marBottom w:val="100"/>
                      <w:divBdr>
                        <w:top w:val="none" w:sz="0" w:space="0" w:color="auto"/>
                        <w:left w:val="none" w:sz="0" w:space="0" w:color="auto"/>
                        <w:bottom w:val="none" w:sz="0" w:space="0" w:color="auto"/>
                        <w:right w:val="none" w:sz="0" w:space="0" w:color="auto"/>
                      </w:divBdr>
                    </w:div>
                    <w:div w:id="1071349419">
                      <w:marLeft w:val="0"/>
                      <w:marRight w:val="0"/>
                      <w:marTop w:val="100"/>
                      <w:marBottom w:val="100"/>
                      <w:divBdr>
                        <w:top w:val="none" w:sz="0" w:space="0" w:color="auto"/>
                        <w:left w:val="none" w:sz="0" w:space="0" w:color="auto"/>
                        <w:bottom w:val="none" w:sz="0" w:space="0" w:color="auto"/>
                        <w:right w:val="none" w:sz="0" w:space="0" w:color="auto"/>
                      </w:divBdr>
                    </w:div>
                    <w:div w:id="258148054">
                      <w:marLeft w:val="0"/>
                      <w:marRight w:val="0"/>
                      <w:marTop w:val="100"/>
                      <w:marBottom w:val="100"/>
                      <w:divBdr>
                        <w:top w:val="none" w:sz="0" w:space="0" w:color="auto"/>
                        <w:left w:val="none" w:sz="0" w:space="0" w:color="auto"/>
                        <w:bottom w:val="none" w:sz="0" w:space="0" w:color="auto"/>
                        <w:right w:val="none" w:sz="0" w:space="0" w:color="auto"/>
                      </w:divBdr>
                    </w:div>
                    <w:div w:id="1378355493">
                      <w:marLeft w:val="0"/>
                      <w:marRight w:val="0"/>
                      <w:marTop w:val="100"/>
                      <w:marBottom w:val="100"/>
                      <w:divBdr>
                        <w:top w:val="none" w:sz="0" w:space="0" w:color="auto"/>
                        <w:left w:val="none" w:sz="0" w:space="0" w:color="auto"/>
                        <w:bottom w:val="none" w:sz="0" w:space="0" w:color="auto"/>
                        <w:right w:val="none" w:sz="0" w:space="0" w:color="auto"/>
                      </w:divBdr>
                    </w:div>
                    <w:div w:id="1303731043">
                      <w:marLeft w:val="0"/>
                      <w:marRight w:val="0"/>
                      <w:marTop w:val="100"/>
                      <w:marBottom w:val="100"/>
                      <w:divBdr>
                        <w:top w:val="none" w:sz="0" w:space="0" w:color="auto"/>
                        <w:left w:val="none" w:sz="0" w:space="0" w:color="auto"/>
                        <w:bottom w:val="none" w:sz="0" w:space="0" w:color="auto"/>
                        <w:right w:val="none" w:sz="0" w:space="0" w:color="auto"/>
                      </w:divBdr>
                    </w:div>
                    <w:div w:id="271398859">
                      <w:marLeft w:val="0"/>
                      <w:marRight w:val="0"/>
                      <w:marTop w:val="100"/>
                      <w:marBottom w:val="100"/>
                      <w:divBdr>
                        <w:top w:val="none" w:sz="0" w:space="0" w:color="auto"/>
                        <w:left w:val="none" w:sz="0" w:space="0" w:color="auto"/>
                        <w:bottom w:val="none" w:sz="0" w:space="0" w:color="auto"/>
                        <w:right w:val="none" w:sz="0" w:space="0" w:color="auto"/>
                      </w:divBdr>
                    </w:div>
                    <w:div w:id="125128150">
                      <w:marLeft w:val="0"/>
                      <w:marRight w:val="0"/>
                      <w:marTop w:val="100"/>
                      <w:marBottom w:val="100"/>
                      <w:divBdr>
                        <w:top w:val="none" w:sz="0" w:space="0" w:color="auto"/>
                        <w:left w:val="none" w:sz="0" w:space="0" w:color="auto"/>
                        <w:bottom w:val="none" w:sz="0" w:space="0" w:color="auto"/>
                        <w:right w:val="none" w:sz="0" w:space="0" w:color="auto"/>
                      </w:divBdr>
                    </w:div>
                    <w:div w:id="385185482">
                      <w:marLeft w:val="0"/>
                      <w:marRight w:val="0"/>
                      <w:marTop w:val="100"/>
                      <w:marBottom w:val="100"/>
                      <w:divBdr>
                        <w:top w:val="none" w:sz="0" w:space="0" w:color="auto"/>
                        <w:left w:val="none" w:sz="0" w:space="0" w:color="auto"/>
                        <w:bottom w:val="none" w:sz="0" w:space="0" w:color="auto"/>
                        <w:right w:val="none" w:sz="0" w:space="0" w:color="auto"/>
                      </w:divBdr>
                    </w:div>
                    <w:div w:id="1256790730">
                      <w:marLeft w:val="0"/>
                      <w:marRight w:val="0"/>
                      <w:marTop w:val="100"/>
                      <w:marBottom w:val="100"/>
                      <w:divBdr>
                        <w:top w:val="none" w:sz="0" w:space="0" w:color="auto"/>
                        <w:left w:val="none" w:sz="0" w:space="0" w:color="auto"/>
                        <w:bottom w:val="none" w:sz="0" w:space="0" w:color="auto"/>
                        <w:right w:val="none" w:sz="0" w:space="0" w:color="auto"/>
                      </w:divBdr>
                    </w:div>
                    <w:div w:id="97120647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228689831">
      <w:bodyDiv w:val="1"/>
      <w:marLeft w:val="0"/>
      <w:marRight w:val="0"/>
      <w:marTop w:val="100"/>
      <w:marBottom w:val="100"/>
      <w:divBdr>
        <w:top w:val="none" w:sz="0" w:space="0" w:color="auto"/>
        <w:left w:val="none" w:sz="0" w:space="0" w:color="auto"/>
        <w:bottom w:val="none" w:sz="0" w:space="0" w:color="auto"/>
        <w:right w:val="none" w:sz="0" w:space="0" w:color="auto"/>
      </w:divBdr>
      <w:divsChild>
        <w:div w:id="486439456">
          <w:marLeft w:val="0"/>
          <w:marRight w:val="0"/>
          <w:marTop w:val="100"/>
          <w:marBottom w:val="100"/>
          <w:divBdr>
            <w:top w:val="none" w:sz="0" w:space="0" w:color="auto"/>
            <w:left w:val="none" w:sz="0" w:space="0" w:color="auto"/>
            <w:bottom w:val="none" w:sz="0" w:space="0" w:color="auto"/>
            <w:right w:val="none" w:sz="0" w:space="0" w:color="auto"/>
          </w:divBdr>
          <w:divsChild>
            <w:div w:id="1695307065">
              <w:marLeft w:val="0"/>
              <w:marRight w:val="0"/>
              <w:marTop w:val="100"/>
              <w:marBottom w:val="100"/>
              <w:divBdr>
                <w:top w:val="none" w:sz="0" w:space="0" w:color="auto"/>
                <w:left w:val="none" w:sz="0" w:space="0" w:color="auto"/>
                <w:bottom w:val="none" w:sz="0" w:space="0" w:color="auto"/>
                <w:right w:val="none" w:sz="0" w:space="0" w:color="auto"/>
              </w:divBdr>
              <w:divsChild>
                <w:div w:id="1572274993">
                  <w:marLeft w:val="0"/>
                  <w:marRight w:val="0"/>
                  <w:marTop w:val="100"/>
                  <w:marBottom w:val="100"/>
                  <w:divBdr>
                    <w:top w:val="single" w:sz="36" w:space="11" w:color="F0F0F0"/>
                    <w:left w:val="single" w:sz="6" w:space="11" w:color="C0C0C0"/>
                    <w:bottom w:val="single" w:sz="6" w:space="11" w:color="C0C0C0"/>
                    <w:right w:val="single" w:sz="6" w:space="11" w:color="C0C0C0"/>
                  </w:divBdr>
                </w:div>
              </w:divsChild>
            </w:div>
          </w:divsChild>
        </w:div>
      </w:divsChild>
    </w:div>
    <w:div w:id="1440443354">
      <w:bodyDiv w:val="1"/>
      <w:marLeft w:val="0"/>
      <w:marRight w:val="0"/>
      <w:marTop w:val="100"/>
      <w:marBottom w:val="100"/>
      <w:divBdr>
        <w:top w:val="none" w:sz="0" w:space="0" w:color="auto"/>
        <w:left w:val="none" w:sz="0" w:space="0" w:color="auto"/>
        <w:bottom w:val="none" w:sz="0" w:space="0" w:color="auto"/>
        <w:right w:val="none" w:sz="0" w:space="0" w:color="auto"/>
      </w:divBdr>
      <w:divsChild>
        <w:div w:id="490368273">
          <w:marLeft w:val="0"/>
          <w:marRight w:val="0"/>
          <w:marTop w:val="100"/>
          <w:marBottom w:val="100"/>
          <w:divBdr>
            <w:top w:val="none" w:sz="0" w:space="0" w:color="auto"/>
            <w:left w:val="none" w:sz="0" w:space="0" w:color="auto"/>
            <w:bottom w:val="none" w:sz="0" w:space="0" w:color="auto"/>
            <w:right w:val="none" w:sz="0" w:space="0" w:color="auto"/>
          </w:divBdr>
          <w:divsChild>
            <w:div w:id="2009164725">
              <w:marLeft w:val="0"/>
              <w:marRight w:val="0"/>
              <w:marTop w:val="100"/>
              <w:marBottom w:val="100"/>
              <w:divBdr>
                <w:top w:val="none" w:sz="0" w:space="0" w:color="auto"/>
                <w:left w:val="none" w:sz="0" w:space="0" w:color="auto"/>
                <w:bottom w:val="none" w:sz="0" w:space="0" w:color="auto"/>
                <w:right w:val="none" w:sz="0" w:space="0" w:color="auto"/>
              </w:divBdr>
              <w:divsChild>
                <w:div w:id="1360812171">
                  <w:marLeft w:val="0"/>
                  <w:marRight w:val="0"/>
                  <w:marTop w:val="100"/>
                  <w:marBottom w:val="100"/>
                  <w:divBdr>
                    <w:top w:val="single" w:sz="36" w:space="11" w:color="F0F0F0"/>
                    <w:left w:val="single" w:sz="6" w:space="11" w:color="C0C0C0"/>
                    <w:bottom w:val="single" w:sz="6" w:space="11" w:color="C0C0C0"/>
                    <w:right w:val="single" w:sz="6" w:space="11" w:color="C0C0C0"/>
                  </w:divBdr>
                </w:div>
              </w:divsChild>
            </w:div>
          </w:divsChild>
        </w:div>
      </w:divsChild>
    </w:div>
    <w:div w:id="1927612427">
      <w:bodyDiv w:val="1"/>
      <w:marLeft w:val="0"/>
      <w:marRight w:val="0"/>
      <w:marTop w:val="100"/>
      <w:marBottom w:val="100"/>
      <w:divBdr>
        <w:top w:val="none" w:sz="0" w:space="0" w:color="auto"/>
        <w:left w:val="none" w:sz="0" w:space="0" w:color="auto"/>
        <w:bottom w:val="none" w:sz="0" w:space="0" w:color="auto"/>
        <w:right w:val="none" w:sz="0" w:space="0" w:color="auto"/>
      </w:divBdr>
      <w:divsChild>
        <w:div w:id="1680695159">
          <w:marLeft w:val="0"/>
          <w:marRight w:val="0"/>
          <w:marTop w:val="100"/>
          <w:marBottom w:val="100"/>
          <w:divBdr>
            <w:top w:val="none" w:sz="0" w:space="0" w:color="auto"/>
            <w:left w:val="none" w:sz="0" w:space="0" w:color="auto"/>
            <w:bottom w:val="none" w:sz="0" w:space="0" w:color="auto"/>
            <w:right w:val="none" w:sz="0" w:space="0" w:color="auto"/>
          </w:divBdr>
          <w:divsChild>
            <w:div w:id="480931293">
              <w:marLeft w:val="0"/>
              <w:marRight w:val="0"/>
              <w:marTop w:val="100"/>
              <w:marBottom w:val="100"/>
              <w:divBdr>
                <w:top w:val="none" w:sz="0" w:space="0" w:color="auto"/>
                <w:left w:val="none" w:sz="0" w:space="0" w:color="auto"/>
                <w:bottom w:val="none" w:sz="0" w:space="0" w:color="auto"/>
                <w:right w:val="none" w:sz="0" w:space="0" w:color="auto"/>
              </w:divBdr>
              <w:divsChild>
                <w:div w:id="276449963">
                  <w:marLeft w:val="0"/>
                  <w:marRight w:val="0"/>
                  <w:marTop w:val="100"/>
                  <w:marBottom w:val="100"/>
                  <w:divBdr>
                    <w:top w:val="single" w:sz="36" w:space="11" w:color="F0F0F0"/>
                    <w:left w:val="single" w:sz="6" w:space="11" w:color="C0C0C0"/>
                    <w:bottom w:val="single" w:sz="6" w:space="11" w:color="C0C0C0"/>
                    <w:right w:val="single" w:sz="6" w:space="11" w:color="C0C0C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E1189-0E93-4B69-AFB2-020EC554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2223</Words>
  <Characters>12672</Characters>
  <Application>Microsoft Office Word</Application>
  <DocSecurity>0</DocSecurity>
  <Lines>105</Lines>
  <Paragraphs>29</Paragraphs>
  <ScaleCrop>false</ScaleCrop>
  <Company>微软中国</Company>
  <LinksUpToDate>false</LinksUpToDate>
  <CharactersWithSpaces>14866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2013-08-14T00:03:00Z</dcterms:created>
  <dcterms:modified xsi:type="dcterms:W3CDTF">2013-08-14T00:27:00Z</dcterms:modified>
</cp:coreProperties>
</file>