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5A" w:rsidRPr="0010345A" w:rsidRDefault="0010345A" w:rsidP="0010345A">
      <w:pPr>
        <w:jc w:val="center"/>
        <w:rPr>
          <w:rFonts w:ascii="Tahoma" w:hAnsi="Tahoma" w:cs="Tahoma" w:hint="eastAsia"/>
          <w:color w:val="444444"/>
          <w:sz w:val="32"/>
          <w:szCs w:val="32"/>
          <w:shd w:val="clear" w:color="auto" w:fill="FFFFFF"/>
        </w:rPr>
      </w:pPr>
      <w:r w:rsidRPr="0010345A">
        <w:rPr>
          <w:rStyle w:val="a5"/>
          <w:rFonts w:ascii="Tahoma" w:hAnsi="Tahoma" w:cs="Tahoma"/>
          <w:color w:val="444444"/>
          <w:sz w:val="32"/>
          <w:szCs w:val="32"/>
          <w:shd w:val="clear" w:color="auto" w:fill="FFFFFF"/>
        </w:rPr>
        <w:t>矿产资源储量登记及其手续</w:t>
      </w:r>
    </w:p>
    <w:p w:rsidR="00806273" w:rsidRDefault="0010345A"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      </w:t>
      </w:r>
      <w:r>
        <w:rPr>
          <w:rStyle w:val="apple-converted-space"/>
          <w:rFonts w:ascii="Tahoma" w:hAnsi="Tahoma" w:cs="Tahoma"/>
          <w:color w:val="444444"/>
          <w:sz w:val="23"/>
          <w:szCs w:val="23"/>
          <w:shd w:val="clear" w:color="auto" w:fill="FFFFFF"/>
        </w:rPr>
        <w:t> </w:t>
      </w:r>
      <w:r>
        <w:rPr>
          <w:rStyle w:val="a5"/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矿产资源储量登记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1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）探矿权人申报查明储量登记需携带的资料：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①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查明矿产资源储量登记书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矿产资源储量评审（审查）意见书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③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矿产资源储量报告及主要附图、附表、附件。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④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勘查许可证复印件。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⑤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其他有关资料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2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）采矿权人申报占用储量登记需携带的资料：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①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占用矿产资源储量登记书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矿产资源储量报告及主要附图、附表、附件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③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矿产资源储量评审意见书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④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经采矿登记管理机关复核的矿区范围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⑤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对矿山建设项目的批准文件（复印件）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⑥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其他有关资料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3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）采矿权人变更开采范围、开采矿种和企业名称申报变更储量登记需携带的资料：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①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占用矿产资源储量登记书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对矿山企业变更开采范围、开采矿种和企业名称的批准文件（复印件）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③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采矿登记管理机关变更的登记手续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④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变更储量需提交评审意见和备案表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4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）采矿权人申报停办（关闭）矿山残留储量登记需携带的资料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①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停办（关闭）矿山残留储量登记书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矿山闭坑报告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③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残留储量的评审意见和备案表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5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）建设单位申报压覆矿产储量需携带的资料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①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压覆矿产储量登记书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矿产资源储量报告及主要附图、附表、附件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③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矿产资源储量评审意见书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④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压覆矿产资源评估报告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⑤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地质矿产主管部门对压矿的意见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⑥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该建设项目的批准文件（复印件）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⑦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受委托单位办理附委托书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Style w:val="a5"/>
          <w:rFonts w:ascii="Tahoma" w:hAnsi="Tahoma" w:cs="Tahoma"/>
          <w:color w:val="444444"/>
          <w:sz w:val="23"/>
          <w:szCs w:val="23"/>
          <w:shd w:val="clear" w:color="auto" w:fill="FFFFFF"/>
        </w:rPr>
        <w:t>矿产资源储量统计：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1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）区县地矿主管部门对采矿权人所填报的《统计基础表》进行审核，合格的进行汇总和统计。不合格的退回填报单位。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2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）对各区县上报的统计数据进行核实，数据无问题的进行汇总，数据有问题的进行修改。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（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3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）将储量数据及有关内容录入矿产资源储量数据库，经过储量数据等各方面平衡检查，形成当年矿产资源储量数据库，并归档。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Style w:val="a5"/>
          <w:rFonts w:ascii="Tahoma" w:hAnsi="Tahoma" w:cs="Tahoma"/>
          <w:color w:val="444444"/>
          <w:sz w:val="23"/>
          <w:szCs w:val="23"/>
          <w:shd w:val="clear" w:color="auto" w:fill="FFFFFF"/>
        </w:rPr>
        <w:t>矿产资源的储量登记程序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1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、矿产资源储量登记探矿权人、采矿权人、建设单位申报储量登记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承办人审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lastRenderedPageBreak/>
        <w:t>查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处长审批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办理储量登记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录入数据库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发登记证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上报国土资源部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2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、矿产资源储量统计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采矿权人填报《基础统计表》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区县地矿主管部门初审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承办人审核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统计汇总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录入数据库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编制储量表</w:t>
      </w:r>
      <w:r>
        <w:rPr>
          <w:rFonts w:ascii="宋体" w:eastAsia="宋体" w:hAnsi="宋体" w:cs="宋体" w:hint="eastAsia"/>
          <w:color w:val="444444"/>
          <w:sz w:val="23"/>
          <w:szCs w:val="23"/>
          <w:shd w:val="clear" w:color="auto" w:fill="FFFFFF"/>
        </w:rPr>
        <w:t>→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上报国土资源部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Style w:val="a5"/>
          <w:rFonts w:ascii="Tahoma" w:hAnsi="Tahoma" w:cs="Tahoma"/>
          <w:color w:val="444444"/>
          <w:sz w:val="23"/>
          <w:szCs w:val="23"/>
          <w:shd w:val="clear" w:color="auto" w:fill="FFFFFF"/>
        </w:rPr>
        <w:t>矿产资源的储量登记时限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1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、矿产资源储量登记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勘查报告经储量评审后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15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日内办理储量登记。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2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、矿产资源储量统计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在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3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月底前将数据库软盘上报国土资源部，在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6</w:t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>月底前将印刷纸介质的当年矿产资源储量表报送国土资源部。</w:t>
      </w:r>
      <w:r>
        <w:rPr>
          <w:rFonts w:ascii="Tahoma" w:hAnsi="Tahoma" w:cs="Tahoma"/>
          <w:color w:val="444444"/>
          <w:sz w:val="23"/>
          <w:szCs w:val="23"/>
        </w:rPr>
        <w:br/>
      </w:r>
      <w:r>
        <w:rPr>
          <w:rFonts w:ascii="Tahoma" w:hAnsi="Tahoma" w:cs="Tahoma"/>
          <w:color w:val="444444"/>
          <w:sz w:val="23"/>
          <w:szCs w:val="23"/>
          <w:shd w:val="clear" w:color="auto" w:fill="FFFFFF"/>
        </w:rPr>
        <w:t xml:space="preserve">　　矿产资源的储量登记收费标准：不收费</w:t>
      </w:r>
      <w:r>
        <w:rPr>
          <w:rFonts w:ascii="Tahoma" w:hAnsi="Tahoma" w:cs="Tahoma"/>
          <w:color w:val="444444"/>
          <w:sz w:val="23"/>
          <w:szCs w:val="23"/>
        </w:rPr>
        <w:br/>
      </w:r>
    </w:p>
    <w:sectPr w:rsidR="00806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273" w:rsidRDefault="00806273" w:rsidP="0010345A">
      <w:r>
        <w:separator/>
      </w:r>
    </w:p>
  </w:endnote>
  <w:endnote w:type="continuationSeparator" w:id="1">
    <w:p w:rsidR="00806273" w:rsidRDefault="00806273" w:rsidP="0010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273" w:rsidRDefault="00806273" w:rsidP="0010345A">
      <w:r>
        <w:separator/>
      </w:r>
    </w:p>
  </w:footnote>
  <w:footnote w:type="continuationSeparator" w:id="1">
    <w:p w:rsidR="00806273" w:rsidRDefault="00806273" w:rsidP="00103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45A"/>
    <w:rsid w:val="0010345A"/>
    <w:rsid w:val="0080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3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34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3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345A"/>
    <w:rPr>
      <w:sz w:val="18"/>
      <w:szCs w:val="18"/>
    </w:rPr>
  </w:style>
  <w:style w:type="character" w:styleId="a5">
    <w:name w:val="Strong"/>
    <w:basedOn w:val="a0"/>
    <w:uiPriority w:val="22"/>
    <w:qFormat/>
    <w:rsid w:val="0010345A"/>
    <w:rPr>
      <w:b/>
      <w:bCs/>
    </w:rPr>
  </w:style>
  <w:style w:type="character" w:customStyle="1" w:styleId="apple-converted-space">
    <w:name w:val="apple-converted-space"/>
    <w:basedOn w:val="a0"/>
    <w:rsid w:val="00103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Cao (EBD)</dc:creator>
  <cp:keywords/>
  <dc:description/>
  <cp:lastModifiedBy>Zhong Cao (EBD)</cp:lastModifiedBy>
  <cp:revision>2</cp:revision>
  <dcterms:created xsi:type="dcterms:W3CDTF">2013-01-06T04:05:00Z</dcterms:created>
  <dcterms:modified xsi:type="dcterms:W3CDTF">2013-01-06T04:06:00Z</dcterms:modified>
</cp:coreProperties>
</file>