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074" w:rsidRPr="009D424B" w:rsidRDefault="00E56074" w:rsidP="009D424B">
      <w:pPr>
        <w:widowControl/>
        <w:spacing w:before="100" w:beforeAutospacing="1" w:after="100" w:afterAutospacing="1" w:line="300" w:lineRule="atLeast"/>
        <w:jc w:val="center"/>
        <w:outlineLvl w:val="1"/>
        <w:rPr>
          <w:rFonts w:ascii="微软雅黑" w:eastAsia="微软雅黑" w:hAnsi="微软雅黑" w:cs="宋体"/>
          <w:b/>
          <w:color w:val="323E32"/>
          <w:kern w:val="0"/>
          <w:sz w:val="28"/>
          <w:szCs w:val="28"/>
        </w:rPr>
      </w:pPr>
      <w:r w:rsidRPr="009D424B">
        <w:rPr>
          <w:rFonts w:ascii="微软雅黑" w:eastAsia="微软雅黑" w:hAnsi="微软雅黑" w:cs="宋体" w:hint="eastAsia"/>
          <w:b/>
          <w:color w:val="323E32"/>
          <w:kern w:val="0"/>
          <w:sz w:val="28"/>
          <w:szCs w:val="28"/>
        </w:rPr>
        <w:t>16个重点成矿区带的基本情况</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1.西南三江成矿带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西南三江南段：本区东接滇西地区，北至藏滇、川滇省界，西、南分别与缅甸、老挝、越南毗邻，面积约１８．６万平方公里。区内交通便利，矿产资源和水电资源丰富。本区地质构造属于特提斯构造带的一部分。已有工作发现德钦羊拉铜矿、维西白秧坪银铅锌矿、思茅大平掌铜矿、中甸普朗铜矿、金平长安金矿等大型、超大型矿床。发现铜、铅、锌、银等矿床（点）数百处，其中部分探明了储量，奠定了该区作为中国有色金属重要成矿带之一的地位。</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本区主攻铜、铅锌，兼顾银、金等大型矿床的综合评价，以斑岩（玢岩）—矽卡岩型铜多金属矿、</w:t>
      </w:r>
      <w:r w:rsidR="00E56074" w:rsidRPr="009D424B">
        <w:rPr>
          <w:rFonts w:asciiTheme="minorEastAsia" w:hAnsiTheme="minorEastAsia" w:cs="宋体"/>
          <w:color w:val="FF0000"/>
          <w:kern w:val="0"/>
          <w:sz w:val="24"/>
          <w:szCs w:val="24"/>
        </w:rPr>
        <w:t>喷流—沉积型铜多金属矿</w:t>
      </w:r>
      <w:r w:rsidR="00E56074" w:rsidRPr="009D424B">
        <w:rPr>
          <w:rFonts w:asciiTheme="minorEastAsia" w:hAnsiTheme="minorEastAsia" w:cs="宋体"/>
          <w:color w:val="323E32"/>
          <w:kern w:val="0"/>
          <w:sz w:val="24"/>
          <w:szCs w:val="24"/>
        </w:rPr>
        <w:t>、沉积改造型铅锌矿、热液（火山热液）型银铅锌矿为主攻矿床类型。滇西北地区，重点加强普朗斑岩铜矿及其外围、德钦羊拉铜矿外围、红山—雪鸡坪地区外围的铜多金属矿勘查，进一步扩大找矿成果，率先发展成为我国西部地区最大的铜业基地。目前滇西北地区已控制铜资源量５００万吨，远景有望突破１０００万吨。澜沧江南段地区，重点加强腾冲—梁河地区铜多金属矿、大平掌外围以及大红山地区铜多金属矿、核桃坪铅锌矿等勘查。</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西南三江中段：工作区包括川西和藏东两部分，面积约２２万平方公里。水利、森林、矿产资源丰富。已发现一大批银、铅、锌、铜、锡、金、汞、钨等矿产地。本区位于东西向特提斯构造域东段向南转折的板块结合碰撞造山带东侧。</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主攻铜、铅锌、银，以斑岩型、海底喷流型以及热液型为主攻矿床类型。加强川西地区义敦岛弧带斑岩铜矿和海底喷流型铜铅锌多金属矿的找矿工作，优先加强新发现的竹鸡顶铜矿的勘查，带动区域斑岩铜矿勘查。加快推进对玉龙铜矿带已有的和新发现的矿产地勘查，争取找矿突破。</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西南三江北段：位于青海南部，总面积约１０万平方公里。本区工作程度较低。发现各类矿产地或矿（化）点百余处，涉及矿种有金、汞、铁、铜、铅、锌、锑等。本区大地构造位置属于青藏北特提斯华力西—印支造山系，主体为唐古拉陆块。</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本区主攻铜、铅锌多金属矿，以寻找大型、超大型矿床为目标，加快推进区域矿产远景调查，评价区域矿产资源潜力，重点对</w:t>
      </w:r>
      <w:r w:rsidR="00E56074" w:rsidRPr="009D424B">
        <w:rPr>
          <w:rFonts w:asciiTheme="minorEastAsia" w:hAnsiTheme="minorEastAsia" w:cs="宋体"/>
          <w:color w:val="FF0000"/>
          <w:kern w:val="0"/>
          <w:sz w:val="24"/>
          <w:szCs w:val="24"/>
        </w:rPr>
        <w:t>然者涌、东莫扎抓</w:t>
      </w:r>
      <w:r w:rsidR="00E56074" w:rsidRPr="009D424B">
        <w:rPr>
          <w:rFonts w:asciiTheme="minorEastAsia" w:hAnsiTheme="minorEastAsia" w:cs="宋体"/>
          <w:color w:val="323E32"/>
          <w:kern w:val="0"/>
          <w:sz w:val="24"/>
          <w:szCs w:val="24"/>
        </w:rPr>
        <w:t>、众根涌、宗陇巴、赵卡龙等一批具有较大找矿远景的矿产地择优勘查。</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西南三江成矿带预期新增资源储量铜１０００万吨、银５０００吨，铅锌１０００万吨、富锰矿石１０００万吨；新发现矿产地３０～４０处；可提供详查的大、中型矿产基地１５处。</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2.雅鲁藏布江成矿带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工作区位于西藏自治区中部的“一江两河”及青藏铁路沿线地区，西起昂仁县、东至工布江达县，北达青海省的雁石坪、南至康马—措美—隆子一线，是西藏自治区重点经济开发区。本区铜金矿、富银铅锌矿、铬铁矿、锑矿、富铁矿等具有突出的优势。总体而言，基础地质研究程度仍较低。</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西藏雅鲁藏布江成矿区在大地构造上分属３个一级大地构造单元，其间被雅鲁藏布江缝合带及班公湖—怒江缝合带分隔，由南向北分别为特提斯喜马拉雅带、拉萨地块、羌塘地块，各个地块具有不同的构造—地层—岩浆—成矿系统。</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Pr>
          <w:rFonts w:asciiTheme="minorEastAsia" w:hAnsiTheme="minorEastAsia" w:cs="宋体" w:hint="eastAsia"/>
          <w:color w:val="323E32"/>
          <w:kern w:val="0"/>
          <w:sz w:val="24"/>
          <w:szCs w:val="24"/>
        </w:rPr>
        <w:t xml:space="preserve"> </w:t>
      </w:r>
      <w:r w:rsidR="00E56074" w:rsidRPr="009D424B">
        <w:rPr>
          <w:rFonts w:asciiTheme="minorEastAsia" w:hAnsiTheme="minorEastAsia" w:cs="宋体"/>
          <w:color w:val="323E32"/>
          <w:kern w:val="0"/>
          <w:sz w:val="24"/>
          <w:szCs w:val="24"/>
        </w:rPr>
        <w:t>工作区共划分ＩＶ级成矿带６个，自南而北分别为：特提斯喜马拉雅锑金多金属成矿带、雅鲁藏布江结合带铬铜金铂钯成矿带、冈底斯火山一岩浆岩弧铜金多金属成矿带、念青唐古拉中生代岛链铅锌银多金属成矿带、班公湖—怒江铜铬铂钯成矿带、唐古拉富铁锑多金属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主攻铜、铅锌、富铁矿、铬铁矿。重点加强冈底斯岩浆弧带、班公湖—怒江带、雅鲁藏布江缝合带、念青唐古拉火山岛链以及重点铁矿富集区等远景区矿产勘查工作。</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Pr>
          <w:rFonts w:asciiTheme="minorEastAsia" w:hAnsiTheme="minorEastAsia" w:cs="宋体" w:hint="eastAsia"/>
          <w:color w:val="323E32"/>
          <w:kern w:val="0"/>
          <w:sz w:val="24"/>
          <w:szCs w:val="24"/>
        </w:rPr>
        <w:t xml:space="preserve"> </w:t>
      </w:r>
      <w:r w:rsidR="00E56074" w:rsidRPr="009D424B">
        <w:rPr>
          <w:rFonts w:asciiTheme="minorEastAsia" w:hAnsiTheme="minorEastAsia" w:cs="宋体"/>
          <w:color w:val="323E32"/>
          <w:kern w:val="0"/>
          <w:sz w:val="24"/>
          <w:szCs w:val="24"/>
        </w:rPr>
        <w:t xml:space="preserve"> 冈底斯岩浆岩带与班公湖—怒江带，主攻斑岩型、矽卡岩型以及热液型铜矿。加强区域矿产远景调查，新发现一批矿产地。加快驱龙、厅宫、朱诺、多不杂等大型铜矿勘查，提交一批新的铜矿接替基地。</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念青唐古拉火山岛链主攻铅锌银矿，重点选择拉屋—同德地区及蒙亚阿—金达地区，开展区域矿产远景调查，新发现矿产地。择优对尤卡郎、蒙亚阿等铅锌银矿进行勘查，尽快形成大型铅锌后备基地。</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铁矿富集区包括青藏铁路沿线藏北铁矿区、措勤—昂仁地区、西部日土地区。择优选择航磁异常进行地面磁法测量并查证，发现新的矿床，强化对碾廷—当曲、尼雄、日土等铁矿的勘查，构筑西部新的铁矿基地。</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同时，开展雅鲁藏布江缝合带主要超基性岩体铬铁矿的含矿性调查评价，开展西藏盐湖资源调查评价。</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预期新增资源储量铜１０００万吨，铅锌５００万吨，富铁矿２亿吨，铬５０万吨，金１５０吨；新发现矿产地５０处；提交具有大中型远景的普查和详查基地１５处。</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3.天山成矿带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工作区位于新疆中部，西起中国新疆西部国界，东至新疆—甘肃省界；北起准噶尔盆地南缘，南止塔里木盆地北缘。总面积约５５万平方公里。区内交通较方便。</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天山成矿带地处中亚腹地，是古亚洲成矿域的重要组成部分。它横跨哈萨克斯坦—准噶尔、塔里木两个重要的成矿区，地质构造复杂，成矿条件优越，产有丰富的矿产资源。据不完全统计，天山地区已发现各类矿产１３６种。现已探明的保有储量在全国具有一定优势的矿产有石油、天然气、煤、铜、镍、金等。</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天山地区共划分出１８个成矿远景区，其中东天山５处，西天山１０处，西南天山３处。主攻铜、铅、锌、镍、金、铁等矿产。以东天山哈尔里克铜镍金成矿带、觉罗塔格金铜铁成矿带和西天山博罗霍洛山铜金成矿带和那拉提铜镍金成矿带为工作重点，全面开展区域矿产资源潜力评价工作，加强与中亚地区重要成矿区（带）成矿条件和找矿潜力的对比研究，新发现一批具有大中型资源远景的矿产地，形成一批铜多金属后备勘查基地。重点加强卡拉塔格铜金矿、北达巴特铜多金属矿、莱历斯高尔铜钼矿、玉希莫洛盖铜矿、双龙铜矿、土墩铜镍矿、乌拉根铅锌矿等具有大型远景规模的矿产地的勘查工作。</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Pr>
          <w:rFonts w:asciiTheme="minorEastAsia" w:hAnsiTheme="minorEastAsia" w:cs="宋体" w:hint="eastAsia"/>
          <w:color w:val="323E32"/>
          <w:kern w:val="0"/>
          <w:sz w:val="24"/>
          <w:szCs w:val="24"/>
        </w:rPr>
        <w:t xml:space="preserve"> </w:t>
      </w:r>
      <w:r w:rsidR="00E56074" w:rsidRPr="009D424B">
        <w:rPr>
          <w:rFonts w:asciiTheme="minorEastAsia" w:hAnsiTheme="minorEastAsia" w:cs="宋体"/>
          <w:color w:val="323E32"/>
          <w:kern w:val="0"/>
          <w:sz w:val="24"/>
          <w:szCs w:val="24"/>
        </w:rPr>
        <w:t xml:space="preserve"> 预期新增储量铜５００万吨、铅锌３００万吨、镍３０万吨、金５０吨；新发现矿产地５０～６０处；提供普查—详查基地１０～２０处。</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4.南岭成矿带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南岭成矿带跨越湖南、广东、广西、江西四省（区），面积约１６万平方公里。区内交通发达，钨、锡、铋、铅锌、稀土等产量位居全国前列，是国内重要的有色金属资源基地和生产、加工基地。</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南岭地区横跨扬子、华夏两个板块，位于中生代欧亚大陆板块构造岩浆活动带的华南陆块中部，区域成矿地质条件优越，是中国有色、稀有、稀土、放射性矿产的重要成矿远景区带。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已探明大中矿床２６０余处，其中大型锡矿床１２处，大型铅锌矿床８处，特别是柿竹园、凡口等特大型矿床享誉海内外。据粗略统计，到２０００年止，南岭地区主要矿种锡、铅、锌、银占全国保有储量比例分别为６３％、３０％、２２％、２４％。</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主攻锡、钨、铅锌。重点部署在花山—姑婆山、万洋山—诸广山、九峰—崇余犹、九嶷山—铜山岭、都庞岭、司前—三南、赣县—于都等重要远景区。择优开展王仙岭钨锡多金属矿、五里山钨锡铅锌多金属矿、姑婆山钨锡多金属矿、锡田锡多金属矿、水口—沙田钨锡多金属矿、仙鹅塘—牛角窝钨矿、九嶷山钨锡矿、羊角塘铅锌多金属矿、福田—连麦铅锌锡多金属矿等矿产普查工作。</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预期新增资源储量锡２００万吨、钨１５０万吨、铅锌５００万吨；新发现大中型矿产地２５处。</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5.大兴安岭成矿带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工作区范围即大兴安岭地区，面积约６０万平方公里。共发现矿床（点）７００余处，其中大型矿床１０余处、中型矿床２０余处、小型矿床５０余处。近年来又发现和评价了拜仁达坝、花敖包特、黄花沟银铅锌矿等一批具一定找矿前景的矿产地。</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本区横跨北部的西伯利亚板块和南部的华北板块，经历了太古宙—中（新）生代漫长的演化历史，形成了特定的区域成矿地质构造背景。</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根据大地构造背景和已知矿床（点）的分布及其形成的地质构造条件，将大兴安岭地区划分为３个</w:t>
      </w:r>
      <w:r w:rsidR="00E56074" w:rsidRPr="009D424B">
        <w:rPr>
          <w:rFonts w:asciiTheme="minorEastAsia" w:hAnsiTheme="minorEastAsia" w:cs="宋体" w:hint="eastAsia"/>
          <w:color w:val="323E32"/>
          <w:kern w:val="0"/>
          <w:sz w:val="24"/>
          <w:szCs w:val="24"/>
        </w:rPr>
        <w:t>Ⅲ</w:t>
      </w:r>
      <w:r w:rsidR="00E56074" w:rsidRPr="009D424B">
        <w:rPr>
          <w:rFonts w:asciiTheme="minorEastAsia" w:hAnsiTheme="minorEastAsia" w:cs="宋体"/>
          <w:color w:val="323E32"/>
          <w:kern w:val="0"/>
          <w:sz w:val="24"/>
          <w:szCs w:val="24"/>
        </w:rPr>
        <w:t>级成矿带：</w:t>
      </w:r>
      <w:r w:rsidR="00E56074" w:rsidRPr="009D424B">
        <w:rPr>
          <w:rFonts w:asciiTheme="minorEastAsia" w:hAnsiTheme="minorEastAsia" w:cs="宋体"/>
          <w:color w:val="FF0000"/>
          <w:kern w:val="0"/>
          <w:sz w:val="24"/>
          <w:szCs w:val="24"/>
        </w:rPr>
        <w:t>东乌旗—梨子山—鄂伦春铜、金、银多金属</w:t>
      </w:r>
      <w:r w:rsidR="00E56074" w:rsidRPr="009D424B">
        <w:rPr>
          <w:rFonts w:asciiTheme="minorEastAsia" w:hAnsiTheme="minorEastAsia" w:cs="宋体"/>
          <w:color w:val="FF0000"/>
          <w:kern w:val="0"/>
          <w:sz w:val="24"/>
          <w:szCs w:val="24"/>
        </w:rPr>
        <w:lastRenderedPageBreak/>
        <w:t>成矿带</w:t>
      </w:r>
      <w:r w:rsidR="00E56074" w:rsidRPr="009D424B">
        <w:rPr>
          <w:rFonts w:asciiTheme="minorEastAsia" w:hAnsiTheme="minorEastAsia" w:cs="宋体"/>
          <w:color w:val="323E32"/>
          <w:kern w:val="0"/>
          <w:sz w:val="24"/>
          <w:szCs w:val="24"/>
        </w:rPr>
        <w:t>，</w:t>
      </w:r>
      <w:r w:rsidR="00E56074" w:rsidRPr="009D424B">
        <w:rPr>
          <w:rFonts w:asciiTheme="minorEastAsia" w:hAnsiTheme="minorEastAsia" w:cs="宋体"/>
          <w:color w:val="FF0000"/>
          <w:kern w:val="0"/>
          <w:sz w:val="24"/>
          <w:szCs w:val="24"/>
        </w:rPr>
        <w:t>乌兰浩特—巴林右旗银、铅锌、铜多金属成矿带</w:t>
      </w:r>
      <w:r w:rsidR="00E56074" w:rsidRPr="009D424B">
        <w:rPr>
          <w:rFonts w:asciiTheme="minorEastAsia" w:hAnsiTheme="minorEastAsia" w:cs="宋体"/>
          <w:color w:val="323E32"/>
          <w:kern w:val="0"/>
          <w:sz w:val="24"/>
          <w:szCs w:val="24"/>
        </w:rPr>
        <w:t>，</w:t>
      </w:r>
      <w:r w:rsidR="00E56074" w:rsidRPr="009D424B">
        <w:rPr>
          <w:rFonts w:asciiTheme="minorEastAsia" w:hAnsiTheme="minorEastAsia" w:cs="宋体"/>
          <w:color w:val="FF0000"/>
          <w:kern w:val="0"/>
          <w:sz w:val="24"/>
          <w:szCs w:val="24"/>
        </w:rPr>
        <w:t>多伦—赤峰铅锌、铀钼、金铜多金属成矿带</w:t>
      </w:r>
      <w:r w:rsidR="00E56074" w:rsidRPr="009D424B">
        <w:rPr>
          <w:rFonts w:asciiTheme="minorEastAsia" w:hAnsiTheme="minorEastAsia" w:cs="宋体"/>
          <w:color w:val="323E32"/>
          <w:kern w:val="0"/>
          <w:sz w:val="24"/>
          <w:szCs w:val="24"/>
        </w:rPr>
        <w:t>。</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主攻铜、铅锌、金、银等。主攻斑岩—矽卡岩型铜多金属矿、浅成低温热液型金银铜多金属矿、块状硫化物型铜多金属矿。重点铜多金属找矿远景区包括呼伦湖以西—山登脑、鄂伦春、乌奴尔—阿尔山、扎赉特旗—阿荣旗、</w:t>
      </w:r>
      <w:r w:rsidR="00E56074" w:rsidRPr="009D424B">
        <w:rPr>
          <w:rFonts w:asciiTheme="minorEastAsia" w:hAnsiTheme="minorEastAsia" w:cs="宋体"/>
          <w:color w:val="FF0000"/>
          <w:kern w:val="0"/>
          <w:sz w:val="24"/>
          <w:szCs w:val="24"/>
        </w:rPr>
        <w:t>奥尤特—朝不楞</w:t>
      </w:r>
      <w:r w:rsidR="00E56074" w:rsidRPr="009D424B">
        <w:rPr>
          <w:rFonts w:asciiTheme="minorEastAsia" w:hAnsiTheme="minorEastAsia" w:cs="宋体"/>
          <w:color w:val="323E32"/>
          <w:kern w:val="0"/>
          <w:sz w:val="24"/>
          <w:szCs w:val="24"/>
        </w:rPr>
        <w:t>、</w:t>
      </w:r>
      <w:r w:rsidR="00E56074" w:rsidRPr="009D424B">
        <w:rPr>
          <w:rFonts w:asciiTheme="minorEastAsia" w:hAnsiTheme="minorEastAsia" w:cs="宋体"/>
          <w:color w:val="FF0000"/>
          <w:kern w:val="0"/>
          <w:sz w:val="24"/>
          <w:szCs w:val="24"/>
        </w:rPr>
        <w:t>巴音宝力格—沙不楞山</w:t>
      </w:r>
      <w:r w:rsidR="00E56074" w:rsidRPr="009D424B">
        <w:rPr>
          <w:rFonts w:asciiTheme="minorEastAsia" w:hAnsiTheme="minorEastAsia" w:cs="宋体"/>
          <w:color w:val="323E32"/>
          <w:kern w:val="0"/>
          <w:sz w:val="24"/>
          <w:szCs w:val="24"/>
        </w:rPr>
        <w:t>等。工作部署重视航空物探、遥感信息提取技术的应用，加强区域化探方法的有效性研究以及基础地质调查和矿产远景调查，特别是中蒙边境铜多金属矿调查评价，提高整体地质矿产工作程度。发现并查明一批大型—特大型矿床，为把大兴安岭建成我国新的有色金属基地提供资源保障。</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预期新增资源储量铜２００万吨、铅锌５００万吨、银１万吨；新发现大、中型矿产地１５～２０处；提交大型后备资源基地５处。</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6.阿尔泰成矿带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本区包括阿尔泰山区和准噶尔北缘及西北缘一带，行政区划属新疆阿勒泰地区和塔城地区管辖。区内交通比较方便。</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本区属于西伯利亚板块阿尔泰陆缘活动带（</w:t>
      </w:r>
      <w:r w:rsidR="00E56074" w:rsidRPr="009D424B">
        <w:rPr>
          <w:rFonts w:asciiTheme="minorEastAsia" w:hAnsiTheme="minorEastAsia" w:cs="宋体" w:hint="eastAsia"/>
          <w:color w:val="323E32"/>
          <w:kern w:val="0"/>
          <w:sz w:val="24"/>
          <w:szCs w:val="24"/>
        </w:rPr>
        <w:t>Ⅰ</w:t>
      </w:r>
      <w:r w:rsidR="00E56074" w:rsidRPr="009D424B">
        <w:rPr>
          <w:rFonts w:asciiTheme="minorEastAsia" w:hAnsiTheme="minorEastAsia" w:cs="宋体"/>
          <w:color w:val="323E32"/>
          <w:kern w:val="0"/>
          <w:sz w:val="24"/>
          <w:szCs w:val="24"/>
        </w:rPr>
        <w:t>１）和哈萨克斯坦板块准噶尔微板块（</w:t>
      </w:r>
      <w:r w:rsidR="00E56074" w:rsidRPr="009D424B">
        <w:rPr>
          <w:rFonts w:asciiTheme="minorEastAsia" w:hAnsiTheme="minorEastAsia" w:cs="宋体" w:hint="eastAsia"/>
          <w:color w:val="323E32"/>
          <w:kern w:val="0"/>
          <w:sz w:val="24"/>
          <w:szCs w:val="24"/>
        </w:rPr>
        <w:t>Ⅱ</w:t>
      </w:r>
      <w:r w:rsidR="00E56074" w:rsidRPr="009D424B">
        <w:rPr>
          <w:rFonts w:asciiTheme="minorEastAsia" w:hAnsiTheme="minorEastAsia" w:cs="宋体"/>
          <w:color w:val="323E32"/>
          <w:kern w:val="0"/>
          <w:sz w:val="24"/>
          <w:szCs w:val="24"/>
        </w:rPr>
        <w:t>１）。已发现矿种８４种，探明有资源量的矿种４９种。其中，位居国内前１０位的有白云母、铍、长石、镍等１２种。已发现矿床２００余个，其中大—中型矿床近１００个。</w:t>
      </w:r>
    </w:p>
    <w:p w:rsidR="00234E52"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划分了８个重点开展工作的成矿远景区：哈腊苏铜、金、铁成矿远景区，达拉布特铜、金、铬（锡）成矿远景区，库卫铜、镍（钨）成矿远景区，可可塔勒铅、锌、铁、金成矿远景区，禾木金、铜成矿远景区，巴尔鲁克铜、铁成矿远景区，诺尔特金、铅、锌成矿远景区，科克森套铜、镍、金成矿远景区。主攻铜、铁、镍，兼顾铅锌、金。加强北部中高山区，深化南部山前地带，开拓西准噶尔区域矿产远景调查，重点加强哈腊苏斑岩铜矿、包古图斑岩铜矿、库卫铜镍矿、蒙库—阿巴宫铁矿、石屋斑岩铜矿、麦兹铅锌矿等勘查，力争成为我国重要的铜镍铅锌有色金属和黄金基地。</w:t>
      </w:r>
    </w:p>
    <w:p w:rsidR="00E56074" w:rsidRPr="009D424B" w:rsidRDefault="00E56074" w:rsidP="00234E52">
      <w:pPr>
        <w:widowControl/>
        <w:spacing w:before="100" w:beforeAutospacing="1" w:after="100" w:afterAutospacing="1" w:line="420" w:lineRule="exact"/>
        <w:ind w:firstLineChars="200" w:firstLine="480"/>
        <w:jc w:val="left"/>
        <w:rPr>
          <w:rFonts w:asciiTheme="minorEastAsia" w:hAnsiTheme="minorEastAsia" w:cs="宋体" w:hint="eastAsia"/>
          <w:color w:val="323E32"/>
          <w:kern w:val="0"/>
          <w:sz w:val="24"/>
          <w:szCs w:val="24"/>
        </w:rPr>
      </w:pPr>
      <w:r w:rsidRPr="009D424B">
        <w:rPr>
          <w:rFonts w:asciiTheme="minorEastAsia" w:hAnsiTheme="minorEastAsia" w:cs="宋体"/>
          <w:color w:val="323E32"/>
          <w:kern w:val="0"/>
          <w:sz w:val="24"/>
          <w:szCs w:val="24"/>
        </w:rPr>
        <w:lastRenderedPageBreak/>
        <w:t>预期新增资源储量铜２００万吨、镍２０万吨、铁矿２亿吨（其中富铁矿１亿吨）、铅锌１００万吨；新发现矿产地２０处；提供大—中型详查基地１０处，形成２～３个大型—特大型矿产勘查开发基地。</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t>7.西昆仑—阿尔金成矿带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本区位于新疆南部山区，东、南与甘肃、青海、西藏接壤，西、西南与塔吉克斯坦、阿富汗、巴控克什米尔、印控克什米尔接壤。面积３８万平方公里。以往地质工作程度较低。</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位于古亚洲构造域与特提斯—喜马拉雅构造域重叠处，构造岩浆活动强烈，成矿条件优越。截至２００４年，本区已发现的矿产有铜、铅、锌、金等近５０种。其中，具有较大的找矿和资源开发潜力的矿产主要为有色金属（铜、铅、锌、钨、锡、镍、锑、汞等）、贵金属（金、银、铂、钯）、铁、稀有金属（锂、铍、铌、钽）、玉石、石棉、石膏等。近年来，喀腊大湾铜多金属矿、维宝铅锌矿、白干湖钨锡矿和黄羊岭锑矿等一系列找矿发现已展示该区找矿潜力巨大。</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本区初步划分为１１个</w:t>
      </w:r>
      <w:r w:rsidR="00E56074" w:rsidRPr="009D424B">
        <w:rPr>
          <w:rFonts w:asciiTheme="minorEastAsia" w:hAnsiTheme="minorEastAsia" w:cs="宋体" w:hint="eastAsia"/>
          <w:color w:val="323E32"/>
          <w:kern w:val="0"/>
          <w:sz w:val="24"/>
          <w:szCs w:val="24"/>
        </w:rPr>
        <w:t>Ⅲ</w:t>
      </w:r>
      <w:r w:rsidR="00E56074" w:rsidRPr="009D424B">
        <w:rPr>
          <w:rFonts w:asciiTheme="minorEastAsia" w:hAnsiTheme="minorEastAsia" w:cs="宋体"/>
          <w:color w:val="323E32"/>
          <w:kern w:val="0"/>
          <w:sz w:val="24"/>
          <w:szCs w:val="24"/>
        </w:rPr>
        <w:t>级成矿远景区（带），主要为：铁克里克铅锌、铜、铁（金刚石）成矿远景区，北昆仑铜镍金成矿远景区，阿尔金北缘金、铜、铅锌、铁成矿远景区，阿尔金南缘铜、镍、金、钨、锡成矿远景区，祁曼塔格钨锡、铅锌、铁、金铜成矿远景区，大红柳滩—木孜塔格汞锑、铅锌、铜、金、稀有金属矿成矿远景区，木吉－阿克赛钦铁、铅锌、铜金、稀有金属成矿远景区。目前以阿尔金北缘和祁曼塔格两个成矿远景区成矿条件最好。</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主攻铜、铅锌、铁、钨、锡、锑。加强区域矿产远景调查，了解区域矿产资源潜力，新发现一批可供进一步勘查的矿产地。重点加强矿化相对集中的白干湖钨锡矿、库斯拉甫铅锌矿、喀腊大湾铜多金属矿、维宝铅锌矿和黄羊岭锑矿等勘查。</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预期新增资源储量铜２００万吨、铅锌３００万吨、钨（ＷＯ３）５０万吨、铁矿４亿吨、锡２５万吨、镍１０万吨、锑３０万吨；新发现矿产地２０～３０处；提交大型普查—详查基地５～８处。</w:t>
      </w:r>
    </w:p>
    <w:p w:rsidR="00234E52" w:rsidRDefault="00234E52"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9D424B">
        <w:rPr>
          <w:rFonts w:asciiTheme="minorEastAsia" w:hAnsiTheme="minorEastAsia" w:cs="宋体"/>
          <w:b/>
          <w:color w:val="323E32"/>
          <w:kern w:val="0"/>
          <w:sz w:val="24"/>
          <w:szCs w:val="24"/>
        </w:rPr>
        <w:lastRenderedPageBreak/>
        <w:t>8.北山成矿带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北山地区位于新疆东部、甘肃西北部和内蒙古西部。区内交通比较方便。工作区自然地理属高原低山丘陵区和戈壁荒漠区。</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本区位于哈萨克斯坦、塔里木、华北三大板块的对接带，是我国西部地区重要的成矿带。</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几十年来，本区发现和评价了一系列金、铜、铅—锌—银、铁、钼、钨、铜—镍和其他金属矿床（点）以及一大批物化探异常。除个别铜（镍）、铁、煤矿床外，矿产勘查总体工作程度低，找矿潜力大。</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区内可划分５个</w:t>
      </w:r>
      <w:r w:rsidR="00E56074" w:rsidRPr="009D424B">
        <w:rPr>
          <w:rFonts w:asciiTheme="minorEastAsia" w:hAnsiTheme="minorEastAsia" w:cs="宋体" w:hint="eastAsia"/>
          <w:color w:val="323E32"/>
          <w:kern w:val="0"/>
          <w:sz w:val="24"/>
          <w:szCs w:val="24"/>
        </w:rPr>
        <w:t>Ⅲ</w:t>
      </w:r>
      <w:r w:rsidR="00E56074" w:rsidRPr="009D424B">
        <w:rPr>
          <w:rFonts w:asciiTheme="minorEastAsia" w:hAnsiTheme="minorEastAsia" w:cs="宋体"/>
          <w:color w:val="323E32"/>
          <w:kern w:val="0"/>
          <w:sz w:val="24"/>
          <w:szCs w:val="24"/>
        </w:rPr>
        <w:t>级成矿带７个成矿远景区，包括：四顶黑山—黑鹰山铜、镍、金成矿远景区、雅干—朱斯楞铜、镍、金、银成矿远景区、破城山—马鬃山铜、镍、金、银成矿远景区、中坡山—古堡泉铜、镍、金成矿远景区、华窑山—白山堂铜、金、钨成矿远景区、乌力吉—巴彦毛道铜、金成矿远景区、大青山—卡休他他—珠拉杂嘎铁金铜多金属成矿远景区。</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主攻铜（镍），兼顾金、钨、锡。以斑岩型—矽卡岩型铜多金属矿、岩浆硫化物型铜镍矿为主攻矿床类型。利用地物化综合方法，重点对星星峡—公婆泉、柳园—双鹰山和白山堂等远景区开展铜（金）资源潜力调查评价工作，选择１</w:t>
      </w:r>
      <w:r w:rsidR="00E56074" w:rsidRPr="009D424B">
        <w:rPr>
          <w:rFonts w:asciiTheme="minorEastAsia" w:hAnsiTheme="minorEastAsia" w:cs="MingLiU_HKSCS" w:hint="eastAsia"/>
          <w:color w:val="323E32"/>
          <w:kern w:val="0"/>
          <w:sz w:val="24"/>
          <w:szCs w:val="24"/>
        </w:rPr>
        <w:t></w:t>
      </w:r>
      <w:r w:rsidR="00E56074" w:rsidRPr="009D424B">
        <w:rPr>
          <w:rFonts w:asciiTheme="minorEastAsia" w:hAnsiTheme="minorEastAsia" w:cs="宋体"/>
          <w:color w:val="323E32"/>
          <w:kern w:val="0"/>
          <w:sz w:val="24"/>
          <w:szCs w:val="24"/>
        </w:rPr>
        <w:t>２０万化探异常密集区和已发现重要找矿线索的地区，开展中大比例尺物化探工作，筛选并查证异常。</w:t>
      </w:r>
    </w:p>
    <w:p w:rsidR="00E56074" w:rsidRPr="009D424B" w:rsidRDefault="009D424B"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预期新增资源量铜（镍）３００万吨、金１００吨、钨（ＷＯ３）４０万吨；新发现矿产地１０处。</w:t>
      </w:r>
    </w:p>
    <w:p w:rsidR="00E56074" w:rsidRPr="0001322F"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01322F">
        <w:rPr>
          <w:rFonts w:asciiTheme="minorEastAsia" w:hAnsiTheme="minorEastAsia" w:cs="宋体"/>
          <w:b/>
          <w:color w:val="323E32"/>
          <w:kern w:val="0"/>
          <w:sz w:val="24"/>
          <w:szCs w:val="24"/>
        </w:rPr>
        <w:t>9.秦岭成矿带</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本区西起甘肃临夏、舟曲，东至陕西安康，总面积约１５万平方公里。交通较为便利。近年来该区矿业经济发展较快，凤—太、西—成、旬阳一带的铅锌矿已成为国家级矿产基地。</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秦岭成矿带位于秦祁昆中央山系东段，南北纵跨华北、秦岭、扬子３个地块和商—丹（甘南为武山—天水断裂带）、勉—略（甘南为文县—玛曲断裂）２条板块缝合带。</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本区共发现有色金属矿产地３１７处，其中大型１４处，主要有凤—太矿田、西—成矿田、镇—旬铅锌矿田及近年来新发现的马元铅锌矿、代家庄铅锌矿等。工作区成矿条件有利，已发现多处矿产地，１</w:t>
      </w:r>
      <w:r w:rsidR="00E56074" w:rsidRPr="009D424B">
        <w:rPr>
          <w:rFonts w:asciiTheme="minorEastAsia" w:hAnsiTheme="minorEastAsia" w:cs="MingLiU_HKSCS" w:hint="eastAsia"/>
          <w:color w:val="323E32"/>
          <w:kern w:val="0"/>
          <w:sz w:val="24"/>
          <w:szCs w:val="24"/>
        </w:rPr>
        <w:t></w:t>
      </w:r>
      <w:r w:rsidR="00E56074" w:rsidRPr="009D424B">
        <w:rPr>
          <w:rFonts w:asciiTheme="minorEastAsia" w:hAnsiTheme="minorEastAsia" w:cs="宋体"/>
          <w:color w:val="323E32"/>
          <w:kern w:val="0"/>
          <w:sz w:val="24"/>
          <w:szCs w:val="24"/>
        </w:rPr>
        <w:t>２０万化探异常发育。找矿潜力较大。</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共划分出１５个成矿远景区：黄牛铺—北宽坪加里东—燕山期铅锌铜金钨钼成矿远景区，凤县—太白华力西—燕山期铅锌金铜汞锑成矿远景区，山阳—柞水华力西、燕山期铅锌铜铁银成矿远景区，镇安—旬阳华力西、燕山期铅锌金汞锑成矿远景区，勉县—略阳—阳平关太古宙—元古代铁金银铅锌铜成矿远景区，宁强－镇巴晚元古代—中生代铅锌成矿远景区，半沟—厂坝铅锌多金属矿成矿远景区，甘肃下拉地—本深沟铅锌银成矿远景区，甘肃两当北部银铅锌金成矿远景区，甘肃迭部—武都金铅锌铜成矿远景区，甘肃徽县南部地区铅锌铜多金属成矿远景区，甘肃玛曲西南部地区金铅锌成矿远景区，甘肃美武新寺—章县铜钨铅锌成矿远景区，甘肃文县—康县锰金铅锌成矿远景区，甘肃夏河—合作铜铅金成矿远景区。主攻铅锌，兼顾铜、金、锑。主攻矿床类型为沉积改造型铅锌矿。择优开展马元、代家庄外围等铅锌矿勘查，开展秦岭西延的祁连成矿带小柳沟成矿区钨钼多金属矿勘查和镜铁山铅锌矿外围找矿。</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预期新增铅锌资源储量１５００万吨；新发现矿产地４０处；提交普查基地２０处，详查基地１０处。</w:t>
      </w:r>
    </w:p>
    <w:p w:rsidR="00E56074" w:rsidRPr="0001322F"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01322F">
        <w:rPr>
          <w:rFonts w:asciiTheme="minorEastAsia" w:hAnsiTheme="minorEastAsia" w:cs="宋体"/>
          <w:b/>
          <w:color w:val="323E32"/>
          <w:kern w:val="0"/>
          <w:sz w:val="24"/>
          <w:szCs w:val="24"/>
        </w:rPr>
        <w:t>10.川滇黔相邻成矿区</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工作区位于贵州、云南、四川三省接壤处。区内交通条件较好。工业以矿业较发达，多为煤、金、钢铁，次为铅锌银矿。</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位于特提斯—喜马拉雅与滨太平洋两大全球巨型构造域结合部位，扬子准地台西南缘，成矿条件极好，各类矿产资源十分丰富。迄今为止，该区发现有３０余个矿种，主要矿产为铁、铜、铅、锌、银、锰、金、铝土矿、煤、磷等。目前该区已发现大、中、小型矿床和矿点７００余处，达普查程度者１００余处，达详查以上程度者不足５０处，其余仅为踏勘或预查，工作程度甚低，多个矿产预查项目显示，该区尚有巨大的资源潜力。</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本区共划分了８个成矿远景区：汉源清溪—黑区加里东华力西期铅锌铜银锰矿远景区、木里—盐源印支燕山喜山期铜铅锌矿远景区、会理—会东前寒武纪华</w:t>
      </w:r>
      <w:r w:rsidR="00E56074" w:rsidRPr="009D424B">
        <w:rPr>
          <w:rFonts w:asciiTheme="minorEastAsia" w:hAnsiTheme="minorEastAsia" w:cs="宋体"/>
          <w:color w:val="323E32"/>
          <w:kern w:val="0"/>
          <w:sz w:val="24"/>
          <w:szCs w:val="24"/>
        </w:rPr>
        <w:lastRenderedPageBreak/>
        <w:t>力西铜铅锌银矿远景区、马边铜厂埂—金阳加里东华力西铅锌铜银矿远景区、巧家—彝良铅锌银成矿远景区、东川铜金铅锌成矿远景区、昭通—六盘水古生代燕山期铜铅锌银锰成矿带、毕节—习水铅锌矿找矿远景区、贵州务川—正安—道真铝土矿远景区。</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综合分析已有工作成果，以铜、铅、锌、锰矿、铝土矿为主攻矿种。在四川攀西地区北部汉源—洪雅地区以寻找麦地坪组沉积改造型富铅锌为主；南部会理—会东地区以铜、富铅锌为主攻矿种，以沉积改造型铜铅锌矿为主攻矿床类型；对油房沟铜矿、铁柳铅锌矿进行重点评价，提交资源量。黔西北以及滇东北地区以铜铅锌为主攻矿种，以会泽式富铅锌矿、玄武岩式铜矿为主攻类型。对长坪子富铅锌矿，银厂坡银铅矿，新麦、乐红等富铅锌矿进行重点评价，提交资源量。黔北地区主攻铝土矿。</w:t>
      </w:r>
    </w:p>
    <w:p w:rsidR="00E56074" w:rsidRPr="009D424B" w:rsidRDefault="00E56074" w:rsidP="0001322F">
      <w:pPr>
        <w:widowControl/>
        <w:spacing w:before="100" w:beforeAutospacing="1" w:after="100" w:afterAutospacing="1" w:line="420" w:lineRule="exact"/>
        <w:ind w:firstLineChars="200" w:firstLine="480"/>
        <w:jc w:val="left"/>
        <w:rPr>
          <w:rFonts w:asciiTheme="minorEastAsia" w:hAnsiTheme="minorEastAsia" w:cs="宋体" w:hint="eastAsia"/>
          <w:color w:val="323E32"/>
          <w:kern w:val="0"/>
          <w:sz w:val="24"/>
          <w:szCs w:val="24"/>
        </w:rPr>
      </w:pPr>
      <w:r w:rsidRPr="009D424B">
        <w:rPr>
          <w:rFonts w:asciiTheme="minorEastAsia" w:hAnsiTheme="minorEastAsia" w:cs="宋体"/>
          <w:color w:val="323E32"/>
          <w:kern w:val="0"/>
          <w:sz w:val="24"/>
          <w:szCs w:val="24"/>
        </w:rPr>
        <w:t>预期新增资源储量铅锌８００万吨、铜３００万吨、锰矿２０００万吨、铝土矿１亿吨、金１００吨、锡２０万吨；新发现矿产地３０～４０处。</w:t>
      </w:r>
    </w:p>
    <w:p w:rsidR="00E56074" w:rsidRPr="0001322F"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01322F">
        <w:rPr>
          <w:rFonts w:asciiTheme="minorEastAsia" w:hAnsiTheme="minorEastAsia" w:cs="宋体"/>
          <w:b/>
          <w:color w:val="323E32"/>
          <w:kern w:val="0"/>
          <w:sz w:val="24"/>
          <w:szCs w:val="24"/>
        </w:rPr>
        <w:t>11.晋冀铁矿成矿区</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Pr>
          <w:rFonts w:asciiTheme="minorEastAsia" w:hAnsiTheme="minorEastAsia" w:cs="宋体" w:hint="eastAsia"/>
          <w:color w:val="323E32"/>
          <w:kern w:val="0"/>
          <w:sz w:val="24"/>
          <w:szCs w:val="24"/>
        </w:rPr>
        <w:t xml:space="preserve">  </w:t>
      </w:r>
      <w:r w:rsidR="00E56074" w:rsidRPr="009D424B">
        <w:rPr>
          <w:rFonts w:asciiTheme="minorEastAsia" w:hAnsiTheme="minorEastAsia" w:cs="宋体"/>
          <w:color w:val="323E32"/>
          <w:kern w:val="0"/>
          <w:sz w:val="24"/>
          <w:szCs w:val="24"/>
        </w:rPr>
        <w:t>工作区包括北京市、河北省、山西省的相应地区。该地区是中国北方最大的工业密集区域，发展潜力巨大。</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本区以往勘查工作程度相对较高。但是对于覆盖和相对较深覆盖的航磁异常以及矿床深部和低品位矿床工作程度不足。</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铁矿成矿条件优越，矿床类型较多，资源潜力较大。以（火山）沉积变质型分布最广、最为重要，占全区探明铁矿储量的７２．６％，是本区资源潜力最大的和需要进一步工作的铁矿床类型；其次为接触交代型铁矿、岩浆型铁矿等。</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在“十一五”期间，围绕摸清铁矿资源潜力及实现找矿重大突破两个主要目标，以（火山）沉积变质型铁矿为重点，系统开展资源评价，力争找矿有重大突破；对覆盖区开展地质、物探找矿方法最佳组合研究；重视有效勘查技术方法的科学应用，在不同的勘查阶段合理发挥地质、物探方法的技术优势，提高找矿效果。</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本区铁矿勘查工作分３个方面开展。河北遵化市东沟—塔头寺一带、河北遵化市夏庄—官庄一带、北京北山地区、山西五台山—恒山地区等重点工作区，主要查明区内铁矿资源前景，探求资源量，提交铁矿产地。大中型铁矿区深部及外围，主要通过加大勘探深度，加强外围勘查力度，寻找新的铁矿资源。初步选定滦南司家营，遵化石人沟，迁安大石河、孟家沟，迁西龙湾等矿区，其深部尚具较大资源潜力，通过工作，可提交较多的资源量。较低品位铁矿资源潜力调查，主要开展以河北省承德和张家口地区为重点的含铁基性—超基性岩较低品位铁矿调查，估算铁矿资源量。对于（火山）沉积变质型较低品位铁矿，初步选定在河北省涞源县独山城、唐县—曲阳—慈峪地区和赞皇—邢台西部等区段开展工作。通过铁矿资源调查综合研究，总结成矿规律和多参数找矿模型，提出具有找矿潜力的远景预测区和找矿靶区，为今后本区铁矿资源的勘查和增加新的资源量提供依据。</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预期新增资源储量铁矿２５亿吨。</w:t>
      </w:r>
    </w:p>
    <w:p w:rsidR="00E56074" w:rsidRPr="0001322F"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01322F">
        <w:rPr>
          <w:rFonts w:asciiTheme="minorEastAsia" w:hAnsiTheme="minorEastAsia" w:cs="宋体"/>
          <w:b/>
          <w:color w:val="323E32"/>
          <w:kern w:val="0"/>
          <w:sz w:val="24"/>
          <w:szCs w:val="24"/>
        </w:rPr>
        <w:t>12.豫西成矿区</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本区是我国中部重要的多金属成矿远景区，工作区面积约３．２万平方公里；交通方便，工农业、矿业经济较发达，具较大找矿前景。</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钼、铝为豫西成矿区内优势矿产，钼探明储量居全国首位，钼矿共有２７处产地，但仍有较大资源潜力。铝土矿居全国第二位，氧化铝产量居全国第一，是我国重要的铝有色金属工业原料及加工基地。大调查以来，查明具中—大型规模的矿产地２１处，新增了较多的铅锌、银资源量。</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本区位于秦岭造山带的东段即东秦岭地区。基本构造格架主要由华北板块南缘构造带、北秦岭构造带和南秦岭构造带三个次级构造单元组成。</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共划分出４个成矿远景区：王屋山南麓铝土矿成矿远景区，嵩箕铝土矿成矿远景区，华北陆块南缘钼铅锌成矿远景区和东秦岭铅锌成矿远景区。主攻中高铝／硅比的一水型铝土矿床、斑岩型钼铅锌矿床、海底火山喷流型铜铅锌块状硫化物矿床和碳酸盐岩型铅锌矿床。重点开展南泥湖外围钼铅锌矿、杜关钼铅锌矿、铁炉坪钼多金属矿以及新渑、济源、嵩山北麓等铝土矿勘查，提交一批后备接替资源基地。</w:t>
      </w:r>
    </w:p>
    <w:p w:rsidR="00E56074" w:rsidRPr="009D424B" w:rsidRDefault="0001322F"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预期新增资源量铝土矿１亿吨、铅锌１０００万吨、钼１００万吨；新发现大中型矿产地１０处。</w:t>
      </w:r>
    </w:p>
    <w:p w:rsidR="00E56074" w:rsidRPr="0001322F"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01322F">
        <w:rPr>
          <w:rFonts w:asciiTheme="minorEastAsia" w:hAnsiTheme="minorEastAsia" w:cs="宋体"/>
          <w:b/>
          <w:color w:val="323E32"/>
          <w:kern w:val="0"/>
          <w:sz w:val="24"/>
          <w:szCs w:val="24"/>
        </w:rPr>
        <w:t>13.湘西—鄂西成矿带</w:t>
      </w:r>
    </w:p>
    <w:p w:rsidR="00E56074" w:rsidRPr="009D424B" w:rsidRDefault="008A1695"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湘西—鄂西成矿带北起鄂豫陕三省边界，南至湘黔铁路线，西自鄂渝交界，东达江汉平原西缘，面积约１８万平方公里。湘西—鄂西成矿带是我国锑、铅、锌、金、铜、锰等金属矿产重要的储备和生产基地，已探明和初步控制的铅锌资源量达８００万吨以上，远景储量在１５００万吨以上。湘西—鄂西成矿带已探明的锑储量占世界的７０％以上，是国际上公认的锑都，并具有进一步的找矿潜力。</w:t>
      </w:r>
    </w:p>
    <w:p w:rsidR="00E56074" w:rsidRPr="009D424B" w:rsidRDefault="008A1695"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本区岩浆活动微弱，区域变质作用产生的变质热液对石墨、硅灰石、石英砂等非金属矿产的形成起了非常关键的作用。区内广泛分布的新元古代和早古生代地层是我国层控铅锌铜和锰矿的重要富集层位。</w:t>
      </w:r>
    </w:p>
    <w:p w:rsidR="00E56074" w:rsidRPr="009D424B" w:rsidRDefault="008A1695"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划分为５个找矿远景区。湖北神农架—黄陵铜铅锌找矿远景区内有强度高、规模大的铜、铅、锌、银、锰等元素综合异常分布，找矿前景良好。湖北鹤峰—湖南龙山铅锌找矿远景区内水系沉积物铜、铅、锌、汞元素综合异常显示了区内良好的找矿前景。湖南凤凰—张家界铅锌锰找矿远景区成矿条件有利，找矿潜力大。湖南黔阳—沅陵铜铅锌锑锰找矿远景区内有铅锌、铜、锰、锑等矿床（点）百余处，铅、锌、汞、银、镉等元素综合异常显示出良好的找矿信息，成矿条件十分有利，找矿潜力巨大。湖南隆回—涟源锑锰找矿远景区，区内已发现铜、铅锌、锑矿床（点）５０余处，开展锑矿“第二空间”的找矿勘查具有十分重要的意义。</w:t>
      </w:r>
    </w:p>
    <w:p w:rsidR="00E56074" w:rsidRPr="009D424B" w:rsidRDefault="008A1695"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湘西—鄂西成矿带铅锌主攻矿床类型以震旦系、寒武—奥陶系碳酸盐地层中的层控型或沉积—改造类型为主，兼顾脉状充填型。锰矿主攻矿床类型以产于南华系和奥陶系碳酸盐地层中的沉积型为主。锑矿主攻矿床类型以脉状充填型为主。</w:t>
      </w:r>
    </w:p>
    <w:p w:rsidR="00E56074" w:rsidRPr="009D424B" w:rsidRDefault="008A1695"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预期新增资源储量铅锌１２００万吨、锑５０万吨、锰矿石５０００万吨；新发现大中型矿产地２０处。</w:t>
      </w:r>
    </w:p>
    <w:p w:rsidR="00234E52" w:rsidRDefault="00234E52"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p>
    <w:p w:rsidR="00E56074" w:rsidRPr="008A1695"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8A1695">
        <w:rPr>
          <w:rFonts w:asciiTheme="minorEastAsia" w:hAnsiTheme="minorEastAsia" w:cs="宋体"/>
          <w:b/>
          <w:color w:val="323E32"/>
          <w:kern w:val="0"/>
          <w:sz w:val="24"/>
          <w:szCs w:val="24"/>
        </w:rPr>
        <w:lastRenderedPageBreak/>
        <w:t>14.辽东—吉南成矿带</w:t>
      </w:r>
    </w:p>
    <w:p w:rsidR="00E56074" w:rsidRPr="009D424B" w:rsidRDefault="008A1695"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xml:space="preserve">  </w:t>
      </w:r>
      <w:r>
        <w:rPr>
          <w:rFonts w:asciiTheme="minorEastAsia" w:hAnsiTheme="minorEastAsia" w:cs="宋体" w:hint="eastAsia"/>
          <w:color w:val="323E32"/>
          <w:kern w:val="0"/>
          <w:sz w:val="24"/>
          <w:szCs w:val="24"/>
        </w:rPr>
        <w:t xml:space="preserve"> </w:t>
      </w:r>
      <w:r w:rsidR="00E56074" w:rsidRPr="009D424B">
        <w:rPr>
          <w:rFonts w:asciiTheme="minorEastAsia" w:hAnsiTheme="minorEastAsia" w:cs="宋体"/>
          <w:color w:val="323E32"/>
          <w:kern w:val="0"/>
          <w:sz w:val="24"/>
          <w:szCs w:val="24"/>
        </w:rPr>
        <w:t>辽东—吉南成矿带位于松辽平原东缘大连—沈阳—开原以东、开原—白石山—图们连线以东、以南至中朝边界，面积８万多平方公里。区内交通比较方便，水资源丰富。矿业经济以贵金属、有色金属、黑色金属为主，有铁、铜、金、银、镍、铅、锌等大中型矿山数十座，此外煤炭及非金属蕴藏丰富，开发利用程度也相对较高。</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辽东吉南地区主体处于郯庐断裂以东。工作区位于中朝板块华北陆块及其陆缘构造带内，北邻佳木斯地块，西接新生代松辽盆地，处于古亚洲洋构造域和滨太平洋构造域的叠置部位。</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根据成矿地质背景本区优选了８个远景区作为重点勘查工作的选区：红透山—枸乃店铜锌金成矿远景区，大蒲柴河—西城铜镍锑成矿远景区，辉南—漂河铜镍成矿远景区，鞍山—本溪铁成矿远景区，救兵—南口前铁成矿远景区，北瓦沟—青城子金银成矿远景区，夹皮沟—和龙金铜镍成矿远景区，珍珠门—长白铜钴金银铅锌成矿远景区。主攻铁、铜、铅锌、金，重点寻找隐伏矿床。在抚顺—和龙太古代铜金绿岩建造分布区突破“红透山式”铜锌矿，在鞍山—本溪太古代硅铁建造分布区寻找鞍山式铁矿，在辽东地区寻找微细浸染型金矿，在吉林东部浑春地区寻找钨铜多金属矿，力争找矿突破，为老工业基地振兴提供一批资源基地。</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预期新增资源储量铜镍２００万吨、铁矿１０亿吨、金２００吨；新发现大中型矿产地１５处。</w:t>
      </w:r>
    </w:p>
    <w:p w:rsidR="00E56074" w:rsidRPr="008A1695"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8A1695">
        <w:rPr>
          <w:rFonts w:asciiTheme="minorEastAsia" w:hAnsiTheme="minorEastAsia" w:cs="宋体"/>
          <w:b/>
          <w:color w:val="323E32"/>
          <w:kern w:val="0"/>
          <w:sz w:val="24"/>
          <w:szCs w:val="24"/>
        </w:rPr>
        <w:t>15.长江中下游成矿带</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长江中下游成矿带跨湖北、江西、安徽、江苏四省，工作区面积约１０万平方公里。</w:t>
      </w:r>
    </w:p>
    <w:p w:rsidR="00E56074" w:rsidRPr="009D424B" w:rsidRDefault="00E56074"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sidRPr="009D424B">
        <w:rPr>
          <w:rFonts w:asciiTheme="minorEastAsia" w:hAnsiTheme="minorEastAsia" w:cs="宋体"/>
          <w:color w:val="323E32"/>
          <w:kern w:val="0"/>
          <w:sz w:val="24"/>
          <w:szCs w:val="24"/>
        </w:rPr>
        <w:t> </w:t>
      </w:r>
      <w:r w:rsidR="00234E52">
        <w:rPr>
          <w:rFonts w:asciiTheme="minorEastAsia" w:hAnsiTheme="minorEastAsia" w:cs="宋体"/>
          <w:color w:val="323E32"/>
          <w:kern w:val="0"/>
          <w:sz w:val="24"/>
          <w:szCs w:val="24"/>
        </w:rPr>
        <w:t> </w:t>
      </w:r>
      <w:r w:rsidRPr="009D424B">
        <w:rPr>
          <w:rFonts w:asciiTheme="minorEastAsia" w:hAnsiTheme="minorEastAsia" w:cs="宋体"/>
          <w:color w:val="323E32"/>
          <w:kern w:val="0"/>
          <w:sz w:val="24"/>
          <w:szCs w:val="24"/>
        </w:rPr>
        <w:t>工作区内分布有大批以有色、冶金、钢铁、化工、建材等矿业经济为主的工业城市和工业基地，有关的大—中型企业多具备选、冶、深加工能力，与之配套的能源、交通基础设施完善。</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本区位于扬子陆块北部江南隆起的两侧，控矿和含矿地层较多。燕山期铜金铁等大规模成矿作用发育。</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lastRenderedPageBreak/>
        <w:t>  </w:t>
      </w:r>
      <w:r w:rsidR="00E56074" w:rsidRPr="009D424B">
        <w:rPr>
          <w:rFonts w:asciiTheme="minorEastAsia" w:hAnsiTheme="minorEastAsia" w:cs="宋体"/>
          <w:color w:val="323E32"/>
          <w:kern w:val="0"/>
          <w:sz w:val="24"/>
          <w:szCs w:val="24"/>
        </w:rPr>
        <w:t>长江中下游成矿带可划分为１０个成矿远景区。鄂东南铜铁找矿远景区主攻矿种为铜铁、兼顾金和多金属；建立适合开展区域深部找矿的技术方法体系；综合评价区内深部铜铁资源潜力。江西九瑞铜金矿找矿远景区主攻矿种为铜、兼顾金和多金属；重点开展已有矿床外围及深部资源评价工作。安庆铜铁金找矿远景区主攻矿种为铜（铁）；以突破虎形山、银珠山等地矽卡岩型铜矿为重点，实现区域找矿的新突破。庐枞铁铜矿找矿远景区主攻矿种为铜、铁；重点突破盆地周边的铜、铁矿，开展盆地内部、基底新类型矿床的调查。贵池—青阳铜（金）找矿远景区主攻矿种为铜；主要调查评价斑岩带的铜金资源潜力，实现矿床规模的突破。铜陵铜金（铁）找矿远景区主攻矿种为铜；综合评价区内深部铜金资源潜力。安徽繁昌铜铁矿找矿远景区主攻矿种为铜；以调查评价荻港隆起铜矿资源潜力为目标，实现区域找矿的新突破。宁芜铁铜矿找矿远景区主攻矿种为铁铜；主要寻找新类型铁、铜矿，实现区域找矿新突破。宁镇铁铜铅锌矿找矿远景区主攻矿种为铜；在扩大安基山、铜山等现有铜矿规模的同时，开辟新的找矿地区，实现区域找矿的新突破。赣东北铜金找矿远景区主攻矿种为铜；综合评价区内深部铜金资源潜力。</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预期新增资源量铜７００万吨、铁矿５亿吨</w:t>
      </w:r>
      <w:r w:rsidR="00E56074" w:rsidRPr="009D424B">
        <w:rPr>
          <w:rFonts w:asciiTheme="minorEastAsia" w:hAnsiTheme="minorEastAsia" w:cs="MingLiU_HKSCS" w:hint="eastAsia"/>
          <w:color w:val="323E32"/>
          <w:kern w:val="0"/>
          <w:sz w:val="24"/>
          <w:szCs w:val="24"/>
        </w:rPr>
        <w:t></w:t>
      </w:r>
      <w:r w:rsidR="00E56074" w:rsidRPr="009D424B">
        <w:rPr>
          <w:rFonts w:asciiTheme="minorEastAsia" w:hAnsiTheme="minorEastAsia" w:cs="宋体"/>
          <w:color w:val="323E32"/>
          <w:kern w:val="0"/>
          <w:sz w:val="24"/>
          <w:szCs w:val="24"/>
        </w:rPr>
        <w:t>新发现大—中型矿产地１０处。</w:t>
      </w:r>
    </w:p>
    <w:p w:rsidR="00E56074" w:rsidRPr="008A1695" w:rsidRDefault="00E56074" w:rsidP="009D424B">
      <w:pPr>
        <w:widowControl/>
        <w:spacing w:before="100" w:beforeAutospacing="1" w:after="100" w:afterAutospacing="1" w:line="420" w:lineRule="exact"/>
        <w:jc w:val="left"/>
        <w:rPr>
          <w:rFonts w:asciiTheme="minorEastAsia" w:hAnsiTheme="minorEastAsia" w:cs="宋体" w:hint="eastAsia"/>
          <w:b/>
          <w:color w:val="323E32"/>
          <w:kern w:val="0"/>
          <w:sz w:val="24"/>
          <w:szCs w:val="24"/>
        </w:rPr>
      </w:pPr>
      <w:r w:rsidRPr="008A1695">
        <w:rPr>
          <w:rFonts w:asciiTheme="minorEastAsia" w:hAnsiTheme="minorEastAsia" w:cs="宋体"/>
          <w:b/>
          <w:color w:val="323E32"/>
          <w:kern w:val="0"/>
          <w:sz w:val="24"/>
          <w:szCs w:val="24"/>
        </w:rPr>
        <w:t>16.武夷成矿带</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武夷成矿带位于中国东南沿海浙赣闽粤四省交界的地带，包括浙江西南部、江西东部、福建西部、广东东北部，面积约１２万平方公里。</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武夷成矿带位于欧亚大陆东南部中国东南活动大陆边缘内带，属华夏古陆的重要组成部分，是环太平洋中、新生代巨型构造—岩浆岩带中的重要成矿区之一。</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该区铜、铅、锌、金、银、锡、铁、锰等多金属矿产资源丰富，大中小型多金属矿床及矿化点普遍分布，矿床类型复杂多样。已发现１１０种矿产，探明储量的矿产６０多种，大型矿床５８处，中型１３０处。探明储量居全国前五位的矿种有钨等２１种。</w:t>
      </w:r>
    </w:p>
    <w:p w:rsidR="00E56074" w:rsidRPr="009D424B" w:rsidRDefault="00234E52" w:rsidP="009D424B">
      <w:pPr>
        <w:widowControl/>
        <w:spacing w:before="100" w:beforeAutospacing="1" w:after="100" w:afterAutospacing="1"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本带成矿远景区包括武夷山隆起银、铜、钼多金属成矿远景区，矿种有铜、富铅锌、银、锡、钨、钼、金等；浙西南—闽中裂谷铅锌多金属成矿远景区，主攻块状硫化物型多金属矿，并兼顾在火山—侵入岩分布区寻找斑岩型铜矿；江西会昌—福建云霄铜多金属成矿远景区，主要是在中—新生代中酸性火山—侵入岩</w:t>
      </w:r>
      <w:r w:rsidR="00E56074" w:rsidRPr="009D424B">
        <w:rPr>
          <w:rFonts w:asciiTheme="minorEastAsia" w:hAnsiTheme="minorEastAsia" w:cs="宋体"/>
          <w:color w:val="323E32"/>
          <w:kern w:val="0"/>
          <w:sz w:val="24"/>
          <w:szCs w:val="24"/>
        </w:rPr>
        <w:lastRenderedPageBreak/>
        <w:t>区寻找斑岩型铜、锡、钨、钼矿，并兼顾在晚古生代—中三叠世形成的永（安）—梅（州）坳陷沉积盆地区寻找海底火山沉积—热液改造型铜多金属矿床；永（安）—梅（州）坳陷铜铅锌多金属成矿远景区，主要矿种有铅锌矿、铁多金属矿、铜多金属矿等。该成矿带海底火山沉积—热液改造型铜多金属矿床潜力较大。</w:t>
      </w:r>
    </w:p>
    <w:p w:rsidR="00E56074" w:rsidRPr="009D424B" w:rsidRDefault="00234E52" w:rsidP="009D424B">
      <w:pPr>
        <w:widowControl/>
        <w:spacing w:line="420" w:lineRule="exact"/>
        <w:jc w:val="left"/>
        <w:rPr>
          <w:rFonts w:asciiTheme="minorEastAsia" w:hAnsiTheme="minorEastAsia" w:cs="宋体" w:hint="eastAsia"/>
          <w:color w:val="323E32"/>
          <w:kern w:val="0"/>
          <w:sz w:val="24"/>
          <w:szCs w:val="24"/>
        </w:rPr>
      </w:pPr>
      <w:r>
        <w:rPr>
          <w:rFonts w:asciiTheme="minorEastAsia" w:hAnsiTheme="minorEastAsia" w:cs="宋体"/>
          <w:color w:val="323E32"/>
          <w:kern w:val="0"/>
          <w:sz w:val="24"/>
          <w:szCs w:val="24"/>
        </w:rPr>
        <w:t>  </w:t>
      </w:r>
      <w:r w:rsidR="00E56074" w:rsidRPr="009D424B">
        <w:rPr>
          <w:rFonts w:asciiTheme="minorEastAsia" w:hAnsiTheme="minorEastAsia" w:cs="宋体"/>
          <w:color w:val="323E32"/>
          <w:kern w:val="0"/>
          <w:sz w:val="24"/>
          <w:szCs w:val="24"/>
        </w:rPr>
        <w:t>预期新增资源储量铜５００万吨、铅锌１０００万吨、钼５０万吨；新发现大中型矿产地２０处。</w:t>
      </w:r>
    </w:p>
    <w:p w:rsidR="00E56074" w:rsidRPr="00E56074" w:rsidRDefault="00E56074"/>
    <w:sectPr w:rsidR="00E56074" w:rsidRPr="00E56074" w:rsidSect="00E738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556" w:rsidRDefault="00745556" w:rsidP="00EC696F">
      <w:r>
        <w:separator/>
      </w:r>
    </w:p>
  </w:endnote>
  <w:endnote w:type="continuationSeparator" w:id="1">
    <w:p w:rsidR="00745556" w:rsidRDefault="00745556" w:rsidP="00EC69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556" w:rsidRDefault="00745556" w:rsidP="00EC696F">
      <w:r>
        <w:separator/>
      </w:r>
    </w:p>
  </w:footnote>
  <w:footnote w:type="continuationSeparator" w:id="1">
    <w:p w:rsidR="00745556" w:rsidRDefault="00745556" w:rsidP="00EC69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6074"/>
    <w:rsid w:val="0001322F"/>
    <w:rsid w:val="001A3B3D"/>
    <w:rsid w:val="00234E52"/>
    <w:rsid w:val="00480CC5"/>
    <w:rsid w:val="00745556"/>
    <w:rsid w:val="00860AA9"/>
    <w:rsid w:val="008A1695"/>
    <w:rsid w:val="009D424B"/>
    <w:rsid w:val="009F5A87"/>
    <w:rsid w:val="00AB2642"/>
    <w:rsid w:val="00D04F39"/>
    <w:rsid w:val="00E56074"/>
    <w:rsid w:val="00E73816"/>
    <w:rsid w:val="00EC430A"/>
    <w:rsid w:val="00EC69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816"/>
    <w:pPr>
      <w:widowControl w:val="0"/>
      <w:jc w:val="both"/>
    </w:pPr>
  </w:style>
  <w:style w:type="paragraph" w:styleId="2">
    <w:name w:val="heading 2"/>
    <w:basedOn w:val="a"/>
    <w:link w:val="2Char"/>
    <w:uiPriority w:val="9"/>
    <w:qFormat/>
    <w:rsid w:val="00E5607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56074"/>
    <w:rPr>
      <w:rFonts w:ascii="宋体" w:eastAsia="宋体" w:hAnsi="宋体" w:cs="宋体"/>
      <w:b/>
      <w:bCs/>
      <w:kern w:val="0"/>
      <w:sz w:val="36"/>
      <w:szCs w:val="36"/>
    </w:rPr>
  </w:style>
  <w:style w:type="character" w:styleId="HTML">
    <w:name w:val="HTML Cite"/>
    <w:basedOn w:val="a0"/>
    <w:uiPriority w:val="99"/>
    <w:semiHidden/>
    <w:unhideWhenUsed/>
    <w:rsid w:val="00E56074"/>
    <w:rPr>
      <w:i w:val="0"/>
      <w:iCs w:val="0"/>
    </w:rPr>
  </w:style>
  <w:style w:type="character" w:styleId="a3">
    <w:name w:val="Emphasis"/>
    <w:basedOn w:val="a0"/>
    <w:uiPriority w:val="20"/>
    <w:qFormat/>
    <w:rsid w:val="00E56074"/>
    <w:rPr>
      <w:i w:val="0"/>
      <w:iCs w:val="0"/>
    </w:rPr>
  </w:style>
  <w:style w:type="paragraph" w:styleId="a4">
    <w:name w:val="Normal (Web)"/>
    <w:basedOn w:val="a"/>
    <w:uiPriority w:val="99"/>
    <w:semiHidden/>
    <w:unhideWhenUsed/>
    <w:rsid w:val="00E56074"/>
    <w:pPr>
      <w:widowControl/>
      <w:spacing w:before="100" w:beforeAutospacing="1" w:after="100" w:afterAutospacing="1"/>
      <w:jc w:val="left"/>
    </w:pPr>
    <w:rPr>
      <w:rFonts w:ascii="宋体" w:eastAsia="宋体" w:hAnsi="宋体" w:cs="宋体"/>
      <w:kern w:val="0"/>
      <w:sz w:val="24"/>
      <w:szCs w:val="24"/>
    </w:rPr>
  </w:style>
  <w:style w:type="character" w:customStyle="1" w:styleId="time3">
    <w:name w:val="time3"/>
    <w:basedOn w:val="a0"/>
    <w:rsid w:val="00E56074"/>
    <w:rPr>
      <w:rFonts w:ascii="Arial" w:hAnsi="Arial" w:cs="Arial" w:hint="default"/>
      <w:sz w:val="15"/>
      <w:szCs w:val="15"/>
    </w:rPr>
  </w:style>
  <w:style w:type="paragraph" w:styleId="a5">
    <w:name w:val="Balloon Text"/>
    <w:basedOn w:val="a"/>
    <w:link w:val="Char"/>
    <w:uiPriority w:val="99"/>
    <w:semiHidden/>
    <w:unhideWhenUsed/>
    <w:rsid w:val="00E56074"/>
    <w:rPr>
      <w:sz w:val="18"/>
      <w:szCs w:val="18"/>
    </w:rPr>
  </w:style>
  <w:style w:type="character" w:customStyle="1" w:styleId="Char">
    <w:name w:val="批注框文本 Char"/>
    <w:basedOn w:val="a0"/>
    <w:link w:val="a5"/>
    <w:uiPriority w:val="99"/>
    <w:semiHidden/>
    <w:rsid w:val="00E56074"/>
    <w:rPr>
      <w:sz w:val="18"/>
      <w:szCs w:val="18"/>
    </w:rPr>
  </w:style>
  <w:style w:type="paragraph" w:styleId="a6">
    <w:name w:val="header"/>
    <w:basedOn w:val="a"/>
    <w:link w:val="Char0"/>
    <w:uiPriority w:val="99"/>
    <w:semiHidden/>
    <w:unhideWhenUsed/>
    <w:rsid w:val="00EC696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C696F"/>
    <w:rPr>
      <w:sz w:val="18"/>
      <w:szCs w:val="18"/>
    </w:rPr>
  </w:style>
  <w:style w:type="paragraph" w:styleId="a7">
    <w:name w:val="footer"/>
    <w:basedOn w:val="a"/>
    <w:link w:val="Char1"/>
    <w:uiPriority w:val="99"/>
    <w:semiHidden/>
    <w:unhideWhenUsed/>
    <w:rsid w:val="00EC696F"/>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EC696F"/>
    <w:rPr>
      <w:sz w:val="18"/>
      <w:szCs w:val="18"/>
    </w:rPr>
  </w:style>
</w:styles>
</file>

<file path=word/webSettings.xml><?xml version="1.0" encoding="utf-8"?>
<w:webSettings xmlns:r="http://schemas.openxmlformats.org/officeDocument/2006/relationships" xmlns:w="http://schemas.openxmlformats.org/wordprocessingml/2006/main">
  <w:divs>
    <w:div w:id="1400901416">
      <w:bodyDiv w:val="1"/>
      <w:marLeft w:val="0"/>
      <w:marRight w:val="0"/>
      <w:marTop w:val="0"/>
      <w:marBottom w:val="0"/>
      <w:divBdr>
        <w:top w:val="none" w:sz="0" w:space="0" w:color="auto"/>
        <w:left w:val="none" w:sz="0" w:space="0" w:color="auto"/>
        <w:bottom w:val="none" w:sz="0" w:space="0" w:color="auto"/>
        <w:right w:val="none" w:sz="0" w:space="0" w:color="auto"/>
      </w:divBdr>
      <w:divsChild>
        <w:div w:id="2121752845">
          <w:marLeft w:val="0"/>
          <w:marRight w:val="0"/>
          <w:marTop w:val="0"/>
          <w:marBottom w:val="0"/>
          <w:divBdr>
            <w:top w:val="none" w:sz="0" w:space="0" w:color="auto"/>
            <w:left w:val="none" w:sz="0" w:space="0" w:color="auto"/>
            <w:bottom w:val="none" w:sz="0" w:space="0" w:color="auto"/>
            <w:right w:val="none" w:sz="0" w:space="0" w:color="auto"/>
          </w:divBdr>
          <w:divsChild>
            <w:div w:id="491483340">
              <w:marLeft w:val="0"/>
              <w:marRight w:val="0"/>
              <w:marTop w:val="0"/>
              <w:marBottom w:val="0"/>
              <w:divBdr>
                <w:top w:val="none" w:sz="0" w:space="0" w:color="auto"/>
                <w:left w:val="none" w:sz="0" w:space="0" w:color="auto"/>
                <w:bottom w:val="none" w:sz="0" w:space="0" w:color="auto"/>
                <w:right w:val="none" w:sz="0" w:space="0" w:color="auto"/>
              </w:divBdr>
              <w:divsChild>
                <w:div w:id="720985055">
                  <w:marLeft w:val="0"/>
                  <w:marRight w:val="0"/>
                  <w:marTop w:val="0"/>
                  <w:marBottom w:val="0"/>
                  <w:divBdr>
                    <w:top w:val="none" w:sz="0" w:space="0" w:color="auto"/>
                    <w:left w:val="none" w:sz="0" w:space="0" w:color="auto"/>
                    <w:bottom w:val="none" w:sz="0" w:space="0" w:color="auto"/>
                    <w:right w:val="none" w:sz="0" w:space="0" w:color="auto"/>
                  </w:divBdr>
                  <w:divsChild>
                    <w:div w:id="1488325233">
                      <w:marLeft w:val="150"/>
                      <w:marRight w:val="0"/>
                      <w:marTop w:val="0"/>
                      <w:marBottom w:val="0"/>
                      <w:divBdr>
                        <w:top w:val="none" w:sz="0" w:space="0" w:color="auto"/>
                        <w:left w:val="none" w:sz="0" w:space="0" w:color="auto"/>
                        <w:bottom w:val="none" w:sz="0" w:space="0" w:color="auto"/>
                        <w:right w:val="none" w:sz="0" w:space="0" w:color="auto"/>
                      </w:divBdr>
                      <w:divsChild>
                        <w:div w:id="176580851">
                          <w:marLeft w:val="0"/>
                          <w:marRight w:val="0"/>
                          <w:marTop w:val="0"/>
                          <w:marBottom w:val="150"/>
                          <w:divBdr>
                            <w:top w:val="none" w:sz="0" w:space="0" w:color="auto"/>
                            <w:left w:val="none" w:sz="0" w:space="0" w:color="auto"/>
                            <w:bottom w:val="none" w:sz="0" w:space="0" w:color="auto"/>
                            <w:right w:val="none" w:sz="0" w:space="0" w:color="auto"/>
                          </w:divBdr>
                          <w:divsChild>
                            <w:div w:id="1440951690">
                              <w:marLeft w:val="0"/>
                              <w:marRight w:val="0"/>
                              <w:marTop w:val="0"/>
                              <w:marBottom w:val="0"/>
                              <w:divBdr>
                                <w:top w:val="none" w:sz="0" w:space="0" w:color="auto"/>
                                <w:left w:val="none" w:sz="0" w:space="0" w:color="auto"/>
                                <w:bottom w:val="none" w:sz="0" w:space="0" w:color="auto"/>
                                <w:right w:val="none" w:sz="0" w:space="0" w:color="auto"/>
                              </w:divBdr>
                              <w:divsChild>
                                <w:div w:id="233973928">
                                  <w:marLeft w:val="0"/>
                                  <w:marRight w:val="0"/>
                                  <w:marTop w:val="0"/>
                                  <w:marBottom w:val="0"/>
                                  <w:divBdr>
                                    <w:top w:val="none" w:sz="0" w:space="0" w:color="auto"/>
                                    <w:left w:val="none" w:sz="0" w:space="0" w:color="auto"/>
                                    <w:bottom w:val="none" w:sz="0" w:space="0" w:color="auto"/>
                                    <w:right w:val="none" w:sz="0" w:space="0" w:color="auto"/>
                                  </w:divBdr>
                                  <w:divsChild>
                                    <w:div w:id="1550217677">
                                      <w:marLeft w:val="0"/>
                                      <w:marRight w:val="0"/>
                                      <w:marTop w:val="0"/>
                                      <w:marBottom w:val="0"/>
                                      <w:divBdr>
                                        <w:top w:val="none" w:sz="0" w:space="0" w:color="auto"/>
                                        <w:left w:val="none" w:sz="0" w:space="0" w:color="auto"/>
                                        <w:bottom w:val="none" w:sz="0" w:space="0" w:color="auto"/>
                                        <w:right w:val="none" w:sz="0" w:space="0" w:color="auto"/>
                                      </w:divBdr>
                                      <w:divsChild>
                                        <w:div w:id="1160195434">
                                          <w:marLeft w:val="0"/>
                                          <w:marRight w:val="0"/>
                                          <w:marTop w:val="0"/>
                                          <w:marBottom w:val="0"/>
                                          <w:divBdr>
                                            <w:top w:val="none" w:sz="0" w:space="0" w:color="auto"/>
                                            <w:left w:val="none" w:sz="0" w:space="0" w:color="auto"/>
                                            <w:bottom w:val="none" w:sz="0" w:space="0" w:color="auto"/>
                                            <w:right w:val="none" w:sz="0" w:space="0" w:color="auto"/>
                                          </w:divBdr>
                                        </w:div>
                                      </w:divsChild>
                                    </w:div>
                                    <w:div w:id="1747805021">
                                      <w:marLeft w:val="0"/>
                                      <w:marRight w:val="0"/>
                                      <w:marTop w:val="0"/>
                                      <w:marBottom w:val="0"/>
                                      <w:divBdr>
                                        <w:top w:val="none" w:sz="0" w:space="0" w:color="auto"/>
                                        <w:left w:val="none" w:sz="0" w:space="0" w:color="auto"/>
                                        <w:bottom w:val="none" w:sz="0" w:space="0" w:color="auto"/>
                                        <w:right w:val="none" w:sz="0" w:space="0" w:color="auto"/>
                                      </w:divBdr>
                                      <w:divsChild>
                                        <w:div w:id="1144004599">
                                          <w:marLeft w:val="0"/>
                                          <w:marRight w:val="0"/>
                                          <w:marTop w:val="0"/>
                                          <w:marBottom w:val="0"/>
                                          <w:divBdr>
                                            <w:top w:val="none" w:sz="0" w:space="0" w:color="auto"/>
                                            <w:left w:val="none" w:sz="0" w:space="0" w:color="auto"/>
                                            <w:bottom w:val="none" w:sz="0" w:space="0" w:color="auto"/>
                                            <w:right w:val="none" w:sz="0" w:space="0" w:color="auto"/>
                                          </w:divBdr>
                                          <w:divsChild>
                                            <w:div w:id="20915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E0225-10B4-44DF-A680-4C5418F6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1593</Words>
  <Characters>9085</Characters>
  <Application>Microsoft Office Word</Application>
  <DocSecurity>0</DocSecurity>
  <Lines>75</Lines>
  <Paragraphs>21</Paragraphs>
  <ScaleCrop>false</ScaleCrop>
  <Company>Toshiba</Company>
  <LinksUpToDate>false</LinksUpToDate>
  <CharactersWithSpaces>10657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2012-02-15T07:47:00Z</dcterms:created>
  <dcterms:modified xsi:type="dcterms:W3CDTF">2012-02-17T06:42:00Z</dcterms:modified>
</cp:coreProperties>
</file>