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DA3" w:rsidRPr="002C7DA3" w:rsidRDefault="002C7DA3" w:rsidP="002C7DA3">
      <w:pPr>
        <w:widowControl/>
        <w:jc w:val="left"/>
        <w:rPr>
          <w:rFonts w:ascii="宋体" w:eastAsia="宋体" w:hAnsi="宋体" w:cs="宋体" w:hint="eastAsia"/>
          <w:kern w:val="0"/>
          <w:sz w:val="24"/>
          <w:szCs w:val="24"/>
        </w:rPr>
      </w:pPr>
      <w:r w:rsidRPr="002C7DA3">
        <w:rPr>
          <w:rFonts w:ascii="宋体" w:eastAsia="宋体" w:hAnsi="宋体" w:cs="宋体" w:hint="eastAsia"/>
          <w:kern w:val="0"/>
          <w:sz w:val="24"/>
          <w:szCs w:val="24"/>
        </w:rPr>
        <w:t xml:space="preserve"> </w:t>
      </w:r>
    </w:p>
    <w:p w:rsidR="002C7DA3" w:rsidRPr="002C7DA3" w:rsidRDefault="002C7DA3" w:rsidP="002C7DA3">
      <w:pPr>
        <w:widowControl/>
        <w:spacing w:before="100" w:beforeAutospacing="1" w:after="100" w:afterAutospacing="1"/>
        <w:jc w:val="left"/>
        <w:outlineLvl w:val="1"/>
        <w:rPr>
          <w:rFonts w:ascii="宋体" w:eastAsia="宋体" w:hAnsi="宋体" w:cs="宋体" w:hint="eastAsia"/>
          <w:b/>
          <w:bCs/>
          <w:kern w:val="0"/>
          <w:sz w:val="36"/>
          <w:szCs w:val="36"/>
        </w:rPr>
      </w:pPr>
      <w:r w:rsidRPr="002C7DA3">
        <w:rPr>
          <w:rFonts w:ascii="宋体" w:eastAsia="宋体" w:hAnsi="宋体" w:cs="宋体" w:hint="eastAsia"/>
          <w:b/>
          <w:bCs/>
          <w:kern w:val="0"/>
          <w:sz w:val="36"/>
          <w:szCs w:val="36"/>
        </w:rPr>
        <w:t>浅谈高速公路测量恢复定线</w:t>
      </w:r>
    </w:p>
    <w:tbl>
      <w:tblPr>
        <w:tblW w:w="5000" w:type="pct"/>
        <w:tblCellSpacing w:w="0" w:type="dxa"/>
        <w:tblCellMar>
          <w:left w:w="0" w:type="dxa"/>
          <w:right w:w="0" w:type="dxa"/>
        </w:tblCellMar>
        <w:tblLook w:val="04A0"/>
      </w:tblPr>
      <w:tblGrid>
        <w:gridCol w:w="8306"/>
      </w:tblGrid>
      <w:tr w:rsidR="002C7DA3" w:rsidRPr="002C7DA3" w:rsidTr="002C7DA3">
        <w:trPr>
          <w:tblCellSpacing w:w="0" w:type="dxa"/>
        </w:trPr>
        <w:tc>
          <w:tcPr>
            <w:tcW w:w="0" w:type="auto"/>
            <w:hideMark/>
          </w:tcPr>
          <w:p w:rsidR="002C7DA3" w:rsidRPr="002C7DA3" w:rsidRDefault="002C7DA3" w:rsidP="002C7DA3">
            <w:pPr>
              <w:widowControl/>
              <w:jc w:val="left"/>
              <w:rPr>
                <w:rFonts w:ascii="宋体" w:eastAsia="宋体" w:hAnsi="宋体" w:cs="宋体"/>
                <w:kern w:val="0"/>
                <w:sz w:val="24"/>
                <w:szCs w:val="24"/>
              </w:rPr>
            </w:pPr>
            <w:r w:rsidRPr="002C7DA3">
              <w:rPr>
                <w:rFonts w:ascii="宋体" w:eastAsia="宋体" w:hAnsi="宋体" w:cs="宋体"/>
                <w:kern w:val="0"/>
                <w:sz w:val="24"/>
                <w:szCs w:val="24"/>
              </w:rPr>
              <w:br/>
            </w:r>
            <w:r w:rsidRPr="002C7DA3">
              <w:rPr>
                <w:rFonts w:ascii="宋体" w:eastAsia="宋体" w:hAnsi="宋体" w:cs="宋体"/>
                <w:b/>
                <w:bCs/>
                <w:kern w:val="0"/>
                <w:sz w:val="24"/>
                <w:szCs w:val="24"/>
              </w:rPr>
              <w:t xml:space="preserve">　　1 中线放样</w:t>
            </w:r>
            <w:r w:rsidRPr="002C7DA3">
              <w:rPr>
                <w:rFonts w:ascii="宋体" w:eastAsia="宋体" w:hAnsi="宋体" w:cs="宋体"/>
                <w:kern w:val="0"/>
                <w:sz w:val="24"/>
                <w:szCs w:val="24"/>
              </w:rPr>
              <w:br/>
              <w:t xml:space="preserve">　　1.1 中线放样的过程</w:t>
            </w:r>
            <w:r w:rsidRPr="002C7DA3">
              <w:rPr>
                <w:rFonts w:ascii="宋体" w:eastAsia="宋体" w:hAnsi="宋体" w:cs="宋体"/>
                <w:kern w:val="0"/>
                <w:sz w:val="24"/>
                <w:szCs w:val="24"/>
              </w:rPr>
              <w:br/>
              <w:t xml:space="preserve">　　1.1.1 导线点坐标复测</w:t>
            </w:r>
            <w:r w:rsidRPr="002C7DA3">
              <w:rPr>
                <w:rFonts w:ascii="宋体" w:eastAsia="宋体" w:hAnsi="宋体" w:cs="宋体"/>
                <w:kern w:val="0"/>
                <w:sz w:val="24"/>
                <w:szCs w:val="24"/>
              </w:rPr>
              <w:br/>
              <w:t xml:space="preserve">　　目前高速公路的施工设计单位仅提供给施工单位导线控制</w:t>
            </w:r>
            <w:proofErr w:type="gramStart"/>
            <w:r w:rsidRPr="002C7DA3">
              <w:rPr>
                <w:rFonts w:ascii="宋体" w:eastAsia="宋体" w:hAnsi="宋体" w:cs="宋体"/>
                <w:kern w:val="0"/>
                <w:sz w:val="24"/>
                <w:szCs w:val="24"/>
              </w:rPr>
              <w:t>桩及其</w:t>
            </w:r>
            <w:proofErr w:type="gramEnd"/>
            <w:r w:rsidRPr="002C7DA3">
              <w:rPr>
                <w:rFonts w:ascii="宋体" w:eastAsia="宋体" w:hAnsi="宋体" w:cs="宋体"/>
                <w:kern w:val="0"/>
                <w:sz w:val="24"/>
                <w:szCs w:val="24"/>
              </w:rPr>
              <w:t>坐标。施工单位进场后，由设计单位进行交桩，而后使用经过有关部门检测合格的全站仪或光电测距仪配经纬仪，对导线点进行复核联测。测量过程严格按照Ⅰ级导线点测量方法进行。测量前可以根据设计单位所给坐标先计算好转折角和边长，与实测结果相比较，当误差较大时应查明原因，是导线点挪动或仪器故障。当该段导线点观测角和相邻导线点边长都已实测完毕，导线点复测的外业工作即宣告结束。</w:t>
            </w:r>
            <w:r w:rsidRPr="002C7DA3">
              <w:rPr>
                <w:rFonts w:ascii="宋体" w:eastAsia="宋体" w:hAnsi="宋体" w:cs="宋体"/>
                <w:kern w:val="0"/>
                <w:sz w:val="24"/>
                <w:szCs w:val="24"/>
              </w:rPr>
              <w:br/>
              <w:t xml:space="preserve">　　接下来进行导线点坐标复测计算。一般来说，以前两个导线点和最后两个导线点为</w:t>
            </w:r>
            <w:proofErr w:type="gramStart"/>
            <w:r w:rsidRPr="002C7DA3">
              <w:rPr>
                <w:rFonts w:ascii="宋体" w:eastAsia="宋体" w:hAnsi="宋体" w:cs="宋体"/>
                <w:kern w:val="0"/>
                <w:sz w:val="24"/>
                <w:szCs w:val="24"/>
              </w:rPr>
              <w:t>已知边</w:t>
            </w:r>
            <w:proofErr w:type="gramEnd"/>
            <w:r w:rsidRPr="002C7DA3">
              <w:rPr>
                <w:rFonts w:ascii="宋体" w:eastAsia="宋体" w:hAnsi="宋体" w:cs="宋体"/>
                <w:kern w:val="0"/>
                <w:sz w:val="24"/>
                <w:szCs w:val="24"/>
              </w:rPr>
              <w:t>进行方位角闭合计算，以监理要求的允许闭合差衡量其是否闭合。根据坐标和导线长度计算导线精度，看其是否满足其导线要求的精度。如果满足精度要求，说明导线测量准确，同时整理出导线点成果表(计算示例见表1)。</w:t>
            </w:r>
            <w:r w:rsidRPr="002C7DA3">
              <w:rPr>
                <w:rFonts w:ascii="宋体" w:eastAsia="宋体" w:hAnsi="宋体" w:cs="宋体"/>
                <w:kern w:val="0"/>
                <w:sz w:val="24"/>
                <w:szCs w:val="24"/>
              </w:rPr>
              <w:br/>
              <w:t xml:space="preserve">　　1.1.2 主要中桩放样</w:t>
            </w:r>
            <w:r w:rsidRPr="002C7DA3">
              <w:rPr>
                <w:rFonts w:ascii="宋体" w:eastAsia="宋体" w:hAnsi="宋体" w:cs="宋体"/>
                <w:kern w:val="0"/>
                <w:sz w:val="24"/>
                <w:szCs w:val="24"/>
              </w:rPr>
              <w:br/>
              <w:t xml:space="preserve">　　主要</w:t>
            </w:r>
            <w:proofErr w:type="gramStart"/>
            <w:r w:rsidRPr="002C7DA3">
              <w:rPr>
                <w:rFonts w:ascii="宋体" w:eastAsia="宋体" w:hAnsi="宋体" w:cs="宋体"/>
                <w:kern w:val="0"/>
                <w:sz w:val="24"/>
                <w:szCs w:val="24"/>
              </w:rPr>
              <w:t>中桩指直</w:t>
            </w:r>
            <w:proofErr w:type="gramEnd"/>
            <w:r w:rsidRPr="002C7DA3">
              <w:rPr>
                <w:rFonts w:ascii="宋体" w:eastAsia="宋体" w:hAnsi="宋体" w:cs="宋体"/>
                <w:kern w:val="0"/>
                <w:sz w:val="24"/>
                <w:szCs w:val="24"/>
              </w:rPr>
              <w:t>圆、缓圆、曲中、圆缓、缓直、直圆、圆直、交点等，且位置较好能够相互通视的点，不能通视的点放出之后也没有多大用处。</w:t>
            </w:r>
            <w:r w:rsidRPr="002C7DA3">
              <w:rPr>
                <w:rFonts w:ascii="宋体" w:eastAsia="宋体" w:hAnsi="宋体" w:cs="宋体"/>
                <w:kern w:val="0"/>
                <w:sz w:val="24"/>
                <w:szCs w:val="24"/>
              </w:rPr>
              <w:br/>
              <w:t xml:space="preserve">　　中桩放样是以某相距最近的导线点为测站，后视相邻导线点，</w:t>
            </w:r>
            <w:proofErr w:type="gramStart"/>
            <w:r w:rsidRPr="002C7DA3">
              <w:rPr>
                <w:rFonts w:ascii="宋体" w:eastAsia="宋体" w:hAnsi="宋体" w:cs="宋体"/>
                <w:kern w:val="0"/>
                <w:sz w:val="24"/>
                <w:szCs w:val="24"/>
              </w:rPr>
              <w:t>拨角测距</w:t>
            </w:r>
            <w:proofErr w:type="gramEnd"/>
            <w:r w:rsidRPr="002C7DA3">
              <w:rPr>
                <w:rFonts w:ascii="宋体" w:eastAsia="宋体" w:hAnsi="宋体" w:cs="宋体"/>
                <w:kern w:val="0"/>
                <w:sz w:val="24"/>
                <w:szCs w:val="24"/>
              </w:rPr>
              <w:t>放出该中桩点，观测角和距离是以这三点的坐标计算得出的，在放样中桩时应注意两项：(1)放完一个中桩点后，必须进行仪器归零校核，归零误差应在限差之内，否则所放点位应重新放样；(2)测站导线点到所放中桩点距离小于到后视导线点距离。第一条是测量放样的常识，而第二条则是根据导线放样中</w:t>
            </w:r>
            <w:proofErr w:type="gramStart"/>
            <w:r w:rsidRPr="002C7DA3">
              <w:rPr>
                <w:rFonts w:ascii="宋体" w:eastAsia="宋体" w:hAnsi="宋体" w:cs="宋体"/>
                <w:kern w:val="0"/>
                <w:sz w:val="24"/>
                <w:szCs w:val="24"/>
              </w:rPr>
              <w:t>桩总结</w:t>
            </w:r>
            <w:proofErr w:type="gramEnd"/>
            <w:r w:rsidRPr="002C7DA3">
              <w:rPr>
                <w:rFonts w:ascii="宋体" w:eastAsia="宋体" w:hAnsi="宋体" w:cs="宋体"/>
                <w:kern w:val="0"/>
                <w:sz w:val="24"/>
                <w:szCs w:val="24"/>
              </w:rPr>
              <w:t>出来的经验，可以减少误差的一种办法。放样中桩的数量以能达到相邻两中</w:t>
            </w:r>
            <w:proofErr w:type="gramStart"/>
            <w:r w:rsidRPr="002C7DA3">
              <w:rPr>
                <w:rFonts w:ascii="宋体" w:eastAsia="宋体" w:hAnsi="宋体" w:cs="宋体"/>
                <w:kern w:val="0"/>
                <w:sz w:val="24"/>
                <w:szCs w:val="24"/>
              </w:rPr>
              <w:t>桩能够</w:t>
            </w:r>
            <w:proofErr w:type="gramEnd"/>
            <w:r w:rsidRPr="002C7DA3">
              <w:rPr>
                <w:rFonts w:ascii="宋体" w:eastAsia="宋体" w:hAnsi="宋体" w:cs="宋体"/>
                <w:kern w:val="0"/>
                <w:sz w:val="24"/>
                <w:szCs w:val="24"/>
              </w:rPr>
              <w:t>通视为下限，并写出中桩放样的详细记录。</w:t>
            </w:r>
            <w:r w:rsidRPr="002C7DA3">
              <w:rPr>
                <w:rFonts w:ascii="宋体" w:eastAsia="宋体" w:hAnsi="宋体" w:cs="宋体"/>
                <w:kern w:val="0"/>
                <w:sz w:val="24"/>
                <w:szCs w:val="24"/>
              </w:rPr>
              <w:br/>
              <w:t xml:space="preserve">　　1.1.3 中桩穿线</w:t>
            </w:r>
            <w:r w:rsidRPr="002C7DA3">
              <w:rPr>
                <w:rFonts w:ascii="宋体" w:eastAsia="宋体" w:hAnsi="宋体" w:cs="宋体"/>
                <w:kern w:val="0"/>
                <w:sz w:val="24"/>
                <w:szCs w:val="24"/>
              </w:rPr>
              <w:br/>
              <w:t xml:space="preserve">　　根据导线点放出的中</w:t>
            </w:r>
            <w:proofErr w:type="gramStart"/>
            <w:r w:rsidRPr="002C7DA3">
              <w:rPr>
                <w:rFonts w:ascii="宋体" w:eastAsia="宋体" w:hAnsi="宋体" w:cs="宋体"/>
                <w:kern w:val="0"/>
                <w:sz w:val="24"/>
                <w:szCs w:val="24"/>
              </w:rPr>
              <w:t>桩是否</w:t>
            </w:r>
            <w:proofErr w:type="gramEnd"/>
            <w:r w:rsidRPr="002C7DA3">
              <w:rPr>
                <w:rFonts w:ascii="宋体" w:eastAsia="宋体" w:hAnsi="宋体" w:cs="宋体"/>
                <w:kern w:val="0"/>
                <w:sz w:val="24"/>
                <w:szCs w:val="24"/>
              </w:rPr>
              <w:t>满足路线走向的各种技术参数呢?从理论上讲应该是的。但经过几条高速路的总结，不符合的情况还是存在，中桩穿线必不可少。</w:t>
            </w:r>
            <w:r w:rsidRPr="002C7DA3">
              <w:rPr>
                <w:rFonts w:ascii="宋体" w:eastAsia="宋体" w:hAnsi="宋体" w:cs="宋体"/>
                <w:kern w:val="0"/>
                <w:sz w:val="24"/>
                <w:szCs w:val="24"/>
              </w:rPr>
              <w:br/>
              <w:t xml:space="preserve">　　中桩穿线的过程与导线点复核测量方法相同，而衡量其是否合格则是路线的各种技术参数，即直线点是否在一条直线上，曲线点是否在一条曲线上。中桩穿线如有不符合的情况，应以该直线或曲线相距最远点调整中间点，线型结点应先定曲线后定直线。而事实上误差仍然难免，应详细记录穿线过程的各种数据，进行认真分析，查找原因，根据全线测量结果进行计算，寻找如何调整中桩位置，使线型能够达到最小误差的最佳方案。</w:t>
            </w:r>
            <w:r w:rsidRPr="002C7DA3">
              <w:rPr>
                <w:rFonts w:ascii="宋体" w:eastAsia="宋体" w:hAnsi="宋体" w:cs="宋体"/>
                <w:kern w:val="0"/>
                <w:sz w:val="24"/>
                <w:szCs w:val="24"/>
              </w:rPr>
              <w:br/>
              <w:t xml:space="preserve">　　1.1.4 </w:t>
            </w:r>
            <w:proofErr w:type="gramStart"/>
            <w:r w:rsidRPr="002C7DA3">
              <w:rPr>
                <w:rFonts w:ascii="宋体" w:eastAsia="宋体" w:hAnsi="宋体" w:cs="宋体"/>
                <w:kern w:val="0"/>
                <w:sz w:val="24"/>
                <w:szCs w:val="24"/>
              </w:rPr>
              <w:t>栓</w:t>
            </w:r>
            <w:proofErr w:type="gramEnd"/>
            <w:r w:rsidRPr="002C7DA3">
              <w:rPr>
                <w:rFonts w:ascii="宋体" w:eastAsia="宋体" w:hAnsi="宋体" w:cs="宋体"/>
                <w:kern w:val="0"/>
                <w:sz w:val="24"/>
                <w:szCs w:val="24"/>
              </w:rPr>
              <w:t>桩</w:t>
            </w:r>
            <w:r w:rsidRPr="002C7DA3">
              <w:rPr>
                <w:rFonts w:ascii="宋体" w:eastAsia="宋体" w:hAnsi="宋体" w:cs="宋体"/>
                <w:kern w:val="0"/>
                <w:sz w:val="24"/>
                <w:szCs w:val="24"/>
              </w:rPr>
              <w:br/>
              <w:t xml:space="preserve">　　导线点放样的</w:t>
            </w:r>
            <w:proofErr w:type="gramStart"/>
            <w:r w:rsidRPr="002C7DA3">
              <w:rPr>
                <w:rFonts w:ascii="宋体" w:eastAsia="宋体" w:hAnsi="宋体" w:cs="宋体"/>
                <w:kern w:val="0"/>
                <w:sz w:val="24"/>
                <w:szCs w:val="24"/>
              </w:rPr>
              <w:t>中桩如未</w:t>
            </w:r>
            <w:proofErr w:type="gramEnd"/>
            <w:r w:rsidRPr="002C7DA3">
              <w:rPr>
                <w:rFonts w:ascii="宋体" w:eastAsia="宋体" w:hAnsi="宋体" w:cs="宋体"/>
                <w:kern w:val="0"/>
                <w:sz w:val="24"/>
                <w:szCs w:val="24"/>
              </w:rPr>
              <w:t>调整，其中桩放样记录也是</w:t>
            </w:r>
            <w:proofErr w:type="gramStart"/>
            <w:r w:rsidRPr="002C7DA3">
              <w:rPr>
                <w:rFonts w:ascii="宋体" w:eastAsia="宋体" w:hAnsi="宋体" w:cs="宋体"/>
                <w:kern w:val="0"/>
                <w:sz w:val="24"/>
                <w:szCs w:val="24"/>
              </w:rPr>
              <w:t>栓</w:t>
            </w:r>
            <w:proofErr w:type="gramEnd"/>
            <w:r w:rsidRPr="002C7DA3">
              <w:rPr>
                <w:rFonts w:ascii="宋体" w:eastAsia="宋体" w:hAnsi="宋体" w:cs="宋体"/>
                <w:kern w:val="0"/>
                <w:sz w:val="24"/>
                <w:szCs w:val="24"/>
              </w:rPr>
              <w:t>桩的一种办法。如调整了，应在导线点二次实测进行记录</w:t>
            </w:r>
            <w:proofErr w:type="gramStart"/>
            <w:r w:rsidRPr="002C7DA3">
              <w:rPr>
                <w:rFonts w:ascii="宋体" w:eastAsia="宋体" w:hAnsi="宋体" w:cs="宋体"/>
                <w:kern w:val="0"/>
                <w:sz w:val="24"/>
                <w:szCs w:val="24"/>
              </w:rPr>
              <w:t>栓</w:t>
            </w:r>
            <w:proofErr w:type="gramEnd"/>
            <w:r w:rsidRPr="002C7DA3">
              <w:rPr>
                <w:rFonts w:ascii="宋体" w:eastAsia="宋体" w:hAnsi="宋体" w:cs="宋体"/>
                <w:kern w:val="0"/>
                <w:sz w:val="24"/>
                <w:szCs w:val="24"/>
              </w:rPr>
              <w:t>桩。其它骑马桩、三角网等也可进行</w:t>
            </w:r>
            <w:proofErr w:type="gramStart"/>
            <w:r w:rsidRPr="002C7DA3">
              <w:rPr>
                <w:rFonts w:ascii="宋体" w:eastAsia="宋体" w:hAnsi="宋体" w:cs="宋体"/>
                <w:kern w:val="0"/>
                <w:sz w:val="24"/>
                <w:szCs w:val="24"/>
              </w:rPr>
              <w:t>栓</w:t>
            </w:r>
            <w:proofErr w:type="gramEnd"/>
            <w:r w:rsidRPr="002C7DA3">
              <w:rPr>
                <w:rFonts w:ascii="宋体" w:eastAsia="宋体" w:hAnsi="宋体" w:cs="宋体"/>
                <w:kern w:val="0"/>
                <w:sz w:val="24"/>
                <w:szCs w:val="24"/>
              </w:rPr>
              <w:t>桩。但无论哪种办法，都应考虑施工由于</w:t>
            </w:r>
            <w:proofErr w:type="gramStart"/>
            <w:r w:rsidRPr="002C7DA3">
              <w:rPr>
                <w:rFonts w:ascii="宋体" w:eastAsia="宋体" w:hAnsi="宋体" w:cs="宋体"/>
                <w:kern w:val="0"/>
                <w:sz w:val="24"/>
                <w:szCs w:val="24"/>
              </w:rPr>
              <w:t>高填或</w:t>
            </w:r>
            <w:proofErr w:type="gramEnd"/>
            <w:r w:rsidRPr="002C7DA3">
              <w:rPr>
                <w:rFonts w:ascii="宋体" w:eastAsia="宋体" w:hAnsi="宋体" w:cs="宋体"/>
                <w:kern w:val="0"/>
                <w:sz w:val="24"/>
                <w:szCs w:val="24"/>
              </w:rPr>
              <w:t>深挖以后是否还能由其恢复中桩。</w:t>
            </w:r>
            <w:r w:rsidRPr="002C7DA3">
              <w:rPr>
                <w:rFonts w:ascii="宋体" w:eastAsia="宋体" w:hAnsi="宋体" w:cs="宋体"/>
                <w:kern w:val="0"/>
                <w:sz w:val="24"/>
                <w:szCs w:val="24"/>
              </w:rPr>
              <w:br/>
              <w:t xml:space="preserve">　　1.2 中线放样的几个问题</w:t>
            </w:r>
            <w:r w:rsidRPr="002C7DA3">
              <w:rPr>
                <w:rFonts w:ascii="宋体" w:eastAsia="宋体" w:hAnsi="宋体" w:cs="宋体"/>
                <w:kern w:val="0"/>
                <w:sz w:val="24"/>
                <w:szCs w:val="24"/>
              </w:rPr>
              <w:br/>
              <w:t xml:space="preserve">　　(1) 导线点丢失后，是恢复其原来点还是重新布设?恢复其原来点十分困难，</w:t>
            </w:r>
            <w:r w:rsidRPr="002C7DA3">
              <w:rPr>
                <w:rFonts w:ascii="宋体" w:eastAsia="宋体" w:hAnsi="宋体" w:cs="宋体"/>
                <w:kern w:val="0"/>
                <w:sz w:val="24"/>
                <w:szCs w:val="24"/>
              </w:rPr>
              <w:lastRenderedPageBreak/>
              <w:t>测量精度和重新布设的结果是一样的。一般来说，按照相邻点通视的要求重新布设速度快，提前选点布设完毕随导线点测量一次完成。</w:t>
            </w:r>
            <w:r w:rsidRPr="002C7DA3">
              <w:rPr>
                <w:rFonts w:ascii="宋体" w:eastAsia="宋体" w:hAnsi="宋体" w:cs="宋体"/>
                <w:kern w:val="0"/>
                <w:sz w:val="24"/>
                <w:szCs w:val="24"/>
              </w:rPr>
              <w:br/>
              <w:t xml:space="preserve">　　(2) 一个标段是否可以有两条附合导线，一般说来，设计单位所给的导线点坐标是整条路平差计算值，而施工单位投标是分段中标，中标之后可能又分几个单位施工，这样测量可能也分几段。一个标段的附合导线数量往往根据监理要求不同造成可能会有一个或一个以上的附合导线，造成标段与标段之间，施工单位与施工单位之间联接困难。由于无法找到明文规定，监理承包商就此往往发生分歧。有时承包商按上一次的经验设一条附合导线，而监理部要求设一条以上。</w:t>
            </w:r>
            <w:proofErr w:type="gramStart"/>
            <w:r w:rsidRPr="002C7DA3">
              <w:rPr>
                <w:rFonts w:ascii="宋体" w:eastAsia="宋体" w:hAnsi="宋体" w:cs="宋体"/>
                <w:kern w:val="0"/>
                <w:sz w:val="24"/>
                <w:szCs w:val="24"/>
              </w:rPr>
              <w:t>在焦新高速公路</w:t>
            </w:r>
            <w:proofErr w:type="gramEnd"/>
            <w:r w:rsidRPr="002C7DA3">
              <w:rPr>
                <w:rFonts w:ascii="宋体" w:eastAsia="宋体" w:hAnsi="宋体" w:cs="宋体"/>
                <w:kern w:val="0"/>
                <w:sz w:val="24"/>
                <w:szCs w:val="24"/>
              </w:rPr>
              <w:t>设计文件上写明一个标段导线点必须全线平差计算，应该是最佳方案。</w:t>
            </w:r>
            <w:r w:rsidRPr="002C7DA3">
              <w:rPr>
                <w:rFonts w:ascii="宋体" w:eastAsia="宋体" w:hAnsi="宋体" w:cs="宋体"/>
                <w:kern w:val="0"/>
                <w:sz w:val="24"/>
                <w:szCs w:val="24"/>
              </w:rPr>
              <w:br/>
              <w:t xml:space="preserve">　　(3) 导线点坐标取值是用设计方所给数值，还是用承包商自己复核计算的平差结果?既使使用的相同的导线点，而由于测量时取导线长度不一，虽说其导线点坐标是从某种意义来说是一个定值，但取某一段或取全线测量其结果就不一样，此外，人的视觉误差和仪器精密程度不同，复测的导线点坐标即使精度很高也不会与设计值相同。从道理上讲，应该取精度高的导线点坐标。而一般设计文件中并不讲明其导线精度。在经历过的几个工地，多数是根据监理意见，有取复核后的坐标，也有</w:t>
            </w:r>
            <w:proofErr w:type="gramStart"/>
            <w:r w:rsidRPr="002C7DA3">
              <w:rPr>
                <w:rFonts w:ascii="宋体" w:eastAsia="宋体" w:hAnsi="宋体" w:cs="宋体"/>
                <w:kern w:val="0"/>
                <w:sz w:val="24"/>
                <w:szCs w:val="24"/>
              </w:rPr>
              <w:t>取设计</w:t>
            </w:r>
            <w:proofErr w:type="gramEnd"/>
            <w:r w:rsidRPr="002C7DA3">
              <w:rPr>
                <w:rFonts w:ascii="宋体" w:eastAsia="宋体" w:hAnsi="宋体" w:cs="宋体"/>
                <w:kern w:val="0"/>
                <w:sz w:val="24"/>
                <w:szCs w:val="24"/>
              </w:rPr>
              <w:t>方所给坐标的，施工单位则倾向取复测后的坐标，本文认为设计方应说明其导线精度。与复测导线精度相比，取精度高的一方值，以便于提高中桩放样的精确性，减少中桩穿线的误差。</w:t>
            </w:r>
            <w:r w:rsidRPr="002C7DA3">
              <w:rPr>
                <w:rFonts w:ascii="宋体" w:eastAsia="宋体" w:hAnsi="宋体" w:cs="宋体"/>
                <w:kern w:val="0"/>
                <w:sz w:val="24"/>
                <w:szCs w:val="24"/>
              </w:rPr>
              <w:br/>
              <w:t xml:space="preserve">　　(4) 中桩放样是利用穿线后符合路线设计参数的中桩放样，还是利用导线点放样?在公路施工发展过程中，在设有导线这一概念之前，利用中桩放样其它中桩可谓一统天下。在引入导线后，有的设计文件和监理甚至说明必须用导线放样所有中桩。但事实上，如果一个桥梁仅有中桩是不够的，它必须有中线才能确定其位置。公路施工测量放样不是单单依靠中桩，其最终是由一些主要中桩连结成线确定的。表面上看是一些中桩点，其实是线。该线是测量时用来控制整个路线方向和确定中线位置的，中桩是施工中应用来放样的，中桩放样完毕，还必须要进行穿线。笔者认为，按路线设计参数进行中桩穿线复测，其重要性大于导线复测重要性，导线是手段，中线是结果，确定路线是一条线，而不是几个中桩。要求只用导线点放样即不可能也不现实，如确定结构物的交角，后视后是中桩而不是导线点。测量上土的边界，不可能每层土都计算出其边界的坐标。中桩的利用率远远高于导线点。</w:t>
            </w:r>
            <w:r w:rsidRPr="002C7DA3">
              <w:rPr>
                <w:rFonts w:ascii="宋体" w:eastAsia="宋体" w:hAnsi="宋体" w:cs="宋体"/>
                <w:kern w:val="0"/>
                <w:sz w:val="24"/>
                <w:szCs w:val="24"/>
              </w:rPr>
              <w:br/>
              <w:t xml:space="preserve">　　也有以导线放样的做法，认为这样路线不至于偏离设计方向。根据实践，导线点放出的中桩与设计路线技术参数总会有些偏差，直线段尤为明显。这或许是因为其实导线桩的坐标是固定的，不会因测量误差或计算改正而变化，而所得理论值与实际值的这种偏差终究会反映到所放样的中桩上来，造成中桩与设计的偏差。</w:t>
            </w:r>
            <w:r w:rsidRPr="002C7DA3">
              <w:rPr>
                <w:rFonts w:ascii="宋体" w:eastAsia="宋体" w:hAnsi="宋体" w:cs="宋体"/>
                <w:kern w:val="0"/>
                <w:sz w:val="24"/>
                <w:szCs w:val="24"/>
              </w:rPr>
              <w:br/>
              <w:t xml:space="preserve">　　本文认为以穿线复核后的中桩放样，导线点放样复核检查相结合的方法适合于当今的公路施工施样，当二者偏差不大，应以中桩放样为准，差别较大，应查找原因，而后确定。</w:t>
            </w:r>
            <w:r w:rsidRPr="002C7DA3">
              <w:rPr>
                <w:rFonts w:ascii="宋体" w:eastAsia="宋体" w:hAnsi="宋体" w:cs="宋体"/>
                <w:kern w:val="0"/>
                <w:sz w:val="24"/>
                <w:szCs w:val="24"/>
              </w:rPr>
              <w:br/>
              <w:t xml:space="preserve">　　(5) 导线桩哪个的精度高?我认为单纯的说一个导线桩的精度是无法说清楚的，只有看它所在的导线，导线中的已知边桩精度最高。其它无论是GPS点或自设导线点，其精度应该说是相同的。</w:t>
            </w:r>
            <w:r w:rsidRPr="002C7DA3">
              <w:rPr>
                <w:rFonts w:ascii="宋体" w:eastAsia="宋体" w:hAnsi="宋体" w:cs="宋体"/>
                <w:kern w:val="0"/>
                <w:sz w:val="24"/>
                <w:szCs w:val="24"/>
              </w:rPr>
              <w:br/>
              <w:t xml:space="preserve">　　</w:t>
            </w:r>
            <w:r w:rsidRPr="002C7DA3">
              <w:rPr>
                <w:rFonts w:ascii="宋体" w:eastAsia="宋体" w:hAnsi="宋体" w:cs="宋体"/>
                <w:b/>
                <w:bCs/>
                <w:kern w:val="0"/>
                <w:sz w:val="24"/>
                <w:szCs w:val="24"/>
              </w:rPr>
              <w:t>2 水准测量</w:t>
            </w:r>
            <w:r w:rsidRPr="002C7DA3">
              <w:rPr>
                <w:rFonts w:ascii="宋体" w:eastAsia="宋体" w:hAnsi="宋体" w:cs="宋体"/>
                <w:kern w:val="0"/>
                <w:sz w:val="24"/>
                <w:szCs w:val="24"/>
              </w:rPr>
              <w:br/>
              <w:t xml:space="preserve">　　2.1 水准测量过程</w:t>
            </w:r>
            <w:r w:rsidRPr="002C7DA3">
              <w:rPr>
                <w:rFonts w:ascii="宋体" w:eastAsia="宋体" w:hAnsi="宋体" w:cs="宋体"/>
                <w:kern w:val="0"/>
                <w:sz w:val="24"/>
                <w:szCs w:val="24"/>
              </w:rPr>
              <w:br/>
            </w:r>
            <w:r w:rsidRPr="002C7DA3">
              <w:rPr>
                <w:rFonts w:ascii="宋体" w:eastAsia="宋体" w:hAnsi="宋体" w:cs="宋体"/>
                <w:kern w:val="0"/>
                <w:sz w:val="24"/>
                <w:szCs w:val="24"/>
              </w:rPr>
              <w:lastRenderedPageBreak/>
              <w:t xml:space="preserve">　　2.1.1 布设施工临时水准点</w:t>
            </w:r>
            <w:r w:rsidRPr="002C7DA3">
              <w:rPr>
                <w:rFonts w:ascii="宋体" w:eastAsia="宋体" w:hAnsi="宋体" w:cs="宋体"/>
                <w:kern w:val="0"/>
                <w:sz w:val="24"/>
                <w:szCs w:val="24"/>
              </w:rPr>
              <w:br/>
              <w:t xml:space="preserve">　　设计单位所给的水准点距离较远，一般都在500m以上，施工时使用很不方便。考虑到以后路基高度，根据实地地形地貌，兼顾结构物工程，可以沿路线方向间隔200m左右补置一个施工用水准点。水准点可设在附近房基、机井台等较坚固处，或自己埋设，并对每个加密水准点位置做详细记录。</w:t>
            </w:r>
            <w:r w:rsidRPr="002C7DA3">
              <w:rPr>
                <w:rFonts w:ascii="宋体" w:eastAsia="宋体" w:hAnsi="宋体" w:cs="宋体"/>
                <w:kern w:val="0"/>
                <w:sz w:val="24"/>
                <w:szCs w:val="24"/>
              </w:rPr>
              <w:br/>
              <w:t xml:space="preserve">　　2.1.2 测量</w:t>
            </w:r>
            <w:r w:rsidRPr="002C7DA3">
              <w:rPr>
                <w:rFonts w:ascii="宋体" w:eastAsia="宋体" w:hAnsi="宋体" w:cs="宋体"/>
                <w:kern w:val="0"/>
                <w:sz w:val="24"/>
                <w:szCs w:val="24"/>
              </w:rPr>
              <w:br/>
              <w:t xml:space="preserve">　　测量严格按照四等水准测量操作规程进行，使用的仪器一定要经过有关部门校核，每相邻两个水准点进行闭合测量。加密的水准点都要进行闭合和复核，作好详细的记录。</w:t>
            </w:r>
            <w:r w:rsidRPr="002C7DA3">
              <w:rPr>
                <w:rFonts w:ascii="宋体" w:eastAsia="宋体" w:hAnsi="宋体" w:cs="宋体"/>
                <w:kern w:val="0"/>
                <w:sz w:val="24"/>
                <w:szCs w:val="24"/>
              </w:rPr>
              <w:br/>
              <w:t xml:space="preserve">　　2.1.3 计算</w:t>
            </w:r>
            <w:r w:rsidRPr="002C7DA3">
              <w:rPr>
                <w:rFonts w:ascii="宋体" w:eastAsia="宋体" w:hAnsi="宋体" w:cs="宋体"/>
                <w:kern w:val="0"/>
                <w:sz w:val="24"/>
                <w:szCs w:val="24"/>
              </w:rPr>
              <w:br/>
              <w:t xml:space="preserve">　　首先，应该从数据上检查是否满足四等水准的要求；而后，每两个水准点闭合计算，复核设计单位的所给的水准点闭合计算，复核设计单位的所给的水准点是否闭合。计算临时布设的水准点高程，整理出包含原始和自设水准点高程成果表。</w:t>
            </w:r>
            <w:r w:rsidRPr="002C7DA3">
              <w:rPr>
                <w:rFonts w:ascii="宋体" w:eastAsia="宋体" w:hAnsi="宋体" w:cs="宋体"/>
                <w:kern w:val="0"/>
                <w:sz w:val="24"/>
                <w:szCs w:val="24"/>
              </w:rPr>
              <w:br/>
              <w:t xml:space="preserve">　　2.2 水准放样的问题解决</w:t>
            </w:r>
            <w:r w:rsidRPr="002C7DA3">
              <w:rPr>
                <w:rFonts w:ascii="宋体" w:eastAsia="宋体" w:hAnsi="宋体" w:cs="宋体"/>
                <w:kern w:val="0"/>
                <w:sz w:val="24"/>
                <w:szCs w:val="24"/>
              </w:rPr>
              <w:br/>
              <w:t xml:space="preserve">　　当有两个点高程</w:t>
            </w:r>
            <w:proofErr w:type="gramStart"/>
            <w:r w:rsidRPr="002C7DA3">
              <w:rPr>
                <w:rFonts w:ascii="宋体" w:eastAsia="宋体" w:hAnsi="宋体" w:cs="宋体"/>
                <w:kern w:val="0"/>
                <w:sz w:val="24"/>
                <w:szCs w:val="24"/>
              </w:rPr>
              <w:t>不</w:t>
            </w:r>
            <w:proofErr w:type="gramEnd"/>
            <w:r w:rsidRPr="002C7DA3">
              <w:rPr>
                <w:rFonts w:ascii="宋体" w:eastAsia="宋体" w:hAnsi="宋体" w:cs="宋体"/>
                <w:kern w:val="0"/>
                <w:sz w:val="24"/>
                <w:szCs w:val="24"/>
              </w:rPr>
              <w:t>闭合时，一般有3种处理方法：a.在两个水准点之间设临时水准点将闭合差均布下去，等于设几个台阶消除闭合差；b.假设BM1，BM2，BM3，BM4连续4个水准点，BM2与BM3</w:t>
            </w:r>
            <w:proofErr w:type="gramStart"/>
            <w:r w:rsidRPr="002C7DA3">
              <w:rPr>
                <w:rFonts w:ascii="宋体" w:eastAsia="宋体" w:hAnsi="宋体" w:cs="宋体"/>
                <w:kern w:val="0"/>
                <w:sz w:val="24"/>
                <w:szCs w:val="24"/>
              </w:rPr>
              <w:t>不</w:t>
            </w:r>
            <w:proofErr w:type="gramEnd"/>
            <w:r w:rsidRPr="002C7DA3">
              <w:rPr>
                <w:rFonts w:ascii="宋体" w:eastAsia="宋体" w:hAnsi="宋体" w:cs="宋体"/>
                <w:kern w:val="0"/>
                <w:sz w:val="24"/>
                <w:szCs w:val="24"/>
              </w:rPr>
              <w:t>闭合，可以采用BM1和BM3闭合计算，改正BM2的高程，或者BM2与BM4闭合计算改正BM3的高程；c.BM1与BM4进行闭合计算，改正BM2和BM3的高程。第一种方案是强制闭合，后两种要视具体情况确定。当然有条件可以用高精度水准点检查。</w:t>
            </w:r>
            <w:r w:rsidRPr="002C7DA3">
              <w:rPr>
                <w:rFonts w:ascii="宋体" w:eastAsia="宋体" w:hAnsi="宋体" w:cs="宋体"/>
                <w:kern w:val="0"/>
                <w:sz w:val="24"/>
                <w:szCs w:val="24"/>
              </w:rPr>
              <w:br/>
              <w:t xml:space="preserve">　　</w:t>
            </w:r>
            <w:r w:rsidRPr="002C7DA3">
              <w:rPr>
                <w:rFonts w:ascii="宋体" w:eastAsia="宋体" w:hAnsi="宋体" w:cs="宋体"/>
                <w:b/>
                <w:bCs/>
                <w:kern w:val="0"/>
                <w:sz w:val="24"/>
                <w:szCs w:val="24"/>
              </w:rPr>
              <w:t>3 怎样与其它标段联接</w:t>
            </w:r>
            <w:r w:rsidRPr="002C7DA3">
              <w:rPr>
                <w:rFonts w:ascii="宋体" w:eastAsia="宋体" w:hAnsi="宋体" w:cs="宋体"/>
                <w:kern w:val="0"/>
                <w:sz w:val="24"/>
                <w:szCs w:val="24"/>
              </w:rPr>
              <w:br/>
              <w:t xml:space="preserve">　　3.1 中线联接</w:t>
            </w:r>
            <w:r w:rsidRPr="002C7DA3">
              <w:rPr>
                <w:rFonts w:ascii="宋体" w:eastAsia="宋体" w:hAnsi="宋体" w:cs="宋体"/>
                <w:kern w:val="0"/>
                <w:sz w:val="24"/>
                <w:szCs w:val="24"/>
              </w:rPr>
              <w:br/>
              <w:t xml:space="preserve">　　设计单位交桩时，应在标段接头</w:t>
            </w:r>
            <w:proofErr w:type="gramStart"/>
            <w:r w:rsidRPr="002C7DA3">
              <w:rPr>
                <w:rFonts w:ascii="宋体" w:eastAsia="宋体" w:hAnsi="宋体" w:cs="宋体"/>
                <w:kern w:val="0"/>
                <w:sz w:val="24"/>
                <w:szCs w:val="24"/>
              </w:rPr>
              <w:t>处指出</w:t>
            </w:r>
            <w:proofErr w:type="gramEnd"/>
            <w:r w:rsidRPr="002C7DA3">
              <w:rPr>
                <w:rFonts w:ascii="宋体" w:eastAsia="宋体" w:hAnsi="宋体" w:cs="宋体"/>
                <w:kern w:val="0"/>
                <w:sz w:val="24"/>
                <w:szCs w:val="24"/>
              </w:rPr>
              <w:t>两个导线点作为两个标段的共同点， 作为前一标段的附合导线已知终边和后一个标段的起始边，其余依次类推。施工单位应按照指示的附</w:t>
            </w:r>
            <w:proofErr w:type="gramStart"/>
            <w:r w:rsidRPr="002C7DA3">
              <w:rPr>
                <w:rFonts w:ascii="宋体" w:eastAsia="宋体" w:hAnsi="宋体" w:cs="宋体"/>
                <w:kern w:val="0"/>
                <w:sz w:val="24"/>
                <w:szCs w:val="24"/>
              </w:rPr>
              <w:t>合异线的已知始边和</w:t>
            </w:r>
            <w:proofErr w:type="gramEnd"/>
            <w:r w:rsidRPr="002C7DA3">
              <w:rPr>
                <w:rFonts w:ascii="宋体" w:eastAsia="宋体" w:hAnsi="宋体" w:cs="宋体"/>
                <w:kern w:val="0"/>
                <w:sz w:val="24"/>
                <w:szCs w:val="24"/>
              </w:rPr>
              <w:t>终边进行导线测量和计算，其坐标不再改正。</w:t>
            </w:r>
            <w:r w:rsidRPr="002C7DA3">
              <w:rPr>
                <w:rFonts w:ascii="宋体" w:eastAsia="宋体" w:hAnsi="宋体" w:cs="宋体"/>
                <w:kern w:val="0"/>
                <w:sz w:val="24"/>
                <w:szCs w:val="24"/>
              </w:rPr>
              <w:br/>
              <w:t xml:space="preserve">　　监理还应该指出标段交界桩的放样办法，即以这两个导线点哪个为测站，哪个为后视点。有条件的还可以规定标段头尾一定距离范围中桩的放样办法。</w:t>
            </w:r>
            <w:r w:rsidRPr="002C7DA3">
              <w:rPr>
                <w:rFonts w:ascii="宋体" w:eastAsia="宋体" w:hAnsi="宋体" w:cs="宋体"/>
                <w:kern w:val="0"/>
                <w:sz w:val="24"/>
                <w:szCs w:val="24"/>
              </w:rPr>
              <w:br/>
              <w:t xml:space="preserve">　　3.2 水准联接</w:t>
            </w:r>
            <w:r w:rsidRPr="002C7DA3">
              <w:rPr>
                <w:rFonts w:ascii="宋体" w:eastAsia="宋体" w:hAnsi="宋体" w:cs="宋体"/>
                <w:kern w:val="0"/>
                <w:sz w:val="24"/>
                <w:szCs w:val="24"/>
              </w:rPr>
              <w:br/>
              <w:t xml:space="preserve">　　监理应该规定某水准点作为接头处共同点，相邻标段接头一定距离之内都必须以此水准点放样。 </w:t>
            </w:r>
          </w:p>
          <w:p w:rsidR="002C7DA3" w:rsidRPr="002C7DA3" w:rsidRDefault="002C7DA3" w:rsidP="002C7DA3">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0" name="paperPicArea1"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1"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80D4B" w:rsidRDefault="00480D4B">
      <w:pPr>
        <w:rPr>
          <w:rFonts w:hint="eastAsia"/>
        </w:rPr>
      </w:pPr>
    </w:p>
    <w:sectPr w:rsidR="00480D4B" w:rsidSect="00480D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C7DA3"/>
    <w:rsid w:val="002C7DA3"/>
    <w:rsid w:val="00480D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D4B"/>
    <w:pPr>
      <w:widowControl w:val="0"/>
      <w:jc w:val="both"/>
    </w:pPr>
  </w:style>
  <w:style w:type="paragraph" w:styleId="2">
    <w:name w:val="heading 2"/>
    <w:basedOn w:val="a"/>
    <w:link w:val="2Char"/>
    <w:uiPriority w:val="9"/>
    <w:qFormat/>
    <w:rsid w:val="002C7DA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2C7DA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2C7DA3"/>
    <w:rPr>
      <w:rFonts w:ascii="宋体" w:eastAsia="宋体" w:hAnsi="宋体" w:cs="宋体"/>
      <w:b/>
      <w:bCs/>
      <w:kern w:val="0"/>
      <w:sz w:val="36"/>
      <w:szCs w:val="36"/>
    </w:rPr>
  </w:style>
  <w:style w:type="character" w:customStyle="1" w:styleId="3Char">
    <w:name w:val="标题 3 Char"/>
    <w:basedOn w:val="a0"/>
    <w:link w:val="3"/>
    <w:uiPriority w:val="9"/>
    <w:rsid w:val="002C7DA3"/>
    <w:rPr>
      <w:rFonts w:ascii="宋体" w:eastAsia="宋体" w:hAnsi="宋体" w:cs="宋体"/>
      <w:b/>
      <w:bCs/>
      <w:kern w:val="0"/>
      <w:sz w:val="27"/>
      <w:szCs w:val="27"/>
    </w:rPr>
  </w:style>
  <w:style w:type="character" w:customStyle="1" w:styleId="returnlist">
    <w:name w:val="return_list"/>
    <w:basedOn w:val="a0"/>
    <w:rsid w:val="002C7DA3"/>
  </w:style>
  <w:style w:type="character" w:customStyle="1" w:styleId="blogtits">
    <w:name w:val="blog_tits"/>
    <w:basedOn w:val="a0"/>
    <w:rsid w:val="002C7DA3"/>
  </w:style>
  <w:style w:type="character" w:styleId="a3">
    <w:name w:val="Hyperlink"/>
    <w:basedOn w:val="a0"/>
    <w:uiPriority w:val="99"/>
    <w:semiHidden/>
    <w:unhideWhenUsed/>
    <w:rsid w:val="002C7DA3"/>
    <w:rPr>
      <w:color w:val="0000FF"/>
      <w:u w:val="single"/>
    </w:rPr>
  </w:style>
  <w:style w:type="character" w:customStyle="1" w:styleId="num">
    <w:name w:val="num"/>
    <w:basedOn w:val="a0"/>
    <w:rsid w:val="002C7DA3"/>
  </w:style>
  <w:style w:type="character" w:customStyle="1" w:styleId="splr">
    <w:name w:val="splr"/>
    <w:basedOn w:val="a0"/>
    <w:rsid w:val="002C7DA3"/>
  </w:style>
  <w:style w:type="character" w:customStyle="1" w:styleId="hit">
    <w:name w:val="hit"/>
    <w:basedOn w:val="a0"/>
    <w:rsid w:val="002C7DA3"/>
  </w:style>
  <w:style w:type="character" w:customStyle="1" w:styleId="bloginfo">
    <w:name w:val="blog_info"/>
    <w:basedOn w:val="a0"/>
    <w:rsid w:val="002C7DA3"/>
  </w:style>
  <w:style w:type="character" w:customStyle="1" w:styleId="tagstit">
    <w:name w:val="tags_tit"/>
    <w:basedOn w:val="a0"/>
    <w:rsid w:val="002C7DA3"/>
  </w:style>
  <w:style w:type="character" w:styleId="a4">
    <w:name w:val="Strong"/>
    <w:basedOn w:val="a0"/>
    <w:uiPriority w:val="22"/>
    <w:qFormat/>
    <w:rsid w:val="002C7DA3"/>
    <w:rPr>
      <w:b/>
      <w:bCs/>
    </w:rPr>
  </w:style>
  <w:style w:type="paragraph" w:customStyle="1" w:styleId="toolboxitem">
    <w:name w:val="tool_box_item"/>
    <w:basedOn w:val="a"/>
    <w:rsid w:val="002C7DA3"/>
    <w:pPr>
      <w:widowControl/>
      <w:spacing w:before="100" w:beforeAutospacing="1" w:after="100" w:afterAutospacing="1"/>
      <w:jc w:val="left"/>
    </w:pPr>
    <w:rPr>
      <w:rFonts w:ascii="宋体" w:eastAsia="宋体" w:hAnsi="宋体" w:cs="宋体"/>
      <w:kern w:val="0"/>
      <w:sz w:val="24"/>
      <w:szCs w:val="24"/>
    </w:rPr>
  </w:style>
  <w:style w:type="character" w:customStyle="1" w:styleId="tools">
    <w:name w:val="tools"/>
    <w:basedOn w:val="a0"/>
    <w:rsid w:val="002C7DA3"/>
  </w:style>
  <w:style w:type="paragraph" w:customStyle="1" w:styleId="none">
    <w:name w:val="none"/>
    <w:basedOn w:val="a"/>
    <w:rsid w:val="002C7DA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C7DA3"/>
    <w:rPr>
      <w:sz w:val="18"/>
      <w:szCs w:val="18"/>
    </w:rPr>
  </w:style>
  <w:style w:type="character" w:customStyle="1" w:styleId="Char">
    <w:name w:val="批注框文本 Char"/>
    <w:basedOn w:val="a0"/>
    <w:link w:val="a5"/>
    <w:uiPriority w:val="99"/>
    <w:semiHidden/>
    <w:rsid w:val="002C7DA3"/>
    <w:rPr>
      <w:sz w:val="18"/>
      <w:szCs w:val="18"/>
    </w:rPr>
  </w:style>
</w:styles>
</file>

<file path=word/webSettings.xml><?xml version="1.0" encoding="utf-8"?>
<w:webSettings xmlns:r="http://schemas.openxmlformats.org/officeDocument/2006/relationships" xmlns:w="http://schemas.openxmlformats.org/wordprocessingml/2006/main">
  <w:divs>
    <w:div w:id="931863034">
      <w:bodyDiv w:val="1"/>
      <w:marLeft w:val="0"/>
      <w:marRight w:val="0"/>
      <w:marTop w:val="0"/>
      <w:marBottom w:val="0"/>
      <w:divBdr>
        <w:top w:val="none" w:sz="0" w:space="0" w:color="auto"/>
        <w:left w:val="none" w:sz="0" w:space="0" w:color="auto"/>
        <w:bottom w:val="none" w:sz="0" w:space="0" w:color="auto"/>
        <w:right w:val="none" w:sz="0" w:space="0" w:color="auto"/>
      </w:divBdr>
      <w:divsChild>
        <w:div w:id="708380222">
          <w:marLeft w:val="0"/>
          <w:marRight w:val="0"/>
          <w:marTop w:val="0"/>
          <w:marBottom w:val="0"/>
          <w:divBdr>
            <w:top w:val="none" w:sz="0" w:space="0" w:color="auto"/>
            <w:left w:val="none" w:sz="0" w:space="0" w:color="auto"/>
            <w:bottom w:val="none" w:sz="0" w:space="0" w:color="auto"/>
            <w:right w:val="none" w:sz="0" w:space="0" w:color="auto"/>
          </w:divBdr>
          <w:divsChild>
            <w:div w:id="1466267549">
              <w:marLeft w:val="0"/>
              <w:marRight w:val="0"/>
              <w:marTop w:val="0"/>
              <w:marBottom w:val="0"/>
              <w:divBdr>
                <w:top w:val="none" w:sz="0" w:space="0" w:color="auto"/>
                <w:left w:val="none" w:sz="0" w:space="0" w:color="auto"/>
                <w:bottom w:val="none" w:sz="0" w:space="0" w:color="auto"/>
                <w:right w:val="none" w:sz="0" w:space="0" w:color="auto"/>
              </w:divBdr>
              <w:divsChild>
                <w:div w:id="1450247210">
                  <w:marLeft w:val="0"/>
                  <w:marRight w:val="0"/>
                  <w:marTop w:val="0"/>
                  <w:marBottom w:val="0"/>
                  <w:divBdr>
                    <w:top w:val="none" w:sz="0" w:space="0" w:color="auto"/>
                    <w:left w:val="none" w:sz="0" w:space="0" w:color="auto"/>
                    <w:bottom w:val="none" w:sz="0" w:space="0" w:color="auto"/>
                    <w:right w:val="none" w:sz="0" w:space="0" w:color="auto"/>
                  </w:divBdr>
                  <w:divsChild>
                    <w:div w:id="1760297422">
                      <w:marLeft w:val="0"/>
                      <w:marRight w:val="0"/>
                      <w:marTop w:val="0"/>
                      <w:marBottom w:val="0"/>
                      <w:divBdr>
                        <w:top w:val="none" w:sz="0" w:space="0" w:color="auto"/>
                        <w:left w:val="none" w:sz="0" w:space="0" w:color="auto"/>
                        <w:bottom w:val="none" w:sz="0" w:space="0" w:color="auto"/>
                        <w:right w:val="none" w:sz="0" w:space="0" w:color="auto"/>
                      </w:divBdr>
                      <w:divsChild>
                        <w:div w:id="478810239">
                          <w:marLeft w:val="0"/>
                          <w:marRight w:val="0"/>
                          <w:marTop w:val="0"/>
                          <w:marBottom w:val="0"/>
                          <w:divBdr>
                            <w:top w:val="none" w:sz="0" w:space="0" w:color="auto"/>
                            <w:left w:val="none" w:sz="0" w:space="0" w:color="auto"/>
                            <w:bottom w:val="none" w:sz="0" w:space="0" w:color="auto"/>
                            <w:right w:val="none" w:sz="0" w:space="0" w:color="auto"/>
                          </w:divBdr>
                          <w:divsChild>
                            <w:div w:id="973561406">
                              <w:marLeft w:val="0"/>
                              <w:marRight w:val="0"/>
                              <w:marTop w:val="0"/>
                              <w:marBottom w:val="0"/>
                              <w:divBdr>
                                <w:top w:val="none" w:sz="0" w:space="0" w:color="auto"/>
                                <w:left w:val="none" w:sz="0" w:space="0" w:color="auto"/>
                                <w:bottom w:val="none" w:sz="0" w:space="0" w:color="auto"/>
                                <w:right w:val="none" w:sz="0" w:space="0" w:color="auto"/>
                              </w:divBdr>
                            </w:div>
                          </w:divsChild>
                        </w:div>
                        <w:div w:id="1218781699">
                          <w:marLeft w:val="0"/>
                          <w:marRight w:val="0"/>
                          <w:marTop w:val="0"/>
                          <w:marBottom w:val="0"/>
                          <w:divBdr>
                            <w:top w:val="none" w:sz="0" w:space="0" w:color="auto"/>
                            <w:left w:val="none" w:sz="0" w:space="0" w:color="auto"/>
                            <w:bottom w:val="none" w:sz="0" w:space="0" w:color="auto"/>
                            <w:right w:val="none" w:sz="0" w:space="0" w:color="auto"/>
                          </w:divBdr>
                          <w:divsChild>
                            <w:div w:id="779295531">
                              <w:marLeft w:val="0"/>
                              <w:marRight w:val="0"/>
                              <w:marTop w:val="0"/>
                              <w:marBottom w:val="0"/>
                              <w:divBdr>
                                <w:top w:val="none" w:sz="0" w:space="0" w:color="auto"/>
                                <w:left w:val="none" w:sz="0" w:space="0" w:color="auto"/>
                                <w:bottom w:val="none" w:sz="0" w:space="0" w:color="auto"/>
                                <w:right w:val="none" w:sz="0" w:space="0" w:color="auto"/>
                              </w:divBdr>
                              <w:divsChild>
                                <w:div w:id="1621719935">
                                  <w:marLeft w:val="0"/>
                                  <w:marRight w:val="0"/>
                                  <w:marTop w:val="0"/>
                                  <w:marBottom w:val="0"/>
                                  <w:divBdr>
                                    <w:top w:val="none" w:sz="0" w:space="0" w:color="auto"/>
                                    <w:left w:val="none" w:sz="0" w:space="0" w:color="auto"/>
                                    <w:bottom w:val="none" w:sz="0" w:space="0" w:color="auto"/>
                                    <w:right w:val="none" w:sz="0" w:space="0" w:color="auto"/>
                                  </w:divBdr>
                                  <w:divsChild>
                                    <w:div w:id="1778910295">
                                      <w:marLeft w:val="0"/>
                                      <w:marRight w:val="0"/>
                                      <w:marTop w:val="0"/>
                                      <w:marBottom w:val="0"/>
                                      <w:divBdr>
                                        <w:top w:val="none" w:sz="0" w:space="0" w:color="auto"/>
                                        <w:left w:val="none" w:sz="0" w:space="0" w:color="auto"/>
                                        <w:bottom w:val="none" w:sz="0" w:space="0" w:color="auto"/>
                                        <w:right w:val="none" w:sz="0" w:space="0" w:color="auto"/>
                                      </w:divBdr>
                                    </w:div>
                                    <w:div w:id="1990984800">
                                      <w:marLeft w:val="0"/>
                                      <w:marRight w:val="0"/>
                                      <w:marTop w:val="0"/>
                                      <w:marBottom w:val="0"/>
                                      <w:divBdr>
                                        <w:top w:val="none" w:sz="0" w:space="0" w:color="auto"/>
                                        <w:left w:val="none" w:sz="0" w:space="0" w:color="auto"/>
                                        <w:bottom w:val="none" w:sz="0" w:space="0" w:color="auto"/>
                                        <w:right w:val="none" w:sz="0" w:space="0" w:color="auto"/>
                                      </w:divBdr>
                                    </w:div>
                                  </w:divsChild>
                                </w:div>
                                <w:div w:id="1021317292">
                                  <w:marLeft w:val="0"/>
                                  <w:marRight w:val="0"/>
                                  <w:marTop w:val="0"/>
                                  <w:marBottom w:val="0"/>
                                  <w:divBdr>
                                    <w:top w:val="none" w:sz="0" w:space="0" w:color="auto"/>
                                    <w:left w:val="none" w:sz="0" w:space="0" w:color="auto"/>
                                    <w:bottom w:val="none" w:sz="0" w:space="0" w:color="auto"/>
                                    <w:right w:val="none" w:sz="0" w:space="0" w:color="auto"/>
                                  </w:divBdr>
                                  <w:divsChild>
                                    <w:div w:id="180244236">
                                      <w:marLeft w:val="0"/>
                                      <w:marRight w:val="0"/>
                                      <w:marTop w:val="0"/>
                                      <w:marBottom w:val="0"/>
                                      <w:divBdr>
                                        <w:top w:val="none" w:sz="0" w:space="0" w:color="auto"/>
                                        <w:left w:val="none" w:sz="0" w:space="0" w:color="auto"/>
                                        <w:bottom w:val="none" w:sz="0" w:space="0" w:color="auto"/>
                                        <w:right w:val="none" w:sz="0" w:space="0" w:color="auto"/>
                                      </w:divBdr>
                                      <w:divsChild>
                                        <w:div w:id="1810126464">
                                          <w:marLeft w:val="0"/>
                                          <w:marRight w:val="0"/>
                                          <w:marTop w:val="0"/>
                                          <w:marBottom w:val="0"/>
                                          <w:divBdr>
                                            <w:top w:val="none" w:sz="0" w:space="0" w:color="auto"/>
                                            <w:left w:val="none" w:sz="0" w:space="0" w:color="auto"/>
                                            <w:bottom w:val="none" w:sz="0" w:space="0" w:color="auto"/>
                                            <w:right w:val="none" w:sz="0" w:space="0" w:color="auto"/>
                                          </w:divBdr>
                                          <w:divsChild>
                                            <w:div w:id="136940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7316">
                                      <w:marLeft w:val="0"/>
                                      <w:marRight w:val="0"/>
                                      <w:marTop w:val="0"/>
                                      <w:marBottom w:val="0"/>
                                      <w:divBdr>
                                        <w:top w:val="none" w:sz="0" w:space="0" w:color="auto"/>
                                        <w:left w:val="none" w:sz="0" w:space="0" w:color="auto"/>
                                        <w:bottom w:val="none" w:sz="0" w:space="0" w:color="auto"/>
                                        <w:right w:val="none" w:sz="0" w:space="0" w:color="auto"/>
                                      </w:divBdr>
                                      <w:divsChild>
                                        <w:div w:id="669059835">
                                          <w:marLeft w:val="0"/>
                                          <w:marRight w:val="0"/>
                                          <w:marTop w:val="0"/>
                                          <w:marBottom w:val="0"/>
                                          <w:divBdr>
                                            <w:top w:val="none" w:sz="0" w:space="0" w:color="auto"/>
                                            <w:left w:val="none" w:sz="0" w:space="0" w:color="auto"/>
                                            <w:bottom w:val="none" w:sz="0" w:space="0" w:color="auto"/>
                                            <w:right w:val="none" w:sz="0" w:space="0" w:color="auto"/>
                                          </w:divBdr>
                                        </w:div>
                                      </w:divsChild>
                                    </w:div>
                                    <w:div w:id="1877310307">
                                      <w:marLeft w:val="0"/>
                                      <w:marRight w:val="0"/>
                                      <w:marTop w:val="0"/>
                                      <w:marBottom w:val="0"/>
                                      <w:divBdr>
                                        <w:top w:val="none" w:sz="0" w:space="0" w:color="auto"/>
                                        <w:left w:val="none" w:sz="0" w:space="0" w:color="auto"/>
                                        <w:bottom w:val="none" w:sz="0" w:space="0" w:color="auto"/>
                                        <w:right w:val="none" w:sz="0" w:space="0" w:color="auto"/>
                                      </w:divBdr>
                                      <w:divsChild>
                                        <w:div w:id="1874685759">
                                          <w:marLeft w:val="0"/>
                                          <w:marRight w:val="0"/>
                                          <w:marTop w:val="0"/>
                                          <w:marBottom w:val="0"/>
                                          <w:divBdr>
                                            <w:top w:val="none" w:sz="0" w:space="0" w:color="auto"/>
                                            <w:left w:val="none" w:sz="0" w:space="0" w:color="auto"/>
                                            <w:bottom w:val="none" w:sz="0" w:space="0" w:color="auto"/>
                                            <w:right w:val="none" w:sz="0" w:space="0" w:color="auto"/>
                                          </w:divBdr>
                                          <w:divsChild>
                                            <w:div w:id="153402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12126">
                                      <w:marLeft w:val="0"/>
                                      <w:marRight w:val="0"/>
                                      <w:marTop w:val="0"/>
                                      <w:marBottom w:val="0"/>
                                      <w:divBdr>
                                        <w:top w:val="none" w:sz="0" w:space="0" w:color="auto"/>
                                        <w:left w:val="none" w:sz="0" w:space="0" w:color="auto"/>
                                        <w:bottom w:val="none" w:sz="0" w:space="0" w:color="auto"/>
                                        <w:right w:val="none" w:sz="0" w:space="0" w:color="auto"/>
                                      </w:divBdr>
                                      <w:divsChild>
                                        <w:div w:id="769744684">
                                          <w:marLeft w:val="0"/>
                                          <w:marRight w:val="0"/>
                                          <w:marTop w:val="0"/>
                                          <w:marBottom w:val="0"/>
                                          <w:divBdr>
                                            <w:top w:val="none" w:sz="0" w:space="0" w:color="auto"/>
                                            <w:left w:val="none" w:sz="0" w:space="0" w:color="auto"/>
                                            <w:bottom w:val="none" w:sz="0" w:space="0" w:color="auto"/>
                                            <w:right w:val="none" w:sz="0" w:space="0" w:color="auto"/>
                                          </w:divBdr>
                                        </w:div>
                                        <w:div w:id="741831728">
                                          <w:marLeft w:val="0"/>
                                          <w:marRight w:val="0"/>
                                          <w:marTop w:val="0"/>
                                          <w:marBottom w:val="0"/>
                                          <w:divBdr>
                                            <w:top w:val="none" w:sz="0" w:space="0" w:color="auto"/>
                                            <w:left w:val="none" w:sz="0" w:space="0" w:color="auto"/>
                                            <w:bottom w:val="none" w:sz="0" w:space="0" w:color="auto"/>
                                            <w:right w:val="none" w:sz="0" w:space="0" w:color="auto"/>
                                          </w:divBdr>
                                        </w:div>
                                      </w:divsChild>
                                    </w:div>
                                    <w:div w:id="1423915308">
                                      <w:marLeft w:val="0"/>
                                      <w:marRight w:val="0"/>
                                      <w:marTop w:val="0"/>
                                      <w:marBottom w:val="0"/>
                                      <w:divBdr>
                                        <w:top w:val="none" w:sz="0" w:space="0" w:color="auto"/>
                                        <w:left w:val="none" w:sz="0" w:space="0" w:color="auto"/>
                                        <w:bottom w:val="none" w:sz="0" w:space="0" w:color="auto"/>
                                        <w:right w:val="none" w:sz="0" w:space="0" w:color="auto"/>
                                      </w:divBdr>
                                    </w:div>
                                    <w:div w:id="14272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307410">
              <w:marLeft w:val="0"/>
              <w:marRight w:val="0"/>
              <w:marTop w:val="0"/>
              <w:marBottom w:val="0"/>
              <w:divBdr>
                <w:top w:val="none" w:sz="0" w:space="0" w:color="auto"/>
                <w:left w:val="none" w:sz="0" w:space="0" w:color="auto"/>
                <w:bottom w:val="none" w:sz="0" w:space="0" w:color="auto"/>
                <w:right w:val="none" w:sz="0" w:space="0" w:color="auto"/>
              </w:divBdr>
              <w:divsChild>
                <w:div w:id="932279079">
                  <w:marLeft w:val="0"/>
                  <w:marRight w:val="0"/>
                  <w:marTop w:val="0"/>
                  <w:marBottom w:val="0"/>
                  <w:divBdr>
                    <w:top w:val="none" w:sz="0" w:space="0" w:color="auto"/>
                    <w:left w:val="none" w:sz="0" w:space="0" w:color="auto"/>
                    <w:bottom w:val="none" w:sz="0" w:space="0" w:color="auto"/>
                    <w:right w:val="none" w:sz="0" w:space="0" w:color="auto"/>
                  </w:divBdr>
                  <w:divsChild>
                    <w:div w:id="822694309">
                      <w:marLeft w:val="0"/>
                      <w:marRight w:val="0"/>
                      <w:marTop w:val="0"/>
                      <w:marBottom w:val="0"/>
                      <w:divBdr>
                        <w:top w:val="none" w:sz="0" w:space="0" w:color="auto"/>
                        <w:left w:val="none" w:sz="0" w:space="0" w:color="auto"/>
                        <w:bottom w:val="none" w:sz="0" w:space="0" w:color="auto"/>
                        <w:right w:val="none" w:sz="0" w:space="0" w:color="auto"/>
                      </w:divBdr>
                      <w:divsChild>
                        <w:div w:id="998535380">
                          <w:marLeft w:val="0"/>
                          <w:marRight w:val="0"/>
                          <w:marTop w:val="0"/>
                          <w:marBottom w:val="0"/>
                          <w:divBdr>
                            <w:top w:val="none" w:sz="0" w:space="0" w:color="auto"/>
                            <w:left w:val="none" w:sz="0" w:space="0" w:color="auto"/>
                            <w:bottom w:val="none" w:sz="0" w:space="0" w:color="auto"/>
                            <w:right w:val="none" w:sz="0" w:space="0" w:color="auto"/>
                          </w:divBdr>
                          <w:divsChild>
                            <w:div w:id="1313873947">
                              <w:marLeft w:val="0"/>
                              <w:marRight w:val="0"/>
                              <w:marTop w:val="0"/>
                              <w:marBottom w:val="0"/>
                              <w:divBdr>
                                <w:top w:val="none" w:sz="0" w:space="0" w:color="auto"/>
                                <w:left w:val="none" w:sz="0" w:space="0" w:color="auto"/>
                                <w:bottom w:val="none" w:sz="0" w:space="0" w:color="auto"/>
                                <w:right w:val="none" w:sz="0" w:space="0" w:color="auto"/>
                              </w:divBdr>
                              <w:divsChild>
                                <w:div w:id="1845777196">
                                  <w:marLeft w:val="0"/>
                                  <w:marRight w:val="0"/>
                                  <w:marTop w:val="0"/>
                                  <w:marBottom w:val="0"/>
                                  <w:divBdr>
                                    <w:top w:val="none" w:sz="0" w:space="0" w:color="auto"/>
                                    <w:left w:val="none" w:sz="0" w:space="0" w:color="auto"/>
                                    <w:bottom w:val="none" w:sz="0" w:space="0" w:color="auto"/>
                                    <w:right w:val="none" w:sz="0" w:space="0" w:color="auto"/>
                                  </w:divBdr>
                                </w:div>
                              </w:divsChild>
                            </w:div>
                            <w:div w:id="69348560">
                              <w:marLeft w:val="0"/>
                              <w:marRight w:val="0"/>
                              <w:marTop w:val="0"/>
                              <w:marBottom w:val="0"/>
                              <w:divBdr>
                                <w:top w:val="none" w:sz="0" w:space="0" w:color="auto"/>
                                <w:left w:val="none" w:sz="0" w:space="0" w:color="auto"/>
                                <w:bottom w:val="none" w:sz="0" w:space="0" w:color="auto"/>
                                <w:right w:val="none" w:sz="0" w:space="0" w:color="auto"/>
                              </w:divBdr>
                              <w:divsChild>
                                <w:div w:id="1297107298">
                                  <w:marLeft w:val="0"/>
                                  <w:marRight w:val="0"/>
                                  <w:marTop w:val="0"/>
                                  <w:marBottom w:val="0"/>
                                  <w:divBdr>
                                    <w:top w:val="none" w:sz="0" w:space="0" w:color="auto"/>
                                    <w:left w:val="none" w:sz="0" w:space="0" w:color="auto"/>
                                    <w:bottom w:val="none" w:sz="0" w:space="0" w:color="auto"/>
                                    <w:right w:val="none" w:sz="0" w:space="0" w:color="auto"/>
                                  </w:divBdr>
                                  <w:divsChild>
                                    <w:div w:id="1237471733">
                                      <w:marLeft w:val="0"/>
                                      <w:marRight w:val="0"/>
                                      <w:marTop w:val="0"/>
                                      <w:marBottom w:val="0"/>
                                      <w:divBdr>
                                        <w:top w:val="none" w:sz="0" w:space="0" w:color="auto"/>
                                        <w:left w:val="none" w:sz="0" w:space="0" w:color="auto"/>
                                        <w:bottom w:val="none" w:sz="0" w:space="0" w:color="auto"/>
                                        <w:right w:val="none" w:sz="0" w:space="0" w:color="auto"/>
                                      </w:divBdr>
                                    </w:div>
                                    <w:div w:id="51006878">
                                      <w:marLeft w:val="0"/>
                                      <w:marRight w:val="0"/>
                                      <w:marTop w:val="0"/>
                                      <w:marBottom w:val="0"/>
                                      <w:divBdr>
                                        <w:top w:val="none" w:sz="0" w:space="0" w:color="auto"/>
                                        <w:left w:val="none" w:sz="0" w:space="0" w:color="auto"/>
                                        <w:bottom w:val="none" w:sz="0" w:space="0" w:color="auto"/>
                                        <w:right w:val="none" w:sz="0" w:space="0" w:color="auto"/>
                                      </w:divBdr>
                                      <w:divsChild>
                                        <w:div w:id="1225336474">
                                          <w:marLeft w:val="0"/>
                                          <w:marRight w:val="0"/>
                                          <w:marTop w:val="0"/>
                                          <w:marBottom w:val="0"/>
                                          <w:divBdr>
                                            <w:top w:val="none" w:sz="0" w:space="0" w:color="auto"/>
                                            <w:left w:val="none" w:sz="0" w:space="0" w:color="auto"/>
                                            <w:bottom w:val="none" w:sz="0" w:space="0" w:color="auto"/>
                                            <w:right w:val="none" w:sz="0" w:space="0" w:color="auto"/>
                                          </w:divBdr>
                                        </w:div>
                                      </w:divsChild>
                                    </w:div>
                                    <w:div w:id="1912152542">
                                      <w:marLeft w:val="0"/>
                                      <w:marRight w:val="0"/>
                                      <w:marTop w:val="0"/>
                                      <w:marBottom w:val="0"/>
                                      <w:divBdr>
                                        <w:top w:val="none" w:sz="0" w:space="0" w:color="auto"/>
                                        <w:left w:val="none" w:sz="0" w:space="0" w:color="auto"/>
                                        <w:bottom w:val="none" w:sz="0" w:space="0" w:color="auto"/>
                                        <w:right w:val="none" w:sz="0" w:space="0" w:color="auto"/>
                                      </w:divBdr>
                                      <w:divsChild>
                                        <w:div w:id="141420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03135">
                                  <w:marLeft w:val="0"/>
                                  <w:marRight w:val="0"/>
                                  <w:marTop w:val="0"/>
                                  <w:marBottom w:val="0"/>
                                  <w:divBdr>
                                    <w:top w:val="none" w:sz="0" w:space="0" w:color="auto"/>
                                    <w:left w:val="none" w:sz="0" w:space="0" w:color="auto"/>
                                    <w:bottom w:val="none" w:sz="0" w:space="0" w:color="auto"/>
                                    <w:right w:val="none" w:sz="0" w:space="0" w:color="auto"/>
                                  </w:divBdr>
                                  <w:divsChild>
                                    <w:div w:id="1514418057">
                                      <w:marLeft w:val="0"/>
                                      <w:marRight w:val="0"/>
                                      <w:marTop w:val="0"/>
                                      <w:marBottom w:val="0"/>
                                      <w:divBdr>
                                        <w:top w:val="none" w:sz="0" w:space="0" w:color="auto"/>
                                        <w:left w:val="none" w:sz="0" w:space="0" w:color="auto"/>
                                        <w:bottom w:val="none" w:sz="0" w:space="0" w:color="auto"/>
                                        <w:right w:val="none" w:sz="0" w:space="0" w:color="auto"/>
                                      </w:divBdr>
                                    </w:div>
                                    <w:div w:id="963315853">
                                      <w:marLeft w:val="0"/>
                                      <w:marRight w:val="0"/>
                                      <w:marTop w:val="0"/>
                                      <w:marBottom w:val="0"/>
                                      <w:divBdr>
                                        <w:top w:val="none" w:sz="0" w:space="0" w:color="auto"/>
                                        <w:left w:val="none" w:sz="0" w:space="0" w:color="auto"/>
                                        <w:bottom w:val="none" w:sz="0" w:space="0" w:color="auto"/>
                                        <w:right w:val="none" w:sz="0" w:space="0" w:color="auto"/>
                                      </w:divBdr>
                                    </w:div>
                                    <w:div w:id="498079269">
                                      <w:marLeft w:val="0"/>
                                      <w:marRight w:val="0"/>
                                      <w:marTop w:val="0"/>
                                      <w:marBottom w:val="0"/>
                                      <w:divBdr>
                                        <w:top w:val="none" w:sz="0" w:space="0" w:color="auto"/>
                                        <w:left w:val="none" w:sz="0" w:space="0" w:color="auto"/>
                                        <w:bottom w:val="none" w:sz="0" w:space="0" w:color="auto"/>
                                        <w:right w:val="none" w:sz="0" w:space="0" w:color="auto"/>
                                      </w:divBdr>
                                    </w:div>
                                    <w:div w:id="338192629">
                                      <w:marLeft w:val="0"/>
                                      <w:marRight w:val="0"/>
                                      <w:marTop w:val="0"/>
                                      <w:marBottom w:val="0"/>
                                      <w:divBdr>
                                        <w:top w:val="none" w:sz="0" w:space="0" w:color="auto"/>
                                        <w:left w:val="none" w:sz="0" w:space="0" w:color="auto"/>
                                        <w:bottom w:val="none" w:sz="0" w:space="0" w:color="auto"/>
                                        <w:right w:val="none" w:sz="0" w:space="0" w:color="auto"/>
                                      </w:divBdr>
                                    </w:div>
                                    <w:div w:id="8962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64014">
              <w:marLeft w:val="0"/>
              <w:marRight w:val="0"/>
              <w:marTop w:val="0"/>
              <w:marBottom w:val="0"/>
              <w:divBdr>
                <w:top w:val="none" w:sz="0" w:space="0" w:color="auto"/>
                <w:left w:val="none" w:sz="0" w:space="0" w:color="auto"/>
                <w:bottom w:val="none" w:sz="0" w:space="0" w:color="auto"/>
                <w:right w:val="none" w:sz="0" w:space="0" w:color="auto"/>
              </w:divBdr>
              <w:divsChild>
                <w:div w:id="57548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08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502</Words>
  <Characters>2867</Characters>
  <Application>Microsoft Office Word</Application>
  <DocSecurity>0</DocSecurity>
  <Lines>23</Lines>
  <Paragraphs>6</Paragraphs>
  <ScaleCrop>false</ScaleCrop>
  <Company>wlmq</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dc:creator>
  <cp:keywords/>
  <dc:description/>
  <cp:lastModifiedBy>xb</cp:lastModifiedBy>
  <cp:revision>1</cp:revision>
  <dcterms:created xsi:type="dcterms:W3CDTF">2009-03-30T06:53:00Z</dcterms:created>
  <dcterms:modified xsi:type="dcterms:W3CDTF">2009-03-30T06:55:00Z</dcterms:modified>
</cp:coreProperties>
</file>