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61" w:rsidRPr="00411000" w:rsidRDefault="00036B61" w:rsidP="00036B61">
      <w:pPr>
        <w:pStyle w:val="1"/>
        <w:spacing w:before="156" w:after="156" w:line="578" w:lineRule="auto"/>
        <w:ind w:leftChars="0" w:left="1702"/>
        <w:jc w:val="both"/>
        <w:rPr>
          <w:rFonts w:hint="eastAsia"/>
          <w:sz w:val="21"/>
          <w:szCs w:val="21"/>
        </w:rPr>
      </w:pPr>
      <w:bookmarkStart w:id="0" w:name="_Toc243479400"/>
      <w:bookmarkStart w:id="1" w:name="_Toc243651556"/>
      <w:r>
        <w:rPr>
          <w:rFonts w:hint="eastAsia"/>
          <w:sz w:val="21"/>
          <w:szCs w:val="21"/>
        </w:rPr>
        <w:t>尾矿库</w:t>
      </w:r>
      <w:r w:rsidRPr="00411000">
        <w:rPr>
          <w:rFonts w:hint="eastAsia"/>
          <w:sz w:val="21"/>
          <w:szCs w:val="21"/>
        </w:rPr>
        <w:t>工程建设原则、内容、实施方案</w:t>
      </w:r>
      <w:bookmarkEnd w:id="0"/>
      <w:bookmarkEnd w:id="1"/>
    </w:p>
    <w:p w:rsidR="00036B61" w:rsidRPr="00411000" w:rsidRDefault="00036B61" w:rsidP="00036B61">
      <w:pPr>
        <w:pStyle w:val="2"/>
        <w:rPr>
          <w:rFonts w:hint="eastAsia"/>
          <w:sz w:val="21"/>
          <w:szCs w:val="21"/>
          <w:lang w:val="de-DE"/>
        </w:rPr>
      </w:pPr>
      <w:r w:rsidRPr="00411000">
        <w:rPr>
          <w:rFonts w:hint="eastAsia"/>
          <w:sz w:val="21"/>
          <w:szCs w:val="21"/>
          <w:lang w:val="de-DE"/>
        </w:rPr>
        <w:t>工程建设原则</w:t>
      </w:r>
    </w:p>
    <w:p w:rsidR="00036B61" w:rsidRPr="00411000" w:rsidRDefault="00036B61" w:rsidP="00036B61">
      <w:pPr>
        <w:ind w:firstLine="560"/>
        <w:rPr>
          <w:rFonts w:ascii="宋体" w:hAnsi="宋体" w:hint="eastAsia"/>
          <w:szCs w:val="21"/>
        </w:rPr>
      </w:pPr>
      <w:r w:rsidRPr="00411000">
        <w:rPr>
          <w:rFonts w:hint="eastAsia"/>
          <w:szCs w:val="21"/>
          <w:lang w:val="de-DE"/>
        </w:rPr>
        <w:t>坚持“预防为主、防治结合、标本兼治”的原则，加强领导，高度重视，对人民、对社会高度负责，造福子孙后代。科学规划，精心设计，严把工程质量关，以固坝、绿化、还林还草为手段，以防尘防污、改善和保护生态环境、保障人民群众生命财产安全为目的，最终达到库区综合治理的目标，消除尾矿库的安全隐患。同时</w:t>
      </w:r>
      <w:r w:rsidRPr="00411000">
        <w:rPr>
          <w:rFonts w:ascii="宋体" w:hAnsi="宋体" w:hint="eastAsia"/>
          <w:szCs w:val="21"/>
        </w:rPr>
        <w:t>根据本工程特点，在保证建筑物在设计标准安全的情况下，尽量少占用土地，减少工程开挖和填筑量，节省工程投资。工程施工简便快捷。本次的闭库方案设计为避免重复建设，将结合原国土部门的整治，作出合理设计。</w:t>
      </w:r>
    </w:p>
    <w:p w:rsidR="00036B61" w:rsidRPr="00411000" w:rsidRDefault="00036B61" w:rsidP="00036B61">
      <w:pPr>
        <w:ind w:firstLine="60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针对存在的问题和安全隐患，初步拟定以下综合治理方案，综合治理方案主要有以下建设项目：</w:t>
      </w:r>
    </w:p>
    <w:p w:rsidR="00036B61" w:rsidRPr="00411000" w:rsidRDefault="00036B61" w:rsidP="00036B61">
      <w:pPr>
        <w:ind w:firstLineChars="150" w:firstLine="315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（</w:t>
      </w:r>
      <w:r w:rsidRPr="00411000">
        <w:rPr>
          <w:szCs w:val="21"/>
          <w:lang w:val="de-DE"/>
        </w:rPr>
        <w:t>1</w:t>
      </w:r>
      <w:r w:rsidRPr="00411000">
        <w:rPr>
          <w:rFonts w:hint="eastAsia"/>
          <w:szCs w:val="21"/>
          <w:lang w:val="de-DE"/>
        </w:rPr>
        <w:t>）排洪系统整治：</w:t>
      </w:r>
    </w:p>
    <w:p w:rsidR="00036B61" w:rsidRPr="00411000" w:rsidRDefault="00036B61" w:rsidP="00036B61">
      <w:pPr>
        <w:numPr>
          <w:ilvl w:val="0"/>
          <w:numId w:val="1"/>
        </w:numPr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截洪沟</w:t>
      </w:r>
    </w:p>
    <w:p w:rsidR="00036B61" w:rsidRPr="00411000" w:rsidRDefault="00036B61" w:rsidP="00036B61">
      <w:pPr>
        <w:ind w:firstLine="60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为减少入库洪水的径流量，减轻排洪涵洞的排洪压力，在库首延长截洪沟，使得截洪沟以上的洪水通过截洪沟拦截排出库区，同时应回填截洪沟内侧或设置泄水孔，以保证截洪沟所收集的洪水可以顺利地进入截洪沟。</w:t>
      </w:r>
    </w:p>
    <w:p w:rsidR="00036B61" w:rsidRPr="00411000" w:rsidRDefault="00036B61" w:rsidP="00036B61">
      <w:pPr>
        <w:numPr>
          <w:ilvl w:val="0"/>
          <w:numId w:val="1"/>
        </w:numPr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排洪涵洞整治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由于排水斜槽进口高程设置过高，造成目前排洪系统根本不能排洪。故拟改变进口位置，使得洪水可以顺利排出。由于排洪涵洞采用浆砌石砌筑，在排洪涵洞的出口处</w:t>
      </w:r>
      <w:r w:rsidRPr="00411000">
        <w:rPr>
          <w:szCs w:val="21"/>
          <w:lang w:val="de-DE"/>
        </w:rPr>
        <w:t>40</w:t>
      </w:r>
      <w:r w:rsidRPr="00411000">
        <w:rPr>
          <w:rFonts w:hint="eastAsia"/>
          <w:szCs w:val="21"/>
          <w:lang w:val="de-DE"/>
        </w:rPr>
        <w:t>～</w:t>
      </w:r>
      <w:r w:rsidRPr="00411000">
        <w:rPr>
          <w:szCs w:val="21"/>
          <w:lang w:val="de-DE"/>
        </w:rPr>
        <w:t>90m</w:t>
      </w:r>
      <w:r w:rsidRPr="00411000">
        <w:rPr>
          <w:rFonts w:hint="eastAsia"/>
          <w:szCs w:val="21"/>
          <w:lang w:val="de-DE"/>
        </w:rPr>
        <w:t>段边墙已经出现裂缝，并且有漏砂现象，说明排洪涵洞的质量差。如现在只针对排洪涵洞局部位置（裂缝）进行加固，同样存在安全隐患，排洪涵洞是排洪的主要通道，一经破坏，后果不堪设想，故拟采用钢筋混凝土重修出口附近露砂的排洪涵洞。</w:t>
      </w:r>
    </w:p>
    <w:p w:rsidR="00036B61" w:rsidRPr="00411000" w:rsidRDefault="00036B61" w:rsidP="00036B61">
      <w:pPr>
        <w:ind w:firstLineChars="150" w:firstLine="315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（</w:t>
      </w:r>
      <w:r w:rsidRPr="00411000">
        <w:rPr>
          <w:szCs w:val="21"/>
          <w:lang w:val="de-DE"/>
        </w:rPr>
        <w:t>2</w:t>
      </w:r>
      <w:r w:rsidRPr="00411000">
        <w:rPr>
          <w:rFonts w:hint="eastAsia"/>
          <w:szCs w:val="21"/>
          <w:lang w:val="de-DE"/>
        </w:rPr>
        <w:t>）沉积滩面的整治：平整滩面，完善库内洪水的引排，使得库尾</w:t>
      </w:r>
      <w:r w:rsidRPr="00411000">
        <w:rPr>
          <w:rFonts w:ascii="宋体" w:cs="宋体" w:hint="eastAsia"/>
          <w:kern w:val="0"/>
          <w:szCs w:val="21"/>
        </w:rPr>
        <w:t>两条支沟和库首较高，通过库中部排水沟并最终由排洪涵管排出库内积水，并</w:t>
      </w:r>
      <w:r w:rsidRPr="00411000">
        <w:rPr>
          <w:rFonts w:hint="eastAsia"/>
          <w:szCs w:val="21"/>
          <w:lang w:val="de-DE"/>
        </w:rPr>
        <w:t>使尾矿库的安全超高满足要求。</w:t>
      </w:r>
    </w:p>
    <w:p w:rsidR="00036B61" w:rsidRPr="00411000" w:rsidRDefault="00036B61" w:rsidP="00036B61">
      <w:pPr>
        <w:ind w:firstLineChars="150" w:firstLine="315"/>
        <w:rPr>
          <w:szCs w:val="21"/>
          <w:lang w:val="de-DE"/>
        </w:rPr>
      </w:pPr>
      <w:r w:rsidRPr="00411000">
        <w:rPr>
          <w:rFonts w:ascii="宋体" w:hAnsi="宋体" w:cs="黑体" w:hint="eastAsia"/>
          <w:kern w:val="0"/>
          <w:szCs w:val="21"/>
        </w:rPr>
        <w:t>（3）尾矿库的防渗治理：</w:t>
      </w:r>
      <w:r w:rsidRPr="00411000">
        <w:rPr>
          <w:rFonts w:hint="eastAsia"/>
          <w:szCs w:val="21"/>
        </w:rPr>
        <w:t>采用铺设土工膜进行防渗处理。同时结合</w:t>
      </w:r>
      <w:r w:rsidRPr="00411000">
        <w:rPr>
          <w:rFonts w:hint="eastAsia"/>
          <w:szCs w:val="21"/>
          <w:lang w:val="de-DE"/>
        </w:rPr>
        <w:t>土地还林还草、环境保护进行综合治理的方案。</w:t>
      </w:r>
    </w:p>
    <w:p w:rsidR="00036B61" w:rsidRPr="00411000" w:rsidRDefault="00036B61" w:rsidP="00036B61">
      <w:pPr>
        <w:ind w:firstLineChars="150" w:firstLine="315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（</w:t>
      </w:r>
      <w:r w:rsidRPr="00411000">
        <w:rPr>
          <w:szCs w:val="21"/>
          <w:lang w:val="de-DE"/>
        </w:rPr>
        <w:t>4</w:t>
      </w:r>
      <w:r w:rsidRPr="00411000">
        <w:rPr>
          <w:rFonts w:hint="eastAsia"/>
          <w:szCs w:val="21"/>
          <w:lang w:val="de-DE"/>
        </w:rPr>
        <w:t>）建立监测系统：对尾矿坝位移进行监测。</w:t>
      </w:r>
    </w:p>
    <w:p w:rsidR="00036B61" w:rsidRPr="00411000" w:rsidRDefault="00036B61" w:rsidP="00036B61">
      <w:pPr>
        <w:ind w:firstLineChars="150" w:firstLine="315"/>
        <w:rPr>
          <w:szCs w:val="21"/>
        </w:rPr>
      </w:pPr>
      <w:r w:rsidRPr="00411000">
        <w:rPr>
          <w:rFonts w:hint="eastAsia"/>
          <w:szCs w:val="21"/>
          <w:lang w:val="de-DE"/>
        </w:rPr>
        <w:t>（</w:t>
      </w:r>
      <w:r w:rsidRPr="00411000">
        <w:rPr>
          <w:szCs w:val="21"/>
          <w:lang w:val="de-DE"/>
        </w:rPr>
        <w:t>5</w:t>
      </w:r>
      <w:r w:rsidRPr="00411000">
        <w:rPr>
          <w:rFonts w:hint="eastAsia"/>
          <w:szCs w:val="21"/>
          <w:lang w:val="de-DE"/>
        </w:rPr>
        <w:t>）对右岸的堆渣边坡进行清方处理，清方后的堆渣放在库内堆积。并对库首右岸的顺向边坡进行锚固措施。以解除边坡可能的滑动对截洪沟和排洪涵洞的威胁。</w:t>
      </w:r>
    </w:p>
    <w:p w:rsidR="00036B61" w:rsidRPr="00411000" w:rsidRDefault="00036B61" w:rsidP="00036B61">
      <w:pPr>
        <w:pStyle w:val="2"/>
        <w:tabs>
          <w:tab w:val="left" w:pos="420"/>
        </w:tabs>
        <w:rPr>
          <w:sz w:val="21"/>
          <w:szCs w:val="21"/>
        </w:rPr>
      </w:pPr>
      <w:r w:rsidRPr="00411000">
        <w:rPr>
          <w:rFonts w:hint="eastAsia"/>
          <w:sz w:val="21"/>
          <w:szCs w:val="21"/>
        </w:rPr>
        <w:t>项目实施方案</w:t>
      </w:r>
    </w:p>
    <w:p w:rsidR="00036B61" w:rsidRPr="00411000" w:rsidRDefault="00036B61" w:rsidP="00036B61">
      <w:pPr>
        <w:ind w:firstLineChars="200" w:firstLine="420"/>
        <w:rPr>
          <w:rFonts w:ascii="宋体" w:hAnsi="宋体"/>
          <w:szCs w:val="21"/>
        </w:rPr>
      </w:pPr>
      <w:r w:rsidRPr="00411000">
        <w:rPr>
          <w:rFonts w:ascii="宋体" w:hAnsi="宋体" w:hint="eastAsia"/>
          <w:szCs w:val="21"/>
        </w:rPr>
        <w:t>采用的方案为：（1）结合实际的地形条件，在尾矿库左右岸延长截洪沟，截洪沟以上的洪水通过截洪沟排向下游；修缮原来的排洪涵洞，保证库内的堆渣不会从排洪涵洞泄漏对下游造成污染，同时保证其泄洪能力；（2）并将尾矿库平整成1％（周边高，中部低）左右的地面坡度，库面水经过自流的方式</w:t>
      </w:r>
      <w:r w:rsidRPr="00411000">
        <w:rPr>
          <w:rFonts w:ascii="宋体" w:cs="宋体" w:hint="eastAsia"/>
          <w:kern w:val="0"/>
          <w:szCs w:val="21"/>
        </w:rPr>
        <w:t>通过库中部截水沟并最终由排洪涵管排出库内积水，</w:t>
      </w:r>
      <w:r w:rsidRPr="00411000">
        <w:rPr>
          <w:rFonts w:ascii="宋体" w:hAnsi="宋体" w:hint="eastAsia"/>
          <w:szCs w:val="21"/>
        </w:rPr>
        <w:t>这样可以避免库尾进口高程高于渣面而不能泄洪的情况；（3）在尾矿库表面进行处理后，采用土工膜防渗，粘土保护层作为中间层，表层粘土结合绿化的措施：</w:t>
      </w:r>
      <w:r w:rsidRPr="00411000">
        <w:rPr>
          <w:rFonts w:ascii="宋体" w:cs="宋体" w:hint="eastAsia"/>
          <w:kern w:val="0"/>
          <w:szCs w:val="21"/>
          <w:lang w:val="zh-CN"/>
        </w:rPr>
        <w:t>沉积滩面采用土工膜（两布一膜）+粘土保护层+表层粘土+绿化进行防污处理。</w:t>
      </w:r>
    </w:p>
    <w:p w:rsidR="00036B61" w:rsidRPr="00411000" w:rsidRDefault="00036B61" w:rsidP="00036B6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4676775" cy="14097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B61" w:rsidRPr="00411000" w:rsidRDefault="00036B61" w:rsidP="00036B61">
      <w:pPr>
        <w:ind w:firstLineChars="200" w:firstLine="420"/>
        <w:jc w:val="center"/>
        <w:rPr>
          <w:rFonts w:ascii="宋体" w:hAnsi="宋体" w:hint="eastAsia"/>
          <w:szCs w:val="21"/>
        </w:rPr>
      </w:pPr>
      <w:r w:rsidRPr="00411000">
        <w:rPr>
          <w:rFonts w:hint="eastAsia"/>
          <w:szCs w:val="21"/>
        </w:rPr>
        <w:t>原务川汞矿够家岩尾矿库工程闭库设计及治理方案剖面图</w:t>
      </w:r>
    </w:p>
    <w:p w:rsidR="00036B61" w:rsidRPr="00411000" w:rsidRDefault="00036B61" w:rsidP="00036B61">
      <w:pPr>
        <w:pStyle w:val="3"/>
        <w:rPr>
          <w:rFonts w:hint="eastAsia"/>
          <w:sz w:val="21"/>
          <w:szCs w:val="21"/>
        </w:rPr>
      </w:pPr>
      <w:r w:rsidRPr="00411000">
        <w:rPr>
          <w:rFonts w:hint="eastAsia"/>
          <w:sz w:val="21"/>
          <w:szCs w:val="21"/>
        </w:rPr>
        <w:t>排洪系统整治</w:t>
      </w:r>
    </w:p>
    <w:p w:rsidR="00036B61" w:rsidRPr="00411000" w:rsidRDefault="00036B61" w:rsidP="00036B61">
      <w:pPr>
        <w:tabs>
          <w:tab w:val="left" w:pos="2340"/>
        </w:tabs>
        <w:spacing w:line="360" w:lineRule="auto"/>
        <w:rPr>
          <w:rFonts w:ascii="宋体" w:hAnsi="宋体"/>
          <w:szCs w:val="21"/>
        </w:rPr>
      </w:pPr>
      <w:r w:rsidRPr="00411000">
        <w:rPr>
          <w:rFonts w:ascii="宋体" w:hAnsi="宋体" w:hint="eastAsia"/>
          <w:szCs w:val="21"/>
        </w:rPr>
        <w:t>截洪沟整治</w:t>
      </w:r>
    </w:p>
    <w:p w:rsidR="00036B61" w:rsidRPr="00411000" w:rsidRDefault="00036B61" w:rsidP="00036B61">
      <w:pPr>
        <w:spacing w:line="360" w:lineRule="auto"/>
        <w:ind w:firstLineChars="200" w:firstLine="420"/>
        <w:rPr>
          <w:rFonts w:ascii="宋体" w:hAnsi="宋体" w:hint="eastAsia"/>
          <w:color w:val="0000FF"/>
          <w:szCs w:val="21"/>
        </w:rPr>
      </w:pPr>
      <w:r w:rsidRPr="00411000">
        <w:rPr>
          <w:rFonts w:ascii="宋体" w:hAnsi="宋体" w:hint="eastAsia"/>
          <w:szCs w:val="21"/>
        </w:rPr>
        <w:t>为了减轻库区内洪水的排放压力，同时也为减轻库区内表层的冲刷，也为了减少隐患治理工程的投资规模，</w:t>
      </w:r>
      <w:r w:rsidRPr="00411000">
        <w:rPr>
          <w:rFonts w:ascii="宋体" w:hAnsi="宋体" w:hint="eastAsia"/>
          <w:szCs w:val="21"/>
          <w:lang w:val="de-DE"/>
        </w:rPr>
        <w:t>延长现有截洪沟至下游，延长的截洪沟的水排向下游。</w:t>
      </w:r>
      <w:r w:rsidRPr="00411000">
        <w:rPr>
          <w:rFonts w:ascii="宋体" w:hAnsi="宋体" w:hint="eastAsia"/>
          <w:szCs w:val="21"/>
        </w:rPr>
        <w:t>截洪沟的末端采用跌水消能。</w:t>
      </w:r>
    </w:p>
    <w:p w:rsidR="00036B61" w:rsidRPr="00411000" w:rsidRDefault="00036B61" w:rsidP="00036B61">
      <w:pPr>
        <w:tabs>
          <w:tab w:val="left" w:pos="2340"/>
        </w:tabs>
        <w:spacing w:line="360" w:lineRule="auto"/>
        <w:rPr>
          <w:rFonts w:hint="eastAsia"/>
          <w:szCs w:val="21"/>
          <w:lang w:val="de-DE"/>
        </w:rPr>
      </w:pPr>
      <w:r w:rsidRPr="00411000">
        <w:rPr>
          <w:rFonts w:ascii="宋体" w:hAnsi="宋体" w:hint="eastAsia"/>
          <w:szCs w:val="21"/>
        </w:rPr>
        <w:t>排洪涵洞</w:t>
      </w:r>
      <w:r w:rsidRPr="00411000">
        <w:rPr>
          <w:rFonts w:hint="eastAsia"/>
          <w:szCs w:val="21"/>
          <w:lang w:val="de-DE"/>
        </w:rPr>
        <w:t>整治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ascii="宋体" w:hAnsi="宋体" w:hint="eastAsia"/>
          <w:szCs w:val="21"/>
        </w:rPr>
        <w:t>由于排洪隧洞修建的时间早于尾矿库，且未经过设计，右支1＃截洪沟的水及库区内的水均通过排洪涵洞泄洪，同时</w:t>
      </w:r>
      <w:r w:rsidRPr="00411000">
        <w:rPr>
          <w:rFonts w:hint="eastAsia"/>
          <w:szCs w:val="21"/>
          <w:lang w:val="de-DE"/>
        </w:rPr>
        <w:t>距离排洪涵洞出口处</w:t>
      </w:r>
      <w:r w:rsidRPr="00411000">
        <w:rPr>
          <w:szCs w:val="21"/>
          <w:lang w:val="de-DE"/>
        </w:rPr>
        <w:t>40</w:t>
      </w:r>
      <w:r w:rsidRPr="00411000">
        <w:rPr>
          <w:rFonts w:hint="eastAsia"/>
          <w:szCs w:val="21"/>
          <w:lang w:val="de-DE"/>
        </w:rPr>
        <w:t>～</w:t>
      </w:r>
      <w:r w:rsidRPr="00411000">
        <w:rPr>
          <w:szCs w:val="21"/>
          <w:lang w:val="de-DE"/>
        </w:rPr>
        <w:t>90m</w:t>
      </w:r>
      <w:r w:rsidRPr="00411000">
        <w:rPr>
          <w:rFonts w:hint="eastAsia"/>
          <w:szCs w:val="21"/>
          <w:lang w:val="de-DE"/>
        </w:rPr>
        <w:t>段局部洞身边邦出现轻微开裂，已有漏砂现象。且</w:t>
      </w:r>
      <w:r w:rsidRPr="00411000">
        <w:rPr>
          <w:rFonts w:ascii="宋体" w:hAnsi="宋体" w:hint="eastAsia"/>
          <w:szCs w:val="21"/>
          <w:lang w:val="de-DE"/>
        </w:rPr>
        <w:t>排洪涵洞顶部曾被当地居民当成车辆交通道路。</w:t>
      </w:r>
      <w:r w:rsidRPr="00411000">
        <w:rPr>
          <w:rFonts w:hint="eastAsia"/>
          <w:szCs w:val="21"/>
          <w:lang w:val="de-DE"/>
        </w:rPr>
        <w:t>排洪涵洞是排洪的主要通道，一经破坏，后果不堪设想，故拟采用钢筋混凝土重修出口附近露砂的排洪涵洞，长约</w:t>
      </w:r>
      <w:smartTag w:uri="urn:schemas-microsoft-com:office:smarttags" w:element="chmetcnv">
        <w:smartTagPr>
          <w:attr w:name="UnitName" w:val="m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szCs w:val="21"/>
            <w:lang w:val="de-DE"/>
          </w:rPr>
          <w:t>150m</w:t>
        </w:r>
      </w:smartTag>
      <w:r w:rsidRPr="00411000">
        <w:rPr>
          <w:rFonts w:hint="eastAsia"/>
          <w:szCs w:val="21"/>
          <w:lang w:val="de-DE"/>
        </w:rPr>
        <w:t>。</w:t>
      </w:r>
    </w:p>
    <w:p w:rsidR="00036B61" w:rsidRPr="00411000" w:rsidRDefault="00036B61" w:rsidP="00036B61">
      <w:pPr>
        <w:pStyle w:val="3"/>
        <w:rPr>
          <w:kern w:val="0"/>
          <w:sz w:val="21"/>
          <w:szCs w:val="21"/>
        </w:rPr>
      </w:pPr>
      <w:r w:rsidRPr="00411000">
        <w:rPr>
          <w:rFonts w:hint="eastAsia"/>
          <w:kern w:val="0"/>
          <w:sz w:val="21"/>
          <w:szCs w:val="21"/>
        </w:rPr>
        <w:t>沉积滩面整治</w:t>
      </w:r>
    </w:p>
    <w:p w:rsidR="00036B61" w:rsidRPr="00411000" w:rsidRDefault="00036B61" w:rsidP="00036B61">
      <w:pPr>
        <w:ind w:firstLine="540"/>
        <w:rPr>
          <w:rFonts w:ascii="宋体" w:hAnsi="宋体" w:cs="黑体"/>
          <w:kern w:val="0"/>
          <w:szCs w:val="21"/>
        </w:rPr>
      </w:pPr>
      <w:r w:rsidRPr="00411000">
        <w:rPr>
          <w:rFonts w:ascii="宋体" w:hAnsi="宋体" w:cs="黑体" w:hint="eastAsia"/>
          <w:kern w:val="0"/>
          <w:szCs w:val="21"/>
        </w:rPr>
        <w:t>平整沉积滩面成一定的地面坡度（坡度以满足尾矿库安全超高为前提），且应由坝体向尾矿库中部倾斜，雨水流向尾矿库中部后经排洪设施排出库外。现方案从初期坝顶开始，以4.25％的坡度倾向库内，在高程为</w:t>
      </w:r>
      <w:smartTag w:uri="urn:schemas-microsoft-com:office:smarttags" w:element="chmetcnv">
        <w:smartTagPr>
          <w:attr w:name="UnitName" w:val="m"/>
          <w:attr w:name="SourceValue" w:val="60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黑体" w:hint="eastAsia"/>
            <w:kern w:val="0"/>
            <w:szCs w:val="21"/>
          </w:rPr>
          <w:t>600m</w:t>
        </w:r>
      </w:smartTag>
      <w:r w:rsidRPr="00411000">
        <w:rPr>
          <w:rFonts w:ascii="宋体" w:hAnsi="宋体" w:cs="黑体" w:hint="eastAsia"/>
          <w:kern w:val="0"/>
          <w:szCs w:val="21"/>
        </w:rPr>
        <w:t>后，为保证库内一百年一遇的洪水库容，采用1：5.27的坡度至高程</w:t>
      </w:r>
      <w:smartTag w:uri="urn:schemas-microsoft-com:office:smarttags" w:element="chmetcnv">
        <w:smartTagPr>
          <w:attr w:name="UnitName" w:val="m"/>
          <w:attr w:name="SourceValue" w:val="596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黑体" w:hint="eastAsia"/>
            <w:kern w:val="0"/>
            <w:szCs w:val="21"/>
          </w:rPr>
          <w:t>596m</w:t>
        </w:r>
      </w:smartTag>
      <w:r w:rsidRPr="00411000">
        <w:rPr>
          <w:rFonts w:ascii="宋体" w:hAnsi="宋体" w:cs="黑体" w:hint="eastAsia"/>
          <w:kern w:val="0"/>
          <w:szCs w:val="21"/>
        </w:rPr>
        <w:t>。库尾的高程设置为</w:t>
      </w:r>
      <w:smartTag w:uri="urn:schemas-microsoft-com:office:smarttags" w:element="chmetcnv">
        <w:smartTagPr>
          <w:attr w:name="UnitName" w:val="m"/>
          <w:attr w:name="SourceValue" w:val="597.5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黑体" w:hint="eastAsia"/>
            <w:kern w:val="0"/>
            <w:szCs w:val="21"/>
          </w:rPr>
          <w:t>597.5m</w:t>
        </w:r>
      </w:smartTag>
      <w:r w:rsidRPr="00411000">
        <w:rPr>
          <w:rFonts w:ascii="宋体" w:hAnsi="宋体" w:cs="黑体" w:hint="eastAsia"/>
          <w:kern w:val="0"/>
          <w:szCs w:val="21"/>
        </w:rPr>
        <w:t>，以此保证五类库的安全超高</w:t>
      </w:r>
      <w:smartTag w:uri="urn:schemas-microsoft-com:office:smarttags" w:element="chmetcnv">
        <w:smartTagPr>
          <w:attr w:name="UnitName" w:val="m"/>
          <w:attr w:name="SourceValue" w:val=".4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黑体" w:hint="eastAsia"/>
            <w:kern w:val="0"/>
            <w:szCs w:val="21"/>
          </w:rPr>
          <w:t>0.4m</w:t>
        </w:r>
      </w:smartTag>
      <w:r w:rsidRPr="00411000">
        <w:rPr>
          <w:rFonts w:ascii="宋体" w:hAnsi="宋体" w:cs="黑体" w:hint="eastAsia"/>
          <w:kern w:val="0"/>
          <w:szCs w:val="21"/>
        </w:rPr>
        <w:t>。由于底部的尾矿渣固结程度较好，故应尽可能的少扰动，根据现场方量的调配，大多在表层1～3m范围内进行取土和填方，故施工中采用小型机械就可以完成坡面整治。同时</w:t>
      </w:r>
      <w:r w:rsidRPr="00411000">
        <w:rPr>
          <w:rFonts w:hint="eastAsia"/>
          <w:szCs w:val="21"/>
        </w:rPr>
        <w:t>由于</w:t>
      </w:r>
      <w:r w:rsidRPr="00411000">
        <w:rPr>
          <w:rFonts w:ascii="宋体" w:hAnsi="宋体" w:cs="黑体" w:hint="eastAsia"/>
          <w:kern w:val="0"/>
          <w:szCs w:val="21"/>
        </w:rPr>
        <w:t>尾矿库平整后尾部的地面坡度较缓，通过自流方式结合库内排水沟的形式，雨水流向尾矿库中部后经排洪涵管排出库外。</w:t>
      </w:r>
    </w:p>
    <w:p w:rsidR="00036B61" w:rsidRPr="00411000" w:rsidRDefault="00036B61" w:rsidP="00036B61">
      <w:pPr>
        <w:pStyle w:val="3"/>
        <w:rPr>
          <w:rFonts w:hint="eastAsia"/>
          <w:sz w:val="21"/>
          <w:szCs w:val="21"/>
        </w:rPr>
      </w:pPr>
      <w:r w:rsidRPr="00411000">
        <w:rPr>
          <w:rFonts w:hint="eastAsia"/>
          <w:sz w:val="21"/>
          <w:szCs w:val="21"/>
        </w:rPr>
        <w:t>尾矿库的防渗整治</w:t>
      </w:r>
    </w:p>
    <w:p w:rsidR="00036B61" w:rsidRPr="00411000" w:rsidRDefault="00036B61" w:rsidP="00036B61">
      <w:pPr>
        <w:ind w:firstLineChars="200" w:firstLine="420"/>
        <w:jc w:val="left"/>
        <w:rPr>
          <w:szCs w:val="21"/>
        </w:rPr>
      </w:pPr>
      <w:r w:rsidRPr="00411000">
        <w:rPr>
          <w:rFonts w:hint="eastAsia"/>
          <w:szCs w:val="21"/>
        </w:rPr>
        <w:t>现</w:t>
      </w:r>
      <w:r w:rsidRPr="00411000">
        <w:rPr>
          <w:rFonts w:ascii="宋体" w:cs="宋体" w:hint="eastAsia"/>
          <w:kern w:val="0"/>
          <w:szCs w:val="21"/>
        </w:rPr>
        <w:t>渣面现虽然进行了覆土，但其覆土多为碎石夹粘土，渗透性较好，且现渣面未进行有效的排水设计，</w:t>
      </w:r>
      <w:r w:rsidRPr="00411000">
        <w:rPr>
          <w:rFonts w:hint="eastAsia"/>
          <w:szCs w:val="21"/>
          <w:lang w:val="de-DE"/>
        </w:rPr>
        <w:t>在雨洪季节，截洪沟以下的积水会往下渗漏，通过渣体污染地下水，同时污染农田、水系，影响下游的人畜饮水及灌溉用水。为满足山区地区取土困难，及《一般工业固体废弃物贮存、处置场污染控制标准》的规定，闭库设计采用</w:t>
      </w:r>
      <w:r w:rsidRPr="00411000">
        <w:rPr>
          <w:rFonts w:hint="eastAsia"/>
          <w:szCs w:val="21"/>
        </w:rPr>
        <w:t>尾矿库滩面铺设复合土工膜（两布一膜）进行封闭处理，复合土工膜的规格为</w:t>
      </w:r>
      <w:smartTag w:uri="urn:schemas-microsoft-com:office:smarttags" w:element="chmetcnv">
        <w:smartTagPr>
          <w:attr w:name="UnitName" w:val="g"/>
          <w:attr w:name="SourceValue" w:val="60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szCs w:val="21"/>
          </w:rPr>
          <w:t>600g</w:t>
        </w:r>
      </w:smartTag>
      <w:r w:rsidRPr="00411000">
        <w:rPr>
          <w:szCs w:val="21"/>
        </w:rPr>
        <w:t>/m</w:t>
      </w:r>
      <w:r w:rsidRPr="00411000">
        <w:rPr>
          <w:szCs w:val="21"/>
          <w:vertAlign w:val="superscript"/>
        </w:rPr>
        <w:t>2</w:t>
      </w:r>
      <w:r w:rsidRPr="00411000">
        <w:rPr>
          <w:szCs w:val="21"/>
        </w:rPr>
        <w:t>,</w:t>
      </w:r>
      <w:r w:rsidRPr="00411000">
        <w:rPr>
          <w:rFonts w:hint="eastAsia"/>
          <w:szCs w:val="21"/>
        </w:rPr>
        <w:t>膜厚</w:t>
      </w:r>
      <w:smartTag w:uri="urn:schemas-microsoft-com:office:smarttags" w:element="chmetcnv">
        <w:smartTagPr>
          <w:attr w:name="UnitName" w:val="mm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szCs w:val="21"/>
          </w:rPr>
          <w:t>1.5mm</w:t>
        </w:r>
      </w:smartTag>
      <w:r w:rsidRPr="00411000">
        <w:rPr>
          <w:rFonts w:hint="eastAsia"/>
          <w:szCs w:val="21"/>
        </w:rPr>
        <w:t>，即规格为</w:t>
      </w:r>
      <w:r w:rsidRPr="00411000">
        <w:rPr>
          <w:szCs w:val="21"/>
        </w:rPr>
        <w:t>300/1</w:t>
      </w:r>
      <w:smartTag w:uri="urn:schemas-microsoft-com:office:smarttags" w:element="chmetcnv">
        <w:smartTagPr>
          <w:attr w:name="UnitName" w:val="mm"/>
          <w:attr w:name="SourceValue" w:val=".5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szCs w:val="21"/>
          </w:rPr>
          <w:t>.5mm</w:t>
        </w:r>
      </w:smartTag>
      <w:r w:rsidRPr="00411000">
        <w:rPr>
          <w:szCs w:val="21"/>
        </w:rPr>
        <w:t>/300</w:t>
      </w:r>
      <w:r w:rsidRPr="00411000">
        <w:rPr>
          <w:rFonts w:hint="eastAsia"/>
          <w:szCs w:val="21"/>
        </w:rPr>
        <w:t>的</w:t>
      </w:r>
      <w:r w:rsidRPr="00411000">
        <w:rPr>
          <w:szCs w:val="21"/>
        </w:rPr>
        <w:t>HDPE</w:t>
      </w:r>
      <w:r w:rsidRPr="00411000">
        <w:rPr>
          <w:rFonts w:hint="eastAsia"/>
          <w:szCs w:val="21"/>
        </w:rPr>
        <w:t>复合土工膜。土工膜上部再覆盖</w:t>
      </w:r>
      <w:smartTag w:uri="urn:schemas-microsoft-com:office:smarttags" w:element="chmetcnv">
        <w:smartTagPr>
          <w:attr w:name="UnitName" w:val="mm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szCs w:val="21"/>
          </w:rPr>
          <w:t>500mm</w:t>
        </w:r>
      </w:smartTag>
      <w:r w:rsidRPr="00411000">
        <w:rPr>
          <w:rFonts w:hint="eastAsia"/>
          <w:szCs w:val="21"/>
        </w:rPr>
        <w:t>厚的粘土或粘土夹碎石作为保护层和种植层。</w:t>
      </w:r>
      <w:r w:rsidRPr="00411000">
        <w:rPr>
          <w:rFonts w:ascii="宋体" w:hAnsi="宋体" w:cs="宋体" w:hint="eastAsia"/>
          <w:kern w:val="0"/>
          <w:szCs w:val="21"/>
          <w:lang w:val="zh-CN"/>
        </w:rPr>
        <w:t>同时延长库区内的土工膜至截洪沟位置，保证截洪沟剩余的洪水全部通过库内表面进入排洪涵洞进行泄洪，防止洪水流入库底形成污染。对于安评提出的</w:t>
      </w:r>
      <w:r w:rsidRPr="00411000">
        <w:rPr>
          <w:rFonts w:ascii="仿宋_GB2312" w:eastAsia="仿宋_GB2312" w:hint="eastAsia"/>
          <w:b/>
          <w:szCs w:val="21"/>
        </w:rPr>
        <w:t>目前库区内存在</w:t>
      </w:r>
      <w:r w:rsidRPr="00411000">
        <w:rPr>
          <w:rFonts w:ascii="仿宋_GB2312" w:eastAsia="仿宋_GB2312" w:hint="eastAsia"/>
          <w:b/>
          <w:color w:val="0000FF"/>
          <w:szCs w:val="21"/>
        </w:rPr>
        <w:t>落水洞，</w:t>
      </w:r>
      <w:r w:rsidRPr="00411000">
        <w:rPr>
          <w:rFonts w:ascii="宋体" w:hAnsi="宋体" w:cs="宋体" w:hint="eastAsia"/>
          <w:kern w:val="0"/>
          <w:szCs w:val="21"/>
          <w:lang w:val="zh-CN"/>
        </w:rPr>
        <w:t>由于尾矿库并未按原设计进行，现该落水洞位于库区</w:t>
      </w:r>
      <w:r w:rsidRPr="00411000">
        <w:rPr>
          <w:rFonts w:hint="eastAsia"/>
          <w:szCs w:val="21"/>
        </w:rPr>
        <w:t>西侧</w:t>
      </w:r>
      <w:r w:rsidRPr="00411000">
        <w:rPr>
          <w:rFonts w:ascii="宋体" w:hAnsi="宋体" w:cs="宋体" w:hint="eastAsia"/>
          <w:kern w:val="0"/>
          <w:szCs w:val="21"/>
          <w:lang w:val="zh-CN"/>
        </w:rPr>
        <w:t>，未在库区内，距离库尾约</w:t>
      </w:r>
      <w:smartTag w:uri="urn:schemas-microsoft-com:office:smarttags" w:element="chmetcnv">
        <w:smartTagPr>
          <w:attr w:name="UnitName" w:val="m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宋体" w:hint="eastAsia"/>
            <w:kern w:val="0"/>
            <w:szCs w:val="21"/>
            <w:lang w:val="zh-CN"/>
          </w:rPr>
          <w:t>500m</w:t>
        </w:r>
      </w:smartTag>
      <w:r w:rsidRPr="00411000">
        <w:rPr>
          <w:rFonts w:ascii="宋体" w:hAnsi="宋体" w:cs="宋体" w:hint="eastAsia"/>
          <w:kern w:val="0"/>
          <w:szCs w:val="21"/>
          <w:lang w:val="zh-CN"/>
        </w:rPr>
        <w:t>。</w:t>
      </w:r>
      <w:r w:rsidRPr="00411000">
        <w:rPr>
          <w:rFonts w:hint="eastAsia"/>
          <w:szCs w:val="21"/>
        </w:rPr>
        <w:t>同时在库中部偏西处为库内的一局部相对分水岭，尾矿库积水不会流入落</w:t>
      </w:r>
      <w:r w:rsidRPr="00411000">
        <w:rPr>
          <w:rFonts w:hint="eastAsia"/>
          <w:szCs w:val="21"/>
        </w:rPr>
        <w:lastRenderedPageBreak/>
        <w:t>水洞。</w:t>
      </w:r>
    </w:p>
    <w:p w:rsidR="00036B61" w:rsidRPr="00411000" w:rsidRDefault="00036B61" w:rsidP="00036B61">
      <w:pPr>
        <w:pStyle w:val="3"/>
        <w:rPr>
          <w:sz w:val="21"/>
          <w:szCs w:val="21"/>
        </w:rPr>
      </w:pPr>
      <w:r w:rsidRPr="00411000">
        <w:rPr>
          <w:rFonts w:hint="eastAsia"/>
          <w:sz w:val="21"/>
          <w:szCs w:val="21"/>
        </w:rPr>
        <w:t>尾矿库监测</w:t>
      </w:r>
    </w:p>
    <w:p w:rsidR="00036B61" w:rsidRPr="00411000" w:rsidRDefault="00036B61" w:rsidP="00036B61">
      <w:pPr>
        <w:ind w:firstLine="60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虽然尾矿库已经停止了使用，但其安全性仍然是相当重要的。为了在闭库后尾矿库仍能安全稳定，对坝体增设—套安全监测网。</w:t>
      </w:r>
    </w:p>
    <w:p w:rsidR="00036B61" w:rsidRPr="00411000" w:rsidRDefault="00036B61" w:rsidP="00036B61">
      <w:pPr>
        <w:ind w:firstLine="60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①、闭库工程竣工后，沿坝体轴线方向设置两条位移观测线，</w:t>
      </w:r>
      <w:r w:rsidRPr="00411000">
        <w:rPr>
          <w:szCs w:val="21"/>
          <w:lang w:val="de-DE"/>
        </w:rPr>
        <w:t>8</w:t>
      </w:r>
      <w:r w:rsidRPr="00411000">
        <w:rPr>
          <w:rFonts w:hint="eastAsia"/>
          <w:szCs w:val="21"/>
          <w:lang w:val="de-DE"/>
        </w:rPr>
        <w:t>个观测点，定期监测坝位移情况。并在以上监测的基础上对尾矿库进行有效的管理。</w:t>
      </w:r>
    </w:p>
    <w:p w:rsidR="00036B61" w:rsidRPr="00411000" w:rsidRDefault="00036B61" w:rsidP="00036B61">
      <w:pPr>
        <w:ind w:firstLine="600"/>
        <w:rPr>
          <w:szCs w:val="21"/>
          <w:lang w:val="de-DE"/>
        </w:rPr>
      </w:pPr>
      <w:r w:rsidRPr="00411000">
        <w:rPr>
          <w:szCs w:val="21"/>
          <w:lang w:val="de-DE"/>
        </w:rPr>
        <w:fldChar w:fldCharType="begin"/>
      </w:r>
      <w:r w:rsidRPr="00411000">
        <w:rPr>
          <w:szCs w:val="21"/>
          <w:lang w:val="de-DE"/>
        </w:rPr>
        <w:instrText xml:space="preserve"> eq \o\ac(</w:instrText>
      </w:r>
      <w:r w:rsidRPr="00411000">
        <w:rPr>
          <w:rFonts w:ascii="宋体" w:hint="eastAsia"/>
          <w:position w:val="-5"/>
          <w:szCs w:val="21"/>
          <w:lang w:val="de-DE"/>
        </w:rPr>
        <w:instrText>○</w:instrText>
      </w:r>
      <w:r w:rsidRPr="00411000">
        <w:rPr>
          <w:szCs w:val="21"/>
          <w:lang w:val="de-DE"/>
        </w:rPr>
        <w:instrText>,2)</w:instrText>
      </w:r>
      <w:r w:rsidRPr="00411000">
        <w:rPr>
          <w:szCs w:val="21"/>
          <w:lang w:val="de-DE"/>
        </w:rPr>
        <w:fldChar w:fldCharType="end"/>
      </w:r>
      <w:r w:rsidRPr="00411000">
        <w:rPr>
          <w:rFonts w:hint="eastAsia"/>
          <w:szCs w:val="21"/>
          <w:lang w:val="de-DE"/>
        </w:rPr>
        <w:t>建立地下水位进行监测。并定期对其观测，尤其在雨季加强观测。</w:t>
      </w:r>
    </w:p>
    <w:p w:rsidR="00036B61" w:rsidRPr="00411000" w:rsidRDefault="00036B61" w:rsidP="00036B61">
      <w:pPr>
        <w:pStyle w:val="3"/>
        <w:rPr>
          <w:sz w:val="21"/>
          <w:szCs w:val="21"/>
        </w:rPr>
      </w:pPr>
      <w:r w:rsidRPr="00411000">
        <w:rPr>
          <w:rFonts w:hint="eastAsia"/>
          <w:sz w:val="21"/>
          <w:szCs w:val="21"/>
        </w:rPr>
        <w:t>边坡整治</w:t>
      </w:r>
    </w:p>
    <w:p w:rsidR="00036B61" w:rsidRPr="00411000" w:rsidRDefault="00036B61" w:rsidP="00036B61">
      <w:pPr>
        <w:ind w:firstLine="540"/>
        <w:rPr>
          <w:rFonts w:ascii="宋体" w:hAnsi="宋体" w:cs="黑体"/>
          <w:kern w:val="0"/>
          <w:szCs w:val="21"/>
        </w:rPr>
      </w:pPr>
      <w:r w:rsidRPr="00411000">
        <w:rPr>
          <w:rFonts w:hint="eastAsia"/>
          <w:szCs w:val="21"/>
          <w:lang w:val="de-DE"/>
        </w:rPr>
        <w:t>对右岸的堆渣边坡进行清方处理，清方后的堆渣放在库内堆积。并对库首右岸的顺向边坡进行锚喷支护。</w:t>
      </w:r>
      <w:r w:rsidRPr="00411000">
        <w:rPr>
          <w:rFonts w:ascii="宋体" w:hAnsi="宋体" w:cs="黑体" w:hint="eastAsia"/>
          <w:kern w:val="0"/>
          <w:szCs w:val="21"/>
        </w:rPr>
        <w:t>防止可能的滑动对排洪系统造成危害。所有的清方均堆积在库内。</w:t>
      </w:r>
    </w:p>
    <w:p w:rsidR="00036B61" w:rsidRPr="00411000" w:rsidRDefault="00036B61" w:rsidP="00036B61">
      <w:pPr>
        <w:pStyle w:val="3"/>
        <w:rPr>
          <w:rFonts w:hint="eastAsia"/>
          <w:sz w:val="21"/>
          <w:szCs w:val="21"/>
        </w:rPr>
      </w:pPr>
      <w:r w:rsidRPr="00411000">
        <w:rPr>
          <w:rFonts w:hint="eastAsia"/>
          <w:sz w:val="21"/>
          <w:szCs w:val="21"/>
        </w:rPr>
        <w:t>环境保护</w:t>
      </w:r>
    </w:p>
    <w:p w:rsidR="00036B61" w:rsidRPr="00411000" w:rsidRDefault="00036B61" w:rsidP="00036B61">
      <w:pPr>
        <w:ind w:firstLine="54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尾矿库闭库后，库内表面相对较高，当大气干燥时易形成风沙，因此闭库后应进行复垦。复垦前，在保护层上部铺设一层适于植物生长的</w:t>
      </w:r>
      <w:r w:rsidRPr="00411000">
        <w:rPr>
          <w:rFonts w:ascii="宋体" w:hAnsi="宋体" w:cs="黑体" w:hint="eastAsia"/>
          <w:kern w:val="0"/>
          <w:szCs w:val="21"/>
        </w:rPr>
        <w:t>表土，由于山区取土、运输困难厚度控制</w:t>
      </w:r>
      <w:r w:rsidRPr="00411000">
        <w:rPr>
          <w:rFonts w:ascii="宋体" w:hAnsi="宋体" w:cs="黑体" w:hint="eastAsia"/>
          <w:color w:val="0000FF"/>
          <w:kern w:val="0"/>
          <w:szCs w:val="21"/>
        </w:rPr>
        <w:t>在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411000">
          <w:rPr>
            <w:rFonts w:ascii="宋体" w:hAnsi="宋体" w:cs="黑体" w:hint="eastAsia"/>
            <w:color w:val="0000FF"/>
            <w:kern w:val="0"/>
            <w:szCs w:val="21"/>
          </w:rPr>
          <w:t>2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"/>
            <w:attr w:name="UnitName" w:val="cm"/>
          </w:smartTagPr>
          <w:r w:rsidRPr="00411000">
            <w:rPr>
              <w:rFonts w:ascii="宋体" w:hAnsi="宋体" w:cs="黑体" w:hint="eastAsia"/>
              <w:color w:val="0000FF"/>
              <w:kern w:val="0"/>
              <w:szCs w:val="21"/>
            </w:rPr>
            <w:t>0cm</w:t>
          </w:r>
        </w:smartTag>
      </w:smartTag>
      <w:r w:rsidRPr="00411000">
        <w:rPr>
          <w:rFonts w:ascii="宋体" w:hAnsi="宋体" w:cs="黑体" w:hint="eastAsia"/>
          <w:color w:val="0000FF"/>
          <w:kern w:val="0"/>
          <w:szCs w:val="21"/>
        </w:rPr>
        <w:t>。</w:t>
      </w:r>
      <w:r w:rsidRPr="00411000">
        <w:rPr>
          <w:rFonts w:hint="eastAsia"/>
          <w:szCs w:val="21"/>
          <w:lang w:val="de-DE"/>
        </w:rPr>
        <w:t>复垦时库内采用植被的方式（如选择对汞污染适应能力强</w:t>
      </w:r>
      <w:r w:rsidRPr="00411000">
        <w:rPr>
          <w:rFonts w:ascii="宋体" w:hAnsi="宋体" w:cs="黑体" w:hint="eastAsia"/>
          <w:kern w:val="0"/>
          <w:szCs w:val="21"/>
        </w:rPr>
        <w:t>的蜈蚣草等）</w:t>
      </w:r>
      <w:r w:rsidRPr="00411000">
        <w:rPr>
          <w:rFonts w:hint="eastAsia"/>
          <w:szCs w:val="21"/>
          <w:lang w:val="de-DE"/>
        </w:rPr>
        <w:t>。施工措施结束后，能够杜绝砂尘给周围环境造成的污染。由于覆土需要较大的粘土量，故在</w:t>
      </w:r>
      <w:r w:rsidRPr="00411000">
        <w:rPr>
          <w:rFonts w:hint="eastAsia"/>
          <w:szCs w:val="21"/>
        </w:rPr>
        <w:t>库尾左分支的岩溶洼地内进行取土，需要征用该地。</w:t>
      </w:r>
    </w:p>
    <w:p w:rsidR="00036B61" w:rsidRPr="00411000" w:rsidRDefault="00036B61" w:rsidP="00036B61">
      <w:pPr>
        <w:pStyle w:val="3"/>
        <w:rPr>
          <w:sz w:val="21"/>
          <w:szCs w:val="21"/>
        </w:rPr>
      </w:pPr>
      <w:r w:rsidRPr="00411000">
        <w:rPr>
          <w:rFonts w:hint="eastAsia"/>
          <w:sz w:val="21"/>
          <w:szCs w:val="21"/>
        </w:rPr>
        <w:t>闭库后尾矿库的安全管理</w:t>
      </w:r>
    </w:p>
    <w:p w:rsidR="00036B61" w:rsidRPr="00411000" w:rsidRDefault="00036B61" w:rsidP="00036B61">
      <w:pPr>
        <w:ind w:firstLine="540"/>
        <w:rPr>
          <w:rFonts w:ascii="宋体"/>
          <w:szCs w:val="21"/>
        </w:rPr>
      </w:pPr>
      <w:r w:rsidRPr="00411000">
        <w:rPr>
          <w:rFonts w:hint="eastAsia"/>
          <w:szCs w:val="21"/>
          <w:lang w:val="de-DE"/>
        </w:rPr>
        <w:t>闭库后对尾矿库的安全稳定，进行长期的安全管理。闭库后尾矿库的日常管理严格按</w:t>
      </w:r>
      <w:r w:rsidRPr="00411000">
        <w:rPr>
          <w:rFonts w:ascii="宋体" w:hAnsi="宋体" w:hint="eastAsia"/>
          <w:szCs w:val="21"/>
        </w:rPr>
        <w:t>《尾矿库安全技术规程》（AQ2006-2005）</w:t>
      </w:r>
      <w:r w:rsidRPr="00411000">
        <w:rPr>
          <w:rFonts w:hint="eastAsia"/>
          <w:szCs w:val="21"/>
          <w:lang w:val="de-DE"/>
        </w:rPr>
        <w:t>和</w:t>
      </w:r>
      <w:r w:rsidRPr="00411000">
        <w:rPr>
          <w:rFonts w:ascii="宋体" w:hint="eastAsia"/>
          <w:szCs w:val="21"/>
        </w:rPr>
        <w:t>《尾矿库安全监督管理规定》（国家安全生产监督管理总局令第6号）</w:t>
      </w:r>
      <w:r w:rsidRPr="00411000">
        <w:rPr>
          <w:rFonts w:hint="eastAsia"/>
          <w:szCs w:val="21"/>
          <w:lang w:val="de-DE"/>
        </w:rPr>
        <w:t>进行管理外，还要做到：</w:t>
      </w:r>
    </w:p>
    <w:p w:rsidR="00036B61" w:rsidRPr="00411000" w:rsidRDefault="00036B61" w:rsidP="00036B61">
      <w:pPr>
        <w:ind w:firstLineChars="200" w:firstLine="420"/>
        <w:rPr>
          <w:rFonts w:hint="eastAsia"/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①实行经常巡视制度，尤其是雨季应有专职人员经常到尾矿库进行查看；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②一月至少监测一次，稳定时可减少监测频度，特殊情况</w:t>
      </w:r>
      <w:r w:rsidRPr="00411000">
        <w:rPr>
          <w:szCs w:val="21"/>
          <w:lang w:val="de-DE"/>
        </w:rPr>
        <w:t>(</w:t>
      </w:r>
      <w:r w:rsidRPr="00411000">
        <w:rPr>
          <w:rFonts w:hint="eastAsia"/>
          <w:szCs w:val="21"/>
          <w:lang w:val="de-DE"/>
        </w:rPr>
        <w:t>如洪水季节、发生地震等</w:t>
      </w:r>
      <w:r w:rsidRPr="00411000">
        <w:rPr>
          <w:szCs w:val="21"/>
          <w:lang w:val="de-DE"/>
        </w:rPr>
        <w:t>)</w:t>
      </w:r>
      <w:r w:rsidRPr="00411000">
        <w:rPr>
          <w:rFonts w:hint="eastAsia"/>
          <w:szCs w:val="21"/>
          <w:lang w:val="de-DE"/>
        </w:rPr>
        <w:t>应加强监测；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③在洪水来临前，应检查排洪隧洞、截洪沟和排水沟，发现堵塞和破坏应及时清理和修复；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4597400</wp:posOffset>
            </wp:positionH>
            <wp:positionV relativeFrom="paragraph">
              <wp:posOffset>8826500</wp:posOffset>
            </wp:positionV>
            <wp:extent cx="927100" cy="901700"/>
            <wp:effectExtent l="19050" t="0" r="6350" b="0"/>
            <wp:wrapNone/>
            <wp:docPr id="2" name="图片 2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0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1000">
        <w:rPr>
          <w:rFonts w:hint="eastAsia"/>
          <w:szCs w:val="21"/>
          <w:lang w:val="de-DE"/>
        </w:rPr>
        <w:t>④禁止在库区内垦荒；严禁在尾矿坝和库内进行乱采、滥挖、违章建筑和违章作业。并</w:t>
      </w:r>
      <w:r w:rsidRPr="00411000">
        <w:rPr>
          <w:rFonts w:ascii="宋体" w:hAnsi="宋体" w:hint="eastAsia"/>
          <w:szCs w:val="21"/>
        </w:rPr>
        <w:t>在库区设立安全警示标识。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⑤清除初期坝下游的杂草。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⑥尾矿库如要重新启用或改作他用，必须通过设计论证和批准。</w:t>
      </w:r>
    </w:p>
    <w:p w:rsidR="00036B61" w:rsidRPr="00411000" w:rsidRDefault="00036B61" w:rsidP="00036B61">
      <w:pPr>
        <w:ind w:firstLineChars="200" w:firstLine="420"/>
        <w:rPr>
          <w:szCs w:val="21"/>
          <w:lang w:val="de-DE"/>
        </w:rPr>
      </w:pPr>
      <w:r w:rsidRPr="00411000">
        <w:rPr>
          <w:rFonts w:hint="eastAsia"/>
          <w:szCs w:val="21"/>
          <w:lang w:val="de-DE"/>
        </w:rPr>
        <w:t>⑦发现滩面有破损的部位应立即进行修补，防止土工膜破坏，雨水下渗。</w:t>
      </w:r>
    </w:p>
    <w:p w:rsidR="00036B61" w:rsidRDefault="00036B61" w:rsidP="00036B61">
      <w:pPr>
        <w:rPr>
          <w:rFonts w:hint="eastAsia"/>
          <w:szCs w:val="21"/>
          <w:lang w:val="de-DE"/>
        </w:rPr>
      </w:pPr>
    </w:p>
    <w:p w:rsidR="00036B61" w:rsidRPr="000B174F" w:rsidRDefault="00036B61" w:rsidP="00036B61">
      <w:pPr>
        <w:widowControl/>
        <w:tabs>
          <w:tab w:val="num" w:pos="840"/>
        </w:tabs>
        <w:jc w:val="left"/>
        <w:outlineLvl w:val="0"/>
        <w:rPr>
          <w:rFonts w:ascii="宋体" w:hAnsi="宋体" w:hint="eastAsia"/>
          <w:color w:val="000000"/>
          <w:spacing w:val="10"/>
          <w:sz w:val="24"/>
        </w:rPr>
      </w:pPr>
    </w:p>
    <w:p w:rsidR="000F24A7" w:rsidRPr="00036B61" w:rsidRDefault="000F24A7"/>
    <w:sectPr w:rsidR="000F24A7" w:rsidRPr="00036B6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A7B" w:rsidRDefault="00A34A7B" w:rsidP="00036B61">
      <w:r>
        <w:separator/>
      </w:r>
    </w:p>
  </w:endnote>
  <w:endnote w:type="continuationSeparator" w:id="0">
    <w:p w:rsidR="00A34A7B" w:rsidRDefault="00A34A7B" w:rsidP="00036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3079"/>
      <w:docPartObj>
        <w:docPartGallery w:val="Page Numbers (Bottom of Page)"/>
        <w:docPartUnique/>
      </w:docPartObj>
    </w:sdtPr>
    <w:sdtContent>
      <w:p w:rsidR="00036B61" w:rsidRDefault="00036B61" w:rsidP="00036B61">
        <w:pPr>
          <w:pStyle w:val="af1"/>
          <w:jc w:val="center"/>
        </w:pPr>
        <w:r w:rsidRPr="00036B61">
          <w:rPr>
            <w:rFonts w:hint="eastAsia"/>
            <w:sz w:val="21"/>
            <w:szCs w:val="21"/>
          </w:rPr>
          <w:t>-</w:t>
        </w:r>
        <w:r w:rsidRPr="00036B61">
          <w:rPr>
            <w:sz w:val="21"/>
            <w:szCs w:val="21"/>
          </w:rPr>
          <w:fldChar w:fldCharType="begin"/>
        </w:r>
        <w:r w:rsidRPr="00036B61">
          <w:rPr>
            <w:sz w:val="21"/>
            <w:szCs w:val="21"/>
          </w:rPr>
          <w:instrText xml:space="preserve"> PAGE   \* MERGEFORMAT </w:instrText>
        </w:r>
        <w:r w:rsidRPr="00036B61">
          <w:rPr>
            <w:sz w:val="21"/>
            <w:szCs w:val="21"/>
          </w:rPr>
          <w:fldChar w:fldCharType="separate"/>
        </w:r>
        <w:r w:rsidRPr="00036B61">
          <w:rPr>
            <w:noProof/>
            <w:sz w:val="21"/>
            <w:szCs w:val="21"/>
            <w:lang w:val="zh-CN"/>
          </w:rPr>
          <w:t>3</w:t>
        </w:r>
        <w:r w:rsidRPr="00036B61">
          <w:rPr>
            <w:sz w:val="21"/>
            <w:szCs w:val="21"/>
          </w:rPr>
          <w:fldChar w:fldCharType="end"/>
        </w:r>
        <w:r w:rsidRPr="00036B61">
          <w:rPr>
            <w:rFonts w:hint="eastAsia"/>
            <w:sz w:val="21"/>
            <w:szCs w:val="21"/>
          </w:rPr>
          <w:t>-</w:t>
        </w:r>
      </w:p>
    </w:sdtContent>
  </w:sdt>
  <w:p w:rsidR="00036B61" w:rsidRDefault="00036B6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A7B" w:rsidRDefault="00A34A7B" w:rsidP="00036B61">
      <w:r>
        <w:separator/>
      </w:r>
    </w:p>
  </w:footnote>
  <w:footnote w:type="continuationSeparator" w:id="0">
    <w:p w:rsidR="00A34A7B" w:rsidRDefault="00A34A7B" w:rsidP="00036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C72E2"/>
    <w:multiLevelType w:val="hybridMultilevel"/>
    <w:tmpl w:val="9F3C294C"/>
    <w:lvl w:ilvl="0" w:tplc="FFFFFFFF">
      <w:start w:val="1"/>
      <w:numFmt w:val="decimalEnclosedCircle"/>
      <w:lvlText w:val="%1"/>
      <w:lvlJc w:val="left"/>
      <w:pPr>
        <w:tabs>
          <w:tab w:val="num" w:pos="920"/>
        </w:tabs>
        <w:ind w:left="9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7F04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B61"/>
    <w:rsid w:val="00036B61"/>
    <w:rsid w:val="0009578B"/>
    <w:rsid w:val="000C0CED"/>
    <w:rsid w:val="000F24A7"/>
    <w:rsid w:val="001058C6"/>
    <w:rsid w:val="006B7F90"/>
    <w:rsid w:val="006E7B41"/>
    <w:rsid w:val="00732A31"/>
    <w:rsid w:val="0074054C"/>
    <w:rsid w:val="009E1433"/>
    <w:rsid w:val="00A34A7B"/>
    <w:rsid w:val="00B34287"/>
    <w:rsid w:val="00BE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4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6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BE321F"/>
    <w:pPr>
      <w:keepNext/>
      <w:keepLines/>
      <w:spacing w:beforeLines="50" w:afterLines="50" w:line="360" w:lineRule="auto"/>
      <w:ind w:leftChars="100" w:left="210" w:rightChars="100" w:right="210"/>
      <w:jc w:val="center"/>
      <w:outlineLvl w:val="0"/>
    </w:pPr>
    <w:rPr>
      <w:b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nhideWhenUsed/>
    <w:qFormat/>
    <w:rsid w:val="001058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paragraph" w:styleId="3">
    <w:name w:val="heading 3"/>
    <w:basedOn w:val="a"/>
    <w:next w:val="a"/>
    <w:link w:val="3Char1"/>
    <w:autoRedefine/>
    <w:qFormat/>
    <w:rsid w:val="00BE321F"/>
    <w:pPr>
      <w:keepNext/>
      <w:keepLines/>
      <w:spacing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autoRedefine/>
    <w:qFormat/>
    <w:rsid w:val="00BE321F"/>
    <w:pPr>
      <w:keepNext/>
      <w:keepLines/>
      <w:spacing w:line="360" w:lineRule="auto"/>
      <w:outlineLvl w:val="3"/>
    </w:pPr>
    <w:rPr>
      <w:rFonts w:ascii="Arial" w:hAnsi="Arial"/>
      <w:bCs/>
      <w:sz w:val="24"/>
      <w:szCs w:val="28"/>
    </w:rPr>
  </w:style>
  <w:style w:type="paragraph" w:styleId="5">
    <w:name w:val="heading 5"/>
    <w:basedOn w:val="a"/>
    <w:next w:val="a"/>
    <w:link w:val="5Char"/>
    <w:autoRedefine/>
    <w:qFormat/>
    <w:rsid w:val="0074054C"/>
    <w:pPr>
      <w:keepNext/>
      <w:outlineLvl w:val="4"/>
    </w:pPr>
    <w:rPr>
      <w:rFonts w:ascii="Arial Black" w:hAnsi="Arial Black"/>
      <w:b/>
      <w:szCs w:val="144"/>
    </w:rPr>
  </w:style>
  <w:style w:type="paragraph" w:styleId="6">
    <w:name w:val="heading 6"/>
    <w:basedOn w:val="a"/>
    <w:next w:val="a"/>
    <w:link w:val="6Char"/>
    <w:uiPriority w:val="9"/>
    <w:qFormat/>
    <w:rsid w:val="00732A31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32A31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rFonts w:ascii="宋体" w:hAnsi="宋体"/>
      <w:b/>
      <w:bCs/>
      <w:sz w:val="24"/>
      <w:szCs w:val="28"/>
    </w:rPr>
  </w:style>
  <w:style w:type="paragraph" w:styleId="8">
    <w:name w:val="heading 8"/>
    <w:basedOn w:val="a"/>
    <w:next w:val="a"/>
    <w:link w:val="8Char"/>
    <w:uiPriority w:val="9"/>
    <w:qFormat/>
    <w:rsid w:val="00732A31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  <w:szCs w:val="28"/>
    </w:rPr>
  </w:style>
  <w:style w:type="paragraph" w:styleId="9">
    <w:name w:val="heading 9"/>
    <w:basedOn w:val="a"/>
    <w:next w:val="a"/>
    <w:link w:val="9Char"/>
    <w:uiPriority w:val="9"/>
    <w:qFormat/>
    <w:rsid w:val="00732A31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E321F"/>
    <w:rPr>
      <w:b/>
      <w:color w:val="000000"/>
      <w:sz w:val="36"/>
      <w:szCs w:val="44"/>
    </w:rPr>
  </w:style>
  <w:style w:type="character" w:customStyle="1" w:styleId="2Char">
    <w:name w:val="标题 2 Char"/>
    <w:basedOn w:val="a0"/>
    <w:link w:val="2"/>
    <w:rsid w:val="001058C6"/>
    <w:rPr>
      <w:rFonts w:asciiTheme="majorHAnsi" w:eastAsiaTheme="majorEastAsia" w:hAnsiTheme="majorHAnsi" w:cstheme="majorBidi"/>
      <w:b/>
      <w:bCs/>
      <w:color w:val="000000" w:themeColor="text1"/>
      <w:kern w:val="2"/>
      <w:sz w:val="28"/>
      <w:szCs w:val="32"/>
    </w:rPr>
  </w:style>
  <w:style w:type="character" w:customStyle="1" w:styleId="3Char">
    <w:name w:val="标题 3 Char"/>
    <w:basedOn w:val="a0"/>
    <w:link w:val="3"/>
    <w:rsid w:val="00732A31"/>
    <w:rPr>
      <w:b/>
      <w:bCs/>
      <w:color w:val="000000"/>
      <w:kern w:val="2"/>
      <w:sz w:val="32"/>
      <w:szCs w:val="32"/>
    </w:rPr>
  </w:style>
  <w:style w:type="character" w:customStyle="1" w:styleId="3Char1">
    <w:name w:val="标题 3 Char1"/>
    <w:basedOn w:val="a0"/>
    <w:link w:val="3"/>
    <w:rsid w:val="00BE321F"/>
    <w:rPr>
      <w:b/>
      <w:bCs/>
      <w:color w:val="000000"/>
      <w:kern w:val="2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BE321F"/>
    <w:rPr>
      <w:rFonts w:ascii="Arial" w:hAnsi="Arial"/>
      <w:bCs/>
      <w:color w:val="000000"/>
      <w:kern w:val="2"/>
      <w:sz w:val="24"/>
      <w:szCs w:val="28"/>
    </w:rPr>
  </w:style>
  <w:style w:type="character" w:customStyle="1" w:styleId="5Char">
    <w:name w:val="标题 5 Char"/>
    <w:basedOn w:val="a0"/>
    <w:link w:val="5"/>
    <w:rsid w:val="0074054C"/>
    <w:rPr>
      <w:rFonts w:ascii="Arial Black" w:hAnsi="Arial Black"/>
      <w:b/>
      <w:kern w:val="2"/>
      <w:sz w:val="21"/>
      <w:szCs w:val="144"/>
    </w:rPr>
  </w:style>
  <w:style w:type="character" w:customStyle="1" w:styleId="6Char">
    <w:name w:val="标题 6 Char"/>
    <w:basedOn w:val="a0"/>
    <w:link w:val="6"/>
    <w:uiPriority w:val="9"/>
    <w:rsid w:val="00732A31"/>
    <w:rPr>
      <w:rFonts w:ascii="Arial" w:eastAsia="黑体" w:hAnsi="Arial"/>
      <w:b/>
      <w:bCs/>
      <w:color w:val="000000"/>
      <w:kern w:val="2"/>
      <w:sz w:val="24"/>
      <w:szCs w:val="28"/>
    </w:rPr>
  </w:style>
  <w:style w:type="character" w:customStyle="1" w:styleId="7Char">
    <w:name w:val="标题 7 Char"/>
    <w:basedOn w:val="a0"/>
    <w:link w:val="7"/>
    <w:uiPriority w:val="9"/>
    <w:rsid w:val="00732A31"/>
    <w:rPr>
      <w:rFonts w:ascii="宋体" w:hAnsi="宋体"/>
      <w:b/>
      <w:bCs/>
      <w:color w:val="000000"/>
      <w:kern w:val="2"/>
      <w:sz w:val="24"/>
      <w:szCs w:val="28"/>
    </w:rPr>
  </w:style>
  <w:style w:type="character" w:customStyle="1" w:styleId="8Char">
    <w:name w:val="标题 8 Char"/>
    <w:basedOn w:val="a0"/>
    <w:link w:val="8"/>
    <w:uiPriority w:val="9"/>
    <w:rsid w:val="00732A31"/>
    <w:rPr>
      <w:rFonts w:ascii="Arial" w:eastAsia="黑体" w:hAnsi="Arial"/>
      <w:color w:val="000000"/>
      <w:kern w:val="2"/>
      <w:sz w:val="24"/>
      <w:szCs w:val="28"/>
    </w:rPr>
  </w:style>
  <w:style w:type="character" w:customStyle="1" w:styleId="9Char">
    <w:name w:val="标题 9 Char"/>
    <w:basedOn w:val="a0"/>
    <w:link w:val="9"/>
    <w:uiPriority w:val="9"/>
    <w:rsid w:val="00732A31"/>
    <w:rPr>
      <w:rFonts w:ascii="Arial" w:eastAsia="黑体" w:hAnsi="Arial"/>
      <w:color w:val="000000"/>
      <w:kern w:val="2"/>
      <w:sz w:val="21"/>
      <w:szCs w:val="21"/>
    </w:rPr>
  </w:style>
  <w:style w:type="paragraph" w:styleId="a3">
    <w:name w:val="Title"/>
    <w:basedOn w:val="a"/>
    <w:next w:val="a"/>
    <w:link w:val="Char"/>
    <w:uiPriority w:val="10"/>
    <w:qFormat/>
    <w:rsid w:val="00732A31"/>
    <w:pPr>
      <w:widowControl/>
      <w:spacing w:before="240" w:after="60"/>
      <w:jc w:val="center"/>
      <w:outlineLvl w:val="0"/>
    </w:pPr>
    <w:rPr>
      <w:rFonts w:ascii="Cambria" w:hAnsi="Cambria" w:cstheme="majorBidi"/>
      <w:b/>
      <w:bCs/>
      <w:kern w:val="28"/>
      <w:sz w:val="32"/>
      <w:szCs w:val="32"/>
      <w:lang w:eastAsia="en-US" w:bidi="en-US"/>
    </w:rPr>
  </w:style>
  <w:style w:type="character" w:customStyle="1" w:styleId="Char">
    <w:name w:val="标题 Char"/>
    <w:basedOn w:val="a0"/>
    <w:link w:val="a3"/>
    <w:uiPriority w:val="10"/>
    <w:rsid w:val="00732A31"/>
    <w:rPr>
      <w:rFonts w:ascii="Cambria" w:hAnsi="Cambria" w:cstheme="majorBidi"/>
      <w:b/>
      <w:bCs/>
      <w:color w:val="000000"/>
      <w:kern w:val="28"/>
      <w:sz w:val="32"/>
      <w:szCs w:val="32"/>
      <w:lang w:eastAsia="en-US" w:bidi="en-US"/>
    </w:rPr>
  </w:style>
  <w:style w:type="paragraph" w:styleId="a4">
    <w:name w:val="Subtitle"/>
    <w:basedOn w:val="a"/>
    <w:next w:val="a"/>
    <w:link w:val="Char0"/>
    <w:qFormat/>
    <w:rsid w:val="00732A31"/>
    <w:pPr>
      <w:widowControl/>
      <w:spacing w:after="60"/>
      <w:jc w:val="center"/>
      <w:outlineLvl w:val="1"/>
    </w:pPr>
    <w:rPr>
      <w:rFonts w:ascii="Cambria" w:hAnsi="Cambria" w:cstheme="majorBidi"/>
      <w:kern w:val="44"/>
      <w:sz w:val="24"/>
      <w:lang w:eastAsia="en-US" w:bidi="en-US"/>
    </w:rPr>
  </w:style>
  <w:style w:type="character" w:customStyle="1" w:styleId="Char0">
    <w:name w:val="副标题 Char"/>
    <w:basedOn w:val="a0"/>
    <w:link w:val="a4"/>
    <w:rsid w:val="00732A31"/>
    <w:rPr>
      <w:rFonts w:ascii="Cambria" w:hAnsi="Cambria" w:cstheme="majorBidi"/>
      <w:color w:val="000000"/>
      <w:sz w:val="24"/>
      <w:szCs w:val="24"/>
      <w:lang w:eastAsia="en-US" w:bidi="en-US"/>
    </w:rPr>
  </w:style>
  <w:style w:type="character" w:styleId="a5">
    <w:name w:val="Strong"/>
    <w:basedOn w:val="a0"/>
    <w:qFormat/>
    <w:rsid w:val="00732A31"/>
    <w:rPr>
      <w:b/>
      <w:bCs/>
    </w:rPr>
  </w:style>
  <w:style w:type="character" w:styleId="a6">
    <w:name w:val="Emphasis"/>
    <w:basedOn w:val="a0"/>
    <w:uiPriority w:val="20"/>
    <w:qFormat/>
    <w:rsid w:val="00732A31"/>
    <w:rPr>
      <w:i/>
      <w:iCs/>
    </w:rPr>
  </w:style>
  <w:style w:type="paragraph" w:styleId="a7">
    <w:name w:val="No Spacing"/>
    <w:link w:val="Char1"/>
    <w:uiPriority w:val="1"/>
    <w:qFormat/>
    <w:rsid w:val="00732A31"/>
    <w:rPr>
      <w:rFonts w:ascii="Calibri" w:hAnsi="Calibri"/>
      <w:color w:val="000000"/>
      <w:sz w:val="22"/>
      <w:szCs w:val="22"/>
    </w:rPr>
  </w:style>
  <w:style w:type="character" w:customStyle="1" w:styleId="Char1">
    <w:name w:val="无间隔 Char"/>
    <w:basedOn w:val="a0"/>
    <w:link w:val="a7"/>
    <w:uiPriority w:val="1"/>
    <w:rsid w:val="00732A31"/>
    <w:rPr>
      <w:rFonts w:ascii="Calibri" w:hAnsi="Calibri"/>
      <w:color w:val="000000"/>
      <w:sz w:val="22"/>
      <w:szCs w:val="22"/>
    </w:rPr>
  </w:style>
  <w:style w:type="paragraph" w:styleId="a8">
    <w:name w:val="List Paragraph"/>
    <w:basedOn w:val="a"/>
    <w:uiPriority w:val="34"/>
    <w:qFormat/>
    <w:rsid w:val="00732A3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2"/>
    <w:uiPriority w:val="29"/>
    <w:qFormat/>
    <w:rsid w:val="00732A31"/>
    <w:pPr>
      <w:widowControl/>
      <w:jc w:val="left"/>
    </w:pPr>
    <w:rPr>
      <w:rFonts w:ascii="Calibri" w:hAnsi="Calibri"/>
      <w:i/>
      <w:kern w:val="44"/>
      <w:sz w:val="24"/>
      <w:lang w:eastAsia="en-US" w:bidi="en-US"/>
    </w:rPr>
  </w:style>
  <w:style w:type="character" w:customStyle="1" w:styleId="Char2">
    <w:name w:val="引用 Char"/>
    <w:basedOn w:val="a0"/>
    <w:link w:val="a9"/>
    <w:uiPriority w:val="29"/>
    <w:rsid w:val="00732A31"/>
    <w:rPr>
      <w:rFonts w:ascii="Calibri" w:hAnsi="Calibri"/>
      <w:i/>
      <w:color w:val="000000"/>
      <w:sz w:val="24"/>
      <w:szCs w:val="24"/>
      <w:lang w:eastAsia="en-US" w:bidi="en-US"/>
    </w:rPr>
  </w:style>
  <w:style w:type="paragraph" w:styleId="aa">
    <w:name w:val="Intense Quote"/>
    <w:basedOn w:val="a"/>
    <w:next w:val="a"/>
    <w:link w:val="Char3"/>
    <w:uiPriority w:val="30"/>
    <w:qFormat/>
    <w:rsid w:val="00732A31"/>
    <w:pPr>
      <w:widowControl/>
      <w:ind w:left="720" w:right="720"/>
      <w:jc w:val="left"/>
    </w:pPr>
    <w:rPr>
      <w:rFonts w:ascii="Calibri" w:hAnsi="Calibri"/>
      <w:b/>
      <w:i/>
      <w:kern w:val="44"/>
      <w:sz w:val="24"/>
      <w:szCs w:val="22"/>
      <w:lang w:eastAsia="en-US" w:bidi="en-US"/>
    </w:rPr>
  </w:style>
  <w:style w:type="character" w:customStyle="1" w:styleId="Char3">
    <w:name w:val="明显引用 Char"/>
    <w:basedOn w:val="a0"/>
    <w:link w:val="aa"/>
    <w:uiPriority w:val="30"/>
    <w:rsid w:val="00732A31"/>
    <w:rPr>
      <w:rFonts w:ascii="Calibri" w:hAnsi="Calibri"/>
      <w:b/>
      <w:i/>
      <w:color w:val="000000"/>
      <w:sz w:val="24"/>
      <w:szCs w:val="22"/>
      <w:lang w:eastAsia="en-US" w:bidi="en-US"/>
    </w:rPr>
  </w:style>
  <w:style w:type="character" w:styleId="ab">
    <w:name w:val="Subtle Emphasis"/>
    <w:uiPriority w:val="19"/>
    <w:qFormat/>
    <w:rsid w:val="00732A31"/>
    <w:rPr>
      <w:i/>
      <w:color w:val="5A5A5A"/>
    </w:rPr>
  </w:style>
  <w:style w:type="character" w:styleId="ac">
    <w:name w:val="Intense Emphasis"/>
    <w:basedOn w:val="a0"/>
    <w:uiPriority w:val="21"/>
    <w:qFormat/>
    <w:rsid w:val="00732A3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32A3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32A3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32A31"/>
    <w:rPr>
      <w:rFonts w:ascii="Cambria" w:eastAsia="宋体" w:hAnsi="Cambria"/>
      <w:b/>
      <w:i/>
      <w:sz w:val="24"/>
      <w:szCs w:val="24"/>
    </w:rPr>
  </w:style>
  <w:style w:type="paragraph" w:customStyle="1" w:styleId="10">
    <w:name w:val="样式1"/>
    <w:basedOn w:val="1"/>
    <w:link w:val="1Char0"/>
    <w:qFormat/>
    <w:rsid w:val="00732A31"/>
    <w:rPr>
      <w:rFonts w:cstheme="majorBidi"/>
    </w:rPr>
  </w:style>
  <w:style w:type="character" w:customStyle="1" w:styleId="1Char0">
    <w:name w:val="样式1 Char"/>
    <w:basedOn w:val="1Char"/>
    <w:link w:val="10"/>
    <w:rsid w:val="00732A31"/>
    <w:rPr>
      <w:rFonts w:cstheme="majorBidi"/>
    </w:rPr>
  </w:style>
  <w:style w:type="paragraph" w:customStyle="1" w:styleId="20">
    <w:name w:val="样式2"/>
    <w:basedOn w:val="3"/>
    <w:autoRedefine/>
    <w:qFormat/>
    <w:rsid w:val="00732A31"/>
    <w:rPr>
      <w:rFonts w:asciiTheme="minorEastAsia" w:eastAsiaTheme="minorEastAsia" w:hAnsiTheme="minorEastAsia"/>
      <w:b w:val="0"/>
      <w:sz w:val="28"/>
    </w:rPr>
  </w:style>
  <w:style w:type="paragraph" w:customStyle="1" w:styleId="30">
    <w:name w:val="样式3"/>
    <w:basedOn w:val="3"/>
    <w:link w:val="3Char0"/>
    <w:qFormat/>
    <w:rsid w:val="00732A31"/>
    <w:rPr>
      <w:rFonts w:asciiTheme="majorEastAsia" w:eastAsiaTheme="majorEastAsia" w:hAnsiTheme="majorEastAsia"/>
      <w:b w:val="0"/>
      <w:sz w:val="28"/>
      <w:szCs w:val="28"/>
    </w:rPr>
  </w:style>
  <w:style w:type="character" w:customStyle="1" w:styleId="3Char0">
    <w:name w:val="样式3 Char"/>
    <w:basedOn w:val="1Char"/>
    <w:link w:val="30"/>
    <w:rsid w:val="00732A31"/>
    <w:rPr>
      <w:rFonts w:asciiTheme="majorEastAsia" w:eastAsiaTheme="majorEastAsia" w:hAnsiTheme="majorEastAsia"/>
      <w:bCs/>
      <w:kern w:val="2"/>
      <w:sz w:val="28"/>
      <w:szCs w:val="28"/>
    </w:rPr>
  </w:style>
  <w:style w:type="paragraph" w:customStyle="1" w:styleId="50">
    <w:name w:val="样式5"/>
    <w:basedOn w:val="3"/>
    <w:qFormat/>
    <w:rsid w:val="00732A31"/>
    <w:rPr>
      <w:b w:val="0"/>
      <w:sz w:val="28"/>
    </w:rPr>
  </w:style>
  <w:style w:type="paragraph" w:styleId="af0">
    <w:name w:val="header"/>
    <w:basedOn w:val="a"/>
    <w:link w:val="Char4"/>
    <w:uiPriority w:val="99"/>
    <w:semiHidden/>
    <w:unhideWhenUsed/>
    <w:rsid w:val="00036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0"/>
    <w:uiPriority w:val="99"/>
    <w:semiHidden/>
    <w:rsid w:val="00036B61"/>
    <w:rPr>
      <w:color w:val="000000"/>
      <w:kern w:val="2"/>
      <w:sz w:val="18"/>
      <w:szCs w:val="18"/>
    </w:rPr>
  </w:style>
  <w:style w:type="paragraph" w:styleId="af1">
    <w:name w:val="footer"/>
    <w:basedOn w:val="a"/>
    <w:link w:val="Char5"/>
    <w:uiPriority w:val="99"/>
    <w:unhideWhenUsed/>
    <w:rsid w:val="00036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1"/>
    <w:uiPriority w:val="99"/>
    <w:rsid w:val="00036B61"/>
    <w:rPr>
      <w:color w:val="000000"/>
      <w:kern w:val="2"/>
      <w:sz w:val="18"/>
      <w:szCs w:val="18"/>
    </w:rPr>
  </w:style>
  <w:style w:type="paragraph" w:styleId="af2">
    <w:name w:val="Document Map"/>
    <w:basedOn w:val="a"/>
    <w:link w:val="Char6"/>
    <w:uiPriority w:val="99"/>
    <w:semiHidden/>
    <w:unhideWhenUsed/>
    <w:rsid w:val="00036B6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2"/>
    <w:uiPriority w:val="99"/>
    <w:semiHidden/>
    <w:rsid w:val="00036B61"/>
    <w:rPr>
      <w:rFonts w:ascii="宋体"/>
      <w:kern w:val="2"/>
      <w:sz w:val="18"/>
      <w:szCs w:val="18"/>
    </w:rPr>
  </w:style>
  <w:style w:type="paragraph" w:styleId="af3">
    <w:name w:val="Balloon Text"/>
    <w:basedOn w:val="a"/>
    <w:link w:val="Char7"/>
    <w:uiPriority w:val="99"/>
    <w:semiHidden/>
    <w:unhideWhenUsed/>
    <w:rsid w:val="00036B61"/>
    <w:rPr>
      <w:sz w:val="18"/>
      <w:szCs w:val="18"/>
    </w:rPr>
  </w:style>
  <w:style w:type="character" w:customStyle="1" w:styleId="Char7">
    <w:name w:val="批注框文本 Char"/>
    <w:basedOn w:val="a0"/>
    <w:link w:val="af3"/>
    <w:uiPriority w:val="99"/>
    <w:semiHidden/>
    <w:rsid w:val="00036B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2510</Characters>
  <Application>Microsoft Office Word</Application>
  <DocSecurity>0</DocSecurity>
  <Lines>20</Lines>
  <Paragraphs>5</Paragraphs>
  <ScaleCrop>false</ScaleCrop>
  <Company>微软中国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2011-02-25T03:22:00Z</dcterms:created>
  <dcterms:modified xsi:type="dcterms:W3CDTF">2011-02-25T03:23:00Z</dcterms:modified>
</cp:coreProperties>
</file>