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F58" w:rsidRDefault="00A12F58"/>
    <w:p w:rsidR="001C56C4" w:rsidRPr="003D6814" w:rsidRDefault="003D6814" w:rsidP="001C56C4">
      <w:pPr>
        <w:jc w:val="center"/>
        <w:rPr>
          <w:rFonts w:ascii="华文中宋" w:eastAsia="华文中宋" w:hAnsi="华文中宋"/>
          <w:b/>
          <w:sz w:val="36"/>
          <w:szCs w:val="36"/>
        </w:rPr>
      </w:pPr>
      <w:r w:rsidRPr="003D6814">
        <w:rPr>
          <w:rFonts w:ascii="华文中宋" w:eastAsia="华文中宋" w:hAnsi="华文中宋" w:hint="eastAsia"/>
          <w:b/>
          <w:sz w:val="36"/>
          <w:szCs w:val="36"/>
        </w:rPr>
        <w:t>地下开采工艺流程图</w:t>
      </w:r>
    </w:p>
    <w:p w:rsidR="001C56C4" w:rsidRPr="001C56C4" w:rsidRDefault="001C56C4" w:rsidP="001C56C4">
      <w:pPr>
        <w:jc w:val="center"/>
        <w:rPr>
          <w:rFonts w:ascii="华文中宋" w:eastAsia="华文中宋" w:hAnsi="华文中宋"/>
          <w:sz w:val="36"/>
          <w:szCs w:val="36"/>
        </w:rPr>
      </w:pPr>
    </w:p>
    <w:p w:rsidR="001C56C4" w:rsidRDefault="00872CE5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322pt;margin-top:114.3pt;width:245pt;height:.05pt;z-index:251682816" o:connectortype="straight"/>
        </w:pict>
      </w:r>
      <w:r>
        <w:rPr>
          <w:noProof/>
        </w:rPr>
        <w:pict>
          <v:shape id="_x0000_s1052" type="#_x0000_t32" style="position:absolute;left:0;text-align:left;margin-left:567pt;margin-top:76.2pt;width:0;height:38.1pt;z-index:251684864" o:connectortype="straight"/>
        </w:pict>
      </w:r>
      <w:r>
        <w:rPr>
          <w:noProof/>
        </w:rPr>
        <w:pict>
          <v:shape id="_x0000_s1051" type="#_x0000_t32" style="position:absolute;left:0;text-align:left;margin-left:322pt;margin-top:76.2pt;width:0;height:38.1pt;z-index:251683840" o:connectortype="straight"/>
        </w:pict>
      </w:r>
      <w:r>
        <w:rPr>
          <w:noProof/>
        </w:rPr>
        <w:pict>
          <v:shape id="_x0000_s1049" type="#_x0000_t32" style="position:absolute;left:0;text-align:left;margin-left:154.9pt;margin-top:228.6pt;width:0;height:19.05pt;z-index:251681792" o:connectortype="straight">
            <v:stroke endarrow="block"/>
          </v:shape>
        </w:pict>
      </w:r>
      <w:r>
        <w:rPr>
          <w:noProof/>
        </w:rPr>
        <w:pict>
          <v:shape id="_x0000_s1048" type="#_x0000_t32" style="position:absolute;left:0;text-align:left;margin-left:243.3pt;margin-top:247.65pt;width:0;height:19.05pt;z-index:251680768" o:connectortype="straight">
            <v:stroke endarrow="block"/>
          </v:shape>
        </w:pict>
      </w:r>
      <w:r>
        <w:rPr>
          <w:noProof/>
        </w:rPr>
        <w:pict>
          <v:shape id="_x0000_s1047" type="#_x0000_t32" style="position:absolute;left:0;text-align:left;margin-left:63pt;margin-top:247.65pt;width:0;height:19.05pt;z-index:251679744" o:connectortype="straight">
            <v:stroke endarrow="block"/>
          </v:shape>
        </w:pict>
      </w:r>
      <w:r>
        <w:rPr>
          <w:noProof/>
        </w:rPr>
        <w:pict>
          <v:shape id="_x0000_s1046" type="#_x0000_t32" style="position:absolute;left:0;text-align:left;margin-left:63pt;margin-top:247.65pt;width:381.6pt;height:0;flip:x;z-index:251678720" o:connectortype="straight"/>
        </w:pict>
      </w:r>
      <w:r>
        <w:rPr>
          <w:noProof/>
        </w:rPr>
        <w:pict>
          <v:shape id="_x0000_s1045" type="#_x0000_t32" style="position:absolute;left:0;text-align:left;margin-left:444.6pt;margin-top:76.2pt;width:0;height:190.5pt;z-index:251677696" o:connectortype="straight">
            <v:stroke endarrow="block"/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4" type="#_x0000_t34" style="position:absolute;left:0;text-align:left;margin-left:462pt;margin-top:228.6pt;width:91pt;height:38.1pt;flip:y;z-index:251676672" o:connectortype="elbow" adj="-131,256224,-126752">
            <v:stroke endarrow="block"/>
          </v:shape>
        </w:pict>
      </w:r>
      <w:r>
        <w:rPr>
          <w:noProof/>
        </w:rPr>
        <w:pict>
          <v:shape id="_x0000_s1043" type="#_x0000_t32" style="position:absolute;left:0;text-align:left;margin-left:483pt;margin-top:285.75pt;width:105pt;height:0;z-index:251675648" o:connectortype="straight">
            <v:stroke endarrow="block"/>
          </v:shape>
        </w:pict>
      </w:r>
      <w:r>
        <w:rPr>
          <w:noProof/>
        </w:rPr>
        <w:pict>
          <v:shape id="_x0000_s1042" type="#_x0000_t32" style="position:absolute;left:0;text-align:left;margin-left:280pt;margin-top:285.75pt;width:126pt;height:0;z-index:251674624" o:connectortype="straight">
            <v:stroke endarrow="block"/>
          </v:shape>
        </w:pict>
      </w:r>
      <w:r>
        <w:rPr>
          <w:noProof/>
        </w:rPr>
        <w:pict>
          <v:shape id="_x0000_s1041" type="#_x0000_t32" style="position:absolute;left:0;text-align:left;margin-left:103pt;margin-top:285.75pt;width:101pt;height:0;z-index:251673600" o:connectortype="straight">
            <v:stroke endarrow="block"/>
          </v:shape>
        </w:pict>
      </w:r>
      <w:r>
        <w:rPr>
          <w:noProof/>
        </w:rPr>
        <w:pict>
          <v:shape id="_x0000_s1040" type="#_x0000_t32" style="position:absolute;left:0;text-align:left;margin-left:154.9pt;margin-top:152.4pt;width:0;height:38.1pt;z-index:251672576" o:connectortype="straight">
            <v:stroke endarrow="block"/>
          </v:shape>
        </w:pict>
      </w:r>
      <w:r>
        <w:rPr>
          <w:noProof/>
        </w:rPr>
        <w:pict>
          <v:shape id="_x0000_s1039" type="#_x0000_t32" style="position:absolute;left:0;text-align:left;margin-left:154.9pt;margin-top:76.2pt;width:0;height:38.1pt;z-index:251671552" o:connectortype="straigh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500.7pt;margin-top:253.45pt;width:77pt;height:26.1pt;z-index:251670528" strokecolor="white [3212]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矿石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left:0;text-align:left;margin-left:462pt;margin-top:198.75pt;width:77pt;height:26.1pt;z-index:251669504" strokecolor="white [3212]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废石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left:0;text-align:left;margin-left:553pt;margin-top:209.55pt;width:77pt;height:38.1pt;z-index:251668480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排土场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280pt;margin-top:38.1pt;width:77pt;height:38.1pt;z-index:251659264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通风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left:0;text-align:left;margin-left:525pt;margin-top:38.1pt;width:77pt;height:38.1pt;z-index:251661312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支护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406pt;margin-top:38.1pt;width:77pt;height:38.1pt;z-index:251660288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排水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left:0;text-align:left;margin-left:119pt;margin-top:38.1pt;width:77pt;height:38.1pt;z-index:251658240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凿岩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left:0;text-align:left;margin-left:115pt;margin-top:190.5pt;width:77pt;height:38.1pt;z-index:251664384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装载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115pt;margin-top:114.3pt;width:77pt;height:38.1pt;z-index:251662336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爆破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left:0;text-align:left;margin-left:406pt;margin-top:266.7pt;width:77pt;height:38.1pt;z-index:251665408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运输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left:0;text-align:left;margin-left:204pt;margin-top:266.7pt;width:77pt;height:38.1pt;z-index:251666432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采矿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left:0;text-align:left;margin-left:588pt;margin-top:266.7pt;width:77pt;height:38.1pt;z-index:251667456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外卖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26pt;margin-top:266.7pt;width:77pt;height:38.1pt;z-index:251663360">
            <v:textbox>
              <w:txbxContent>
                <w:p w:rsidR="001C56C4" w:rsidRDefault="001C56C4" w:rsidP="001C56C4">
                  <w:pPr>
                    <w:jc w:val="center"/>
                  </w:pPr>
                  <w:r>
                    <w:rPr>
                      <w:rFonts w:hint="eastAsia"/>
                    </w:rPr>
                    <w:t>开拓</w:t>
                  </w:r>
                </w:p>
              </w:txbxContent>
            </v:textbox>
          </v:shape>
        </w:pict>
      </w:r>
    </w:p>
    <w:sectPr w:rsidR="001C56C4" w:rsidSect="001C56C4">
      <w:pgSz w:w="16838" w:h="11906" w:orient="landscape"/>
      <w:pgMar w:top="1800" w:right="1440" w:bottom="1800" w:left="1440" w:header="851" w:footer="992" w:gutter="0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C50" w:rsidRDefault="00301C50" w:rsidP="003D6814">
      <w:r>
        <w:separator/>
      </w:r>
    </w:p>
  </w:endnote>
  <w:endnote w:type="continuationSeparator" w:id="0">
    <w:p w:rsidR="00301C50" w:rsidRDefault="00301C50" w:rsidP="003D6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C50" w:rsidRDefault="00301C50" w:rsidP="003D6814">
      <w:r>
        <w:separator/>
      </w:r>
    </w:p>
  </w:footnote>
  <w:footnote w:type="continuationSeparator" w:id="0">
    <w:p w:rsidR="00301C50" w:rsidRDefault="00301C50" w:rsidP="003D68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56C4"/>
    <w:rsid w:val="00001DA6"/>
    <w:rsid w:val="000C45C1"/>
    <w:rsid w:val="00132DCB"/>
    <w:rsid w:val="00164375"/>
    <w:rsid w:val="00187A75"/>
    <w:rsid w:val="001C56C4"/>
    <w:rsid w:val="001D65F1"/>
    <w:rsid w:val="001F2F12"/>
    <w:rsid w:val="00215F0F"/>
    <w:rsid w:val="002B45B1"/>
    <w:rsid w:val="00301C50"/>
    <w:rsid w:val="003A6152"/>
    <w:rsid w:val="003B5452"/>
    <w:rsid w:val="003D6814"/>
    <w:rsid w:val="003D6FFF"/>
    <w:rsid w:val="0046038C"/>
    <w:rsid w:val="00476C75"/>
    <w:rsid w:val="004F5E8C"/>
    <w:rsid w:val="005166BA"/>
    <w:rsid w:val="005446EA"/>
    <w:rsid w:val="005A4F82"/>
    <w:rsid w:val="00601B63"/>
    <w:rsid w:val="00637714"/>
    <w:rsid w:val="00670F1C"/>
    <w:rsid w:val="00693E2A"/>
    <w:rsid w:val="006B5C93"/>
    <w:rsid w:val="006C27BF"/>
    <w:rsid w:val="006E058E"/>
    <w:rsid w:val="00705256"/>
    <w:rsid w:val="0074556A"/>
    <w:rsid w:val="007B620C"/>
    <w:rsid w:val="007D2EAD"/>
    <w:rsid w:val="007E33A4"/>
    <w:rsid w:val="0083587A"/>
    <w:rsid w:val="00872CE5"/>
    <w:rsid w:val="008D1FBC"/>
    <w:rsid w:val="00986ABA"/>
    <w:rsid w:val="00A12F58"/>
    <w:rsid w:val="00A47AA3"/>
    <w:rsid w:val="00AF78C2"/>
    <w:rsid w:val="00B45E10"/>
    <w:rsid w:val="00C015BA"/>
    <w:rsid w:val="00C35204"/>
    <w:rsid w:val="00CB66F2"/>
    <w:rsid w:val="00D4786C"/>
    <w:rsid w:val="00D72EC9"/>
    <w:rsid w:val="00D93FC8"/>
    <w:rsid w:val="00DB7DB0"/>
    <w:rsid w:val="00E2626B"/>
    <w:rsid w:val="00E818B2"/>
    <w:rsid w:val="00E90661"/>
    <w:rsid w:val="00F066A8"/>
    <w:rsid w:val="00F95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5" type="connector" idref="#_x0000_s1039"/>
        <o:r id="V:Rule16" type="connector" idref="#_x0000_s1047"/>
        <o:r id="V:Rule17" type="connector" idref="#_x0000_s1041"/>
        <o:r id="V:Rule18" type="connector" idref="#_x0000_s1052"/>
        <o:r id="V:Rule19" type="connector" idref="#_x0000_s1040"/>
        <o:r id="V:Rule20" type="connector" idref="#_x0000_s1043"/>
        <o:r id="V:Rule21" type="connector" idref="#_x0000_s1048"/>
        <o:r id="V:Rule22" type="connector" idref="#_x0000_s1049"/>
        <o:r id="V:Rule23" type="connector" idref="#_x0000_s1044"/>
        <o:r id="V:Rule24" type="connector" idref="#_x0000_s1051"/>
        <o:r id="V:Rule25" type="connector" idref="#_x0000_s1042"/>
        <o:r id="V:Rule26" type="connector" idref="#_x0000_s1046"/>
        <o:r id="V:Rule27" type="connector" idref="#_x0000_s1045"/>
        <o:r id="V:Rule28" type="connector" idref="#_x0000_s1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AD"/>
    <w:pPr>
      <w:widowControl w:val="0"/>
      <w:jc w:val="both"/>
    </w:pPr>
    <w:rPr>
      <w:rFonts w:ascii="Times New Roman" w:eastAsia="仿宋_GB2312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D68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D6814"/>
    <w:rPr>
      <w:rFonts w:ascii="Times New Roman" w:eastAsia="仿宋_GB2312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D68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D6814"/>
    <w:rPr>
      <w:rFonts w:ascii="Times New Roman" w:eastAsia="仿宋_GB2312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35</Characters>
  <Application>Microsoft Office Word</Application>
  <DocSecurity>0</DocSecurity>
  <Lines>1</Lines>
  <Paragraphs>1</Paragraphs>
  <ScaleCrop>false</ScaleCrop>
  <Company>微软中国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泽兴</dc:creator>
  <cp:keywords/>
  <dc:description/>
  <cp:lastModifiedBy>泽兴</cp:lastModifiedBy>
  <cp:revision>2</cp:revision>
  <dcterms:created xsi:type="dcterms:W3CDTF">2010-05-04T09:53:00Z</dcterms:created>
  <dcterms:modified xsi:type="dcterms:W3CDTF">2010-05-09T13:13:00Z</dcterms:modified>
</cp:coreProperties>
</file>